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E276" w14:textId="77777777" w:rsidR="00DA405F" w:rsidRDefault="00623639">
      <w:pPr>
        <w:pStyle w:val="Heading1"/>
        <w:rPr>
          <w:u w:val="none"/>
        </w:rPr>
      </w:pPr>
      <w:r>
        <w:t>NOTICE</w:t>
      </w:r>
      <w:r>
        <w:rPr>
          <w:spacing w:val="-11"/>
        </w:rPr>
        <w:t xml:space="preserve"> </w:t>
      </w:r>
      <w:r>
        <w:t>OF</w:t>
      </w:r>
      <w:r>
        <w:rPr>
          <w:spacing w:val="-9"/>
        </w:rPr>
        <w:t xml:space="preserve"> </w:t>
      </w:r>
      <w:r>
        <w:t>PROPOSED</w:t>
      </w:r>
      <w:r>
        <w:rPr>
          <w:spacing w:val="-8"/>
        </w:rPr>
        <w:t xml:space="preserve"> </w:t>
      </w:r>
      <w:r>
        <w:t>AQUIFER</w:t>
      </w:r>
      <w:r>
        <w:rPr>
          <w:spacing w:val="-3"/>
        </w:rPr>
        <w:t xml:space="preserve"> </w:t>
      </w:r>
      <w:r>
        <w:rPr>
          <w:spacing w:val="-2"/>
        </w:rPr>
        <w:t>EXEMPTION</w:t>
      </w:r>
    </w:p>
    <w:p w14:paraId="48B5B224" w14:textId="7EC3AB41" w:rsidR="00DA405F" w:rsidRDefault="00623639">
      <w:pPr>
        <w:pStyle w:val="BodyText"/>
        <w:ind w:left="5" w:right="3"/>
        <w:jc w:val="center"/>
      </w:pPr>
      <w:r>
        <w:t>Notice</w:t>
      </w:r>
      <w:r>
        <w:rPr>
          <w:spacing w:val="-3"/>
        </w:rPr>
        <w:t xml:space="preserve"> </w:t>
      </w:r>
      <w:r>
        <w:t>Published</w:t>
      </w:r>
      <w:r>
        <w:rPr>
          <w:spacing w:val="-2"/>
        </w:rPr>
        <w:t xml:space="preserve"> </w:t>
      </w:r>
      <w:r w:rsidR="00B2117E">
        <w:t>June 16</w:t>
      </w:r>
      <w:r>
        <w:t>,</w:t>
      </w:r>
      <w:r>
        <w:rPr>
          <w:spacing w:val="-7"/>
        </w:rPr>
        <w:t xml:space="preserve"> </w:t>
      </w:r>
      <w:r>
        <w:rPr>
          <w:spacing w:val="-4"/>
        </w:rPr>
        <w:t>202</w:t>
      </w:r>
      <w:r w:rsidR="00B2117E">
        <w:rPr>
          <w:spacing w:val="-4"/>
        </w:rPr>
        <w:t>6</w:t>
      </w:r>
    </w:p>
    <w:p w14:paraId="7D7FF0DB" w14:textId="714F25F0" w:rsidR="00DA405F" w:rsidRDefault="00623639">
      <w:pPr>
        <w:pStyle w:val="BodyText"/>
        <w:spacing w:before="267"/>
        <w:ind w:right="436"/>
      </w:pPr>
      <w:r>
        <w:rPr>
          <w:b/>
        </w:rPr>
        <w:t xml:space="preserve">NOTICE IS HEREBY GIVEN </w:t>
      </w:r>
      <w:r>
        <w:t>that the California Department of Conservation, Geologic Energy</w:t>
      </w:r>
      <w:r>
        <w:rPr>
          <w:spacing w:val="-1"/>
        </w:rPr>
        <w:t xml:space="preserve"> </w:t>
      </w:r>
      <w:r>
        <w:t>Management</w:t>
      </w:r>
      <w:r>
        <w:rPr>
          <w:spacing w:val="-6"/>
        </w:rPr>
        <w:t xml:space="preserve"> </w:t>
      </w:r>
      <w:r>
        <w:t>Division</w:t>
      </w:r>
      <w:r>
        <w:rPr>
          <w:spacing w:val="-4"/>
        </w:rPr>
        <w:t xml:space="preserve"> </w:t>
      </w:r>
      <w:r>
        <w:t>(CalGEM),</w:t>
      </w:r>
      <w:r>
        <w:rPr>
          <w:spacing w:val="-6"/>
        </w:rPr>
        <w:t xml:space="preserve"> </w:t>
      </w:r>
      <w:r>
        <w:t>in</w:t>
      </w:r>
      <w:r>
        <w:rPr>
          <w:spacing w:val="-3"/>
        </w:rPr>
        <w:t xml:space="preserve"> </w:t>
      </w:r>
      <w:r>
        <w:t>consultation</w:t>
      </w:r>
      <w:r>
        <w:rPr>
          <w:spacing w:val="-3"/>
        </w:rPr>
        <w:t xml:space="preserve"> </w:t>
      </w:r>
      <w:r>
        <w:t>with</w:t>
      </w:r>
      <w:r>
        <w:rPr>
          <w:spacing w:val="-8"/>
        </w:rPr>
        <w:t xml:space="preserve"> </w:t>
      </w:r>
      <w:r>
        <w:t>the</w:t>
      </w:r>
      <w:r>
        <w:rPr>
          <w:spacing w:val="-7"/>
        </w:rPr>
        <w:t xml:space="preserve"> </w:t>
      </w:r>
      <w:r>
        <w:t>State</w:t>
      </w:r>
      <w:r>
        <w:rPr>
          <w:spacing w:val="-2"/>
        </w:rPr>
        <w:t xml:space="preserve"> </w:t>
      </w:r>
      <w:r>
        <w:t>Water</w:t>
      </w:r>
      <w:r>
        <w:rPr>
          <w:spacing w:val="-2"/>
        </w:rPr>
        <w:t xml:space="preserve"> </w:t>
      </w:r>
      <w:r>
        <w:t xml:space="preserve">Resources Control Board (State Water Board) and the </w:t>
      </w:r>
      <w:r w:rsidR="002230A8">
        <w:t>Central Valley</w:t>
      </w:r>
      <w:r>
        <w:t xml:space="preserve"> Regional Water Quality Control Board, is considering recommending that the United States Environmental Protection Agency (US EPA) approve an aquifer exemption for the following Proposal </w:t>
      </w:r>
      <w:r>
        <w:rPr>
          <w:spacing w:val="-2"/>
        </w:rPr>
        <w:t>Area:</w:t>
      </w:r>
    </w:p>
    <w:p w14:paraId="042A7D7A" w14:textId="77777777" w:rsidR="002230A8" w:rsidRDefault="002230A8" w:rsidP="002230A8">
      <w:pPr>
        <w:tabs>
          <w:tab w:val="left" w:pos="3599"/>
        </w:tabs>
        <w:ind w:left="360"/>
        <w:rPr>
          <w:b/>
          <w:bCs/>
          <w:spacing w:val="-2"/>
        </w:rPr>
      </w:pPr>
    </w:p>
    <w:p w14:paraId="11F2ED7C" w14:textId="12757713" w:rsidR="002230A8" w:rsidRPr="002230A8" w:rsidRDefault="002230A8" w:rsidP="002230A8">
      <w:pPr>
        <w:tabs>
          <w:tab w:val="left" w:pos="3599"/>
        </w:tabs>
        <w:ind w:left="360"/>
        <w:rPr>
          <w:b/>
          <w:spacing w:val="-2"/>
        </w:rPr>
      </w:pPr>
      <w:r w:rsidRPr="002230A8">
        <w:rPr>
          <w:b/>
          <w:bCs/>
          <w:spacing w:val="-2"/>
        </w:rPr>
        <w:t>Field:</w:t>
      </w:r>
      <w:r w:rsidRPr="002230A8">
        <w:rPr>
          <w:b/>
          <w:spacing w:val="-2"/>
        </w:rPr>
        <w:tab/>
      </w:r>
      <w:r w:rsidR="00B2117E">
        <w:rPr>
          <w:bCs/>
          <w:spacing w:val="-2"/>
        </w:rPr>
        <w:t>North Antelope Hills</w:t>
      </w:r>
      <w:r w:rsidRPr="002230A8">
        <w:rPr>
          <w:bCs/>
          <w:spacing w:val="-2"/>
        </w:rPr>
        <w:t xml:space="preserve"> Oil Field</w:t>
      </w:r>
      <w:r w:rsidRPr="002230A8">
        <w:rPr>
          <w:b/>
          <w:spacing w:val="-2"/>
        </w:rPr>
        <w:t> </w:t>
      </w:r>
    </w:p>
    <w:p w14:paraId="2F8D61AC" w14:textId="77777777" w:rsidR="002230A8" w:rsidRPr="002230A8" w:rsidRDefault="002230A8" w:rsidP="002230A8">
      <w:pPr>
        <w:tabs>
          <w:tab w:val="left" w:pos="3599"/>
        </w:tabs>
        <w:ind w:left="360"/>
        <w:rPr>
          <w:b/>
          <w:spacing w:val="-2"/>
        </w:rPr>
      </w:pPr>
      <w:r w:rsidRPr="002230A8">
        <w:rPr>
          <w:b/>
          <w:bCs/>
          <w:spacing w:val="-2"/>
        </w:rPr>
        <w:t>County:</w:t>
      </w:r>
      <w:r w:rsidRPr="002230A8">
        <w:rPr>
          <w:b/>
          <w:spacing w:val="-2"/>
        </w:rPr>
        <w:tab/>
      </w:r>
      <w:r w:rsidRPr="002230A8">
        <w:rPr>
          <w:bCs/>
          <w:spacing w:val="-2"/>
        </w:rPr>
        <w:t>Kern County, California</w:t>
      </w:r>
      <w:r w:rsidRPr="002230A8">
        <w:rPr>
          <w:b/>
          <w:spacing w:val="-2"/>
        </w:rPr>
        <w:t> </w:t>
      </w:r>
    </w:p>
    <w:p w14:paraId="5DE8E317" w14:textId="3247A589" w:rsidR="002230A8" w:rsidRPr="002230A8" w:rsidRDefault="002230A8" w:rsidP="002230A8">
      <w:pPr>
        <w:tabs>
          <w:tab w:val="left" w:pos="3599"/>
        </w:tabs>
        <w:ind w:left="360"/>
        <w:rPr>
          <w:b/>
          <w:spacing w:val="-2"/>
        </w:rPr>
      </w:pPr>
      <w:r w:rsidRPr="002230A8">
        <w:rPr>
          <w:b/>
          <w:bCs/>
          <w:spacing w:val="-2"/>
        </w:rPr>
        <w:t>Class and Well Type:</w:t>
      </w:r>
      <w:r w:rsidRPr="002230A8">
        <w:rPr>
          <w:b/>
          <w:spacing w:val="-2"/>
        </w:rPr>
        <w:tab/>
      </w:r>
      <w:r w:rsidRPr="002230A8">
        <w:rPr>
          <w:bCs/>
          <w:spacing w:val="-2"/>
        </w:rPr>
        <w:t xml:space="preserve">Class II, </w:t>
      </w:r>
      <w:r w:rsidR="00B2117E">
        <w:rPr>
          <w:bCs/>
          <w:spacing w:val="-2"/>
        </w:rPr>
        <w:t xml:space="preserve">Water Disposal and </w:t>
      </w:r>
      <w:r w:rsidRPr="002230A8">
        <w:rPr>
          <w:bCs/>
          <w:spacing w:val="-2"/>
        </w:rPr>
        <w:t>Enhanced Oil Recovery</w:t>
      </w:r>
      <w:r w:rsidRPr="002230A8">
        <w:rPr>
          <w:b/>
          <w:spacing w:val="-2"/>
        </w:rPr>
        <w:t> </w:t>
      </w:r>
    </w:p>
    <w:p w14:paraId="4A5CE0DE" w14:textId="415F3C39" w:rsidR="002230A8" w:rsidRPr="002230A8" w:rsidRDefault="002230A8" w:rsidP="002230A8">
      <w:pPr>
        <w:tabs>
          <w:tab w:val="left" w:pos="3599"/>
        </w:tabs>
        <w:ind w:left="360"/>
        <w:rPr>
          <w:b/>
          <w:spacing w:val="-2"/>
        </w:rPr>
      </w:pPr>
      <w:r w:rsidRPr="002230A8">
        <w:rPr>
          <w:b/>
          <w:bCs/>
          <w:spacing w:val="-2"/>
        </w:rPr>
        <w:t>Geologic Formations:</w:t>
      </w:r>
      <w:r w:rsidRPr="002230A8">
        <w:rPr>
          <w:b/>
          <w:spacing w:val="-2"/>
        </w:rPr>
        <w:tab/>
      </w:r>
      <w:r w:rsidR="00B2117E">
        <w:rPr>
          <w:bCs/>
          <w:spacing w:val="-2"/>
        </w:rPr>
        <w:t>Tulare</w:t>
      </w:r>
      <w:r w:rsidRPr="002230A8">
        <w:rPr>
          <w:bCs/>
          <w:spacing w:val="-2"/>
        </w:rPr>
        <w:t xml:space="preserve"> Formation</w:t>
      </w:r>
      <w:r w:rsidRPr="002230A8">
        <w:rPr>
          <w:b/>
          <w:spacing w:val="-2"/>
        </w:rPr>
        <w:t> </w:t>
      </w:r>
    </w:p>
    <w:p w14:paraId="682B739F" w14:textId="34192C18" w:rsidR="002230A8" w:rsidRPr="002230A8" w:rsidRDefault="002230A8" w:rsidP="002230A8">
      <w:pPr>
        <w:tabs>
          <w:tab w:val="left" w:pos="3599"/>
        </w:tabs>
        <w:ind w:left="360"/>
        <w:rPr>
          <w:bCs/>
          <w:spacing w:val="-2"/>
        </w:rPr>
      </w:pPr>
      <w:r w:rsidRPr="002230A8">
        <w:rPr>
          <w:b/>
          <w:bCs/>
          <w:spacing w:val="-2"/>
        </w:rPr>
        <w:t>Federal Exemption Criteria:</w:t>
      </w:r>
      <w:r>
        <w:rPr>
          <w:b/>
          <w:spacing w:val="-2"/>
        </w:rPr>
        <w:tab/>
      </w:r>
      <w:r w:rsidRPr="002230A8">
        <w:rPr>
          <w:bCs/>
          <w:spacing w:val="-2"/>
        </w:rPr>
        <w:t>40 CFR §§ 146.4(a) and 146.4(</w:t>
      </w:r>
      <w:r w:rsidR="00B2117E">
        <w:rPr>
          <w:bCs/>
          <w:spacing w:val="-2"/>
        </w:rPr>
        <w:t>c</w:t>
      </w:r>
      <w:r w:rsidRPr="002230A8">
        <w:rPr>
          <w:bCs/>
          <w:spacing w:val="-2"/>
        </w:rPr>
        <w:t>) </w:t>
      </w:r>
    </w:p>
    <w:p w14:paraId="173E4792" w14:textId="77777777" w:rsidR="00DA405F" w:rsidRDefault="00DA405F">
      <w:pPr>
        <w:pStyle w:val="BodyText"/>
        <w:spacing w:before="2"/>
        <w:ind w:left="0"/>
      </w:pPr>
    </w:p>
    <w:p w14:paraId="4B4C679B" w14:textId="77777777" w:rsidR="00DA405F" w:rsidRDefault="00623639">
      <w:pPr>
        <w:pStyle w:val="BodyText"/>
        <w:ind w:right="436"/>
      </w:pPr>
      <w:r>
        <w:t>If approved by the US EPA, this aquifer exemption proposal would clarify that the Proposal Area may be a suitable location for Class II injection to occur. However, approval of the proposed aquifer exemption would not, by itself, authorize any new injection</w:t>
      </w:r>
      <w:r>
        <w:rPr>
          <w:spacing w:val="-2"/>
        </w:rPr>
        <w:t xml:space="preserve"> </w:t>
      </w:r>
      <w:r>
        <w:t>activity.</w:t>
      </w:r>
      <w:r>
        <w:rPr>
          <w:spacing w:val="-4"/>
        </w:rPr>
        <w:t xml:space="preserve"> </w:t>
      </w:r>
      <w:r>
        <w:t>Approval</w:t>
      </w:r>
      <w:r>
        <w:rPr>
          <w:spacing w:val="-7"/>
        </w:rPr>
        <w:t xml:space="preserve"> </w:t>
      </w:r>
      <w:r>
        <w:t>to</w:t>
      </w:r>
      <w:r>
        <w:rPr>
          <w:spacing w:val="-2"/>
        </w:rPr>
        <w:t xml:space="preserve"> </w:t>
      </w:r>
      <w:r>
        <w:t>operate</w:t>
      </w:r>
      <w:r>
        <w:rPr>
          <w:spacing w:val="-1"/>
        </w:rPr>
        <w:t xml:space="preserve"> </w:t>
      </w:r>
      <w:r>
        <w:t>a</w:t>
      </w:r>
      <w:r>
        <w:rPr>
          <w:spacing w:val="-4"/>
        </w:rPr>
        <w:t xml:space="preserve"> </w:t>
      </w:r>
      <w:r>
        <w:t>Class</w:t>
      </w:r>
      <w:r>
        <w:rPr>
          <w:spacing w:val="-5"/>
        </w:rPr>
        <w:t xml:space="preserve"> </w:t>
      </w:r>
      <w:r>
        <w:t>II</w:t>
      </w:r>
      <w:r>
        <w:rPr>
          <w:spacing w:val="-4"/>
        </w:rPr>
        <w:t xml:space="preserve"> </w:t>
      </w:r>
      <w:r>
        <w:t>injection</w:t>
      </w:r>
      <w:r>
        <w:rPr>
          <w:spacing w:val="-2"/>
        </w:rPr>
        <w:t xml:space="preserve"> </w:t>
      </w:r>
      <w:r>
        <w:t>project</w:t>
      </w:r>
      <w:r>
        <w:rPr>
          <w:spacing w:val="-4"/>
        </w:rPr>
        <w:t xml:space="preserve"> </w:t>
      </w:r>
      <w:r>
        <w:t>involves</w:t>
      </w:r>
      <w:r>
        <w:rPr>
          <w:spacing w:val="-1"/>
        </w:rPr>
        <w:t xml:space="preserve"> </w:t>
      </w:r>
      <w:r>
        <w:t>a</w:t>
      </w:r>
      <w:r>
        <w:rPr>
          <w:spacing w:val="-8"/>
        </w:rPr>
        <w:t xml:space="preserve"> </w:t>
      </w:r>
      <w:r>
        <w:t>regulatory process separate from aquifer exemption.</w:t>
      </w:r>
    </w:p>
    <w:p w14:paraId="4D2F8EA8" w14:textId="77777777" w:rsidR="00DA405F" w:rsidRDefault="00623639">
      <w:pPr>
        <w:pStyle w:val="BodyText"/>
        <w:spacing w:before="269"/>
        <w:ind w:right="436" w:hanging="1"/>
      </w:pPr>
      <w:r>
        <w:t>CalGEM and the State Water Board invite comments from the public regarding whether</w:t>
      </w:r>
      <w:r>
        <w:rPr>
          <w:spacing w:val="-6"/>
        </w:rPr>
        <w:t xml:space="preserve"> </w:t>
      </w:r>
      <w:r>
        <w:t>this</w:t>
      </w:r>
      <w:r>
        <w:rPr>
          <w:spacing w:val="-1"/>
        </w:rPr>
        <w:t xml:space="preserve"> </w:t>
      </w:r>
      <w:r>
        <w:t>aquifer</w:t>
      </w:r>
      <w:r>
        <w:rPr>
          <w:spacing w:val="-1"/>
        </w:rPr>
        <w:t xml:space="preserve"> </w:t>
      </w:r>
      <w:r>
        <w:t>exemption</w:t>
      </w:r>
      <w:r>
        <w:rPr>
          <w:spacing w:val="-2"/>
        </w:rPr>
        <w:t xml:space="preserve"> </w:t>
      </w:r>
      <w:r>
        <w:t>proposal</w:t>
      </w:r>
      <w:r>
        <w:rPr>
          <w:spacing w:val="-3"/>
        </w:rPr>
        <w:t xml:space="preserve"> </w:t>
      </w:r>
      <w:r>
        <w:t>meets</w:t>
      </w:r>
      <w:r>
        <w:rPr>
          <w:spacing w:val="-1"/>
        </w:rPr>
        <w:t xml:space="preserve"> </w:t>
      </w:r>
      <w:r>
        <w:t>the</w:t>
      </w:r>
      <w:r>
        <w:rPr>
          <w:spacing w:val="-1"/>
        </w:rPr>
        <w:t xml:space="preserve"> </w:t>
      </w:r>
      <w:r>
        <w:t>criteria</w:t>
      </w:r>
      <w:r>
        <w:rPr>
          <w:spacing w:val="-4"/>
        </w:rPr>
        <w:t xml:space="preserve"> </w:t>
      </w:r>
      <w:r>
        <w:t>for</w:t>
      </w:r>
      <w:r>
        <w:rPr>
          <w:spacing w:val="-6"/>
        </w:rPr>
        <w:t xml:space="preserve"> </w:t>
      </w:r>
      <w:r>
        <w:t>recommendation</w:t>
      </w:r>
      <w:r>
        <w:rPr>
          <w:spacing w:val="-7"/>
        </w:rPr>
        <w:t xml:space="preserve"> </w:t>
      </w:r>
      <w:r>
        <w:t>to</w:t>
      </w:r>
      <w:r>
        <w:rPr>
          <w:spacing w:val="-7"/>
        </w:rPr>
        <w:t xml:space="preserve"> </w:t>
      </w:r>
      <w:r>
        <w:t>the US EPA.</w:t>
      </w:r>
    </w:p>
    <w:p w14:paraId="3480ABB5" w14:textId="77777777" w:rsidR="00DA405F" w:rsidRDefault="00DA405F">
      <w:pPr>
        <w:pStyle w:val="BodyText"/>
        <w:spacing w:before="1"/>
        <w:ind w:left="0"/>
      </w:pPr>
    </w:p>
    <w:p w14:paraId="47480F14" w14:textId="77777777" w:rsidR="00DA405F" w:rsidRDefault="00623639">
      <w:pPr>
        <w:pStyle w:val="Heading2"/>
        <w:rPr>
          <w:u w:val="none"/>
        </w:rPr>
      </w:pPr>
      <w:r>
        <w:t>WRITTEN</w:t>
      </w:r>
      <w:r>
        <w:rPr>
          <w:spacing w:val="-5"/>
        </w:rPr>
        <w:t xml:space="preserve"> </w:t>
      </w:r>
      <w:r>
        <w:t>COMMENT</w:t>
      </w:r>
      <w:r>
        <w:rPr>
          <w:spacing w:val="-5"/>
        </w:rPr>
        <w:t xml:space="preserve"> </w:t>
      </w:r>
      <w:r>
        <w:t>PERIOD</w:t>
      </w:r>
      <w:r>
        <w:rPr>
          <w:spacing w:val="-9"/>
        </w:rPr>
        <w:t xml:space="preserve"> </w:t>
      </w:r>
      <w:r>
        <w:t>AND</w:t>
      </w:r>
      <w:r>
        <w:rPr>
          <w:spacing w:val="-5"/>
        </w:rPr>
        <w:t xml:space="preserve"> </w:t>
      </w:r>
      <w:r>
        <w:t>PUBLIC</w:t>
      </w:r>
      <w:r>
        <w:rPr>
          <w:spacing w:val="-3"/>
        </w:rPr>
        <w:t xml:space="preserve"> </w:t>
      </w:r>
      <w:r>
        <w:rPr>
          <w:spacing w:val="-2"/>
        </w:rPr>
        <w:t>HEARING</w:t>
      </w:r>
    </w:p>
    <w:p w14:paraId="32774151" w14:textId="77777777" w:rsidR="00DA405F" w:rsidRDefault="00DA405F">
      <w:pPr>
        <w:pStyle w:val="BodyText"/>
        <w:spacing w:before="23"/>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8"/>
        <w:gridCol w:w="4474"/>
      </w:tblGrid>
      <w:tr w:rsidR="00DA405F" w14:paraId="3CF7F1E6" w14:textId="77777777">
        <w:trPr>
          <w:trHeight w:val="4583"/>
        </w:trPr>
        <w:tc>
          <w:tcPr>
            <w:tcW w:w="4978" w:type="dxa"/>
          </w:tcPr>
          <w:p w14:paraId="24118C1B" w14:textId="77777777" w:rsidR="00DA405F" w:rsidRDefault="00623639">
            <w:pPr>
              <w:pStyle w:val="TableParagraph"/>
              <w:spacing w:before="0" w:line="269" w:lineRule="exact"/>
              <w:rPr>
                <w:b/>
              </w:rPr>
            </w:pPr>
            <w:r>
              <w:rPr>
                <w:b/>
                <w:u w:val="single"/>
              </w:rPr>
              <w:t>Written</w:t>
            </w:r>
            <w:r>
              <w:rPr>
                <w:b/>
                <w:spacing w:val="-1"/>
                <w:u w:val="single"/>
              </w:rPr>
              <w:t xml:space="preserve"> </w:t>
            </w:r>
            <w:r>
              <w:rPr>
                <w:b/>
                <w:spacing w:val="-2"/>
                <w:u w:val="single"/>
              </w:rPr>
              <w:t>Comments</w:t>
            </w:r>
          </w:p>
          <w:p w14:paraId="5038ACD1" w14:textId="77777777" w:rsidR="00DA405F" w:rsidRDefault="00623639">
            <w:pPr>
              <w:pStyle w:val="TableParagraph"/>
              <w:spacing w:line="242" w:lineRule="auto"/>
            </w:pPr>
            <w:r>
              <w:t>Written</w:t>
            </w:r>
            <w:r>
              <w:rPr>
                <w:spacing w:val="-10"/>
              </w:rPr>
              <w:t xml:space="preserve"> </w:t>
            </w:r>
            <w:r>
              <w:t>comments</w:t>
            </w:r>
            <w:r>
              <w:rPr>
                <w:spacing w:val="-5"/>
              </w:rPr>
              <w:t xml:space="preserve"> </w:t>
            </w:r>
            <w:r>
              <w:t>regarding</w:t>
            </w:r>
            <w:r>
              <w:rPr>
                <w:spacing w:val="-10"/>
              </w:rPr>
              <w:t xml:space="preserve"> </w:t>
            </w:r>
            <w:r>
              <w:t>the</w:t>
            </w:r>
            <w:r>
              <w:rPr>
                <w:spacing w:val="-10"/>
              </w:rPr>
              <w:t xml:space="preserve"> </w:t>
            </w:r>
            <w:r>
              <w:t>proposed action may be submitted in any of the following ways:</w:t>
            </w:r>
          </w:p>
          <w:p w14:paraId="294AB2EE" w14:textId="77777777" w:rsidR="00DA405F" w:rsidRDefault="00623639">
            <w:pPr>
              <w:pStyle w:val="TableParagraph"/>
              <w:numPr>
                <w:ilvl w:val="0"/>
                <w:numId w:val="1"/>
              </w:numPr>
              <w:tabs>
                <w:tab w:val="left" w:pos="470"/>
              </w:tabs>
              <w:spacing w:before="263"/>
              <w:ind w:right="956"/>
            </w:pPr>
            <w:r>
              <w:t xml:space="preserve">By email to </w:t>
            </w:r>
            <w:hyperlink r:id="rId11">
              <w:r w:rsidR="00DA405F">
                <w:rPr>
                  <w:color w:val="0460C1"/>
                  <w:spacing w:val="-2"/>
                </w:rPr>
                <w:t>comments@conservation.ca.gov</w:t>
              </w:r>
            </w:hyperlink>
          </w:p>
          <w:p w14:paraId="31BF289B" w14:textId="77777777" w:rsidR="00DA405F" w:rsidRDefault="00623639">
            <w:pPr>
              <w:pStyle w:val="TableParagraph"/>
              <w:numPr>
                <w:ilvl w:val="0"/>
                <w:numId w:val="1"/>
              </w:numPr>
              <w:tabs>
                <w:tab w:val="left" w:pos="470"/>
              </w:tabs>
              <w:spacing w:before="3"/>
              <w:ind w:hanging="360"/>
            </w:pPr>
            <w:r>
              <w:t>By</w:t>
            </w:r>
            <w:r>
              <w:rPr>
                <w:spacing w:val="-2"/>
              </w:rPr>
              <w:t xml:space="preserve"> </w:t>
            </w:r>
            <w:r>
              <w:t>mail</w:t>
            </w:r>
            <w:r>
              <w:rPr>
                <w:spacing w:val="-3"/>
              </w:rPr>
              <w:t xml:space="preserve"> </w:t>
            </w:r>
            <w:r>
              <w:rPr>
                <w:spacing w:val="-5"/>
              </w:rPr>
              <w:t>to:</w:t>
            </w:r>
          </w:p>
          <w:p w14:paraId="0D859B7A" w14:textId="62B1151D" w:rsidR="00DA405F" w:rsidRDefault="00623639" w:rsidP="002230A8">
            <w:pPr>
              <w:pStyle w:val="TableParagraph"/>
              <w:ind w:left="830" w:right="836"/>
            </w:pPr>
            <w:r>
              <w:t>ATTN: Aquifer Exemption Department</w:t>
            </w:r>
            <w:r>
              <w:rPr>
                <w:spacing w:val="-16"/>
              </w:rPr>
              <w:t xml:space="preserve"> </w:t>
            </w:r>
            <w:r>
              <w:t>of</w:t>
            </w:r>
            <w:r>
              <w:rPr>
                <w:spacing w:val="-15"/>
              </w:rPr>
              <w:t xml:space="preserve"> </w:t>
            </w:r>
            <w:r>
              <w:t xml:space="preserve">Conservation 715 P Street, MS </w:t>
            </w:r>
            <w:r w:rsidR="002230A8">
              <w:t>1803</w:t>
            </w:r>
          </w:p>
          <w:p w14:paraId="59AA50A4" w14:textId="77777777" w:rsidR="00DA405F" w:rsidRDefault="00623639">
            <w:pPr>
              <w:pStyle w:val="TableParagraph"/>
              <w:spacing w:before="2"/>
              <w:ind w:left="830"/>
            </w:pPr>
            <w:r>
              <w:t>Sacramento,</w:t>
            </w:r>
            <w:r>
              <w:rPr>
                <w:spacing w:val="-7"/>
              </w:rPr>
              <w:t xml:space="preserve"> </w:t>
            </w:r>
            <w:r>
              <w:t>CA</w:t>
            </w:r>
            <w:r>
              <w:rPr>
                <w:spacing w:val="-3"/>
              </w:rPr>
              <w:t xml:space="preserve"> </w:t>
            </w:r>
            <w:r>
              <w:rPr>
                <w:spacing w:val="-4"/>
              </w:rPr>
              <w:t>95814</w:t>
            </w:r>
          </w:p>
          <w:p w14:paraId="75E47BB1" w14:textId="6D71D126" w:rsidR="00DA405F" w:rsidRPr="00B2117E" w:rsidRDefault="00623639" w:rsidP="00B2117E">
            <w:pPr>
              <w:pStyle w:val="TableParagraph"/>
              <w:spacing w:before="247" w:line="270" w:lineRule="atLeast"/>
              <w:ind w:right="1106"/>
              <w:rPr>
                <w:b/>
              </w:rPr>
            </w:pPr>
            <w:r>
              <w:rPr>
                <w:b/>
              </w:rPr>
              <w:t>Comment</w:t>
            </w:r>
            <w:r>
              <w:rPr>
                <w:b/>
                <w:spacing w:val="-16"/>
              </w:rPr>
              <w:t xml:space="preserve"> </w:t>
            </w:r>
            <w:r>
              <w:rPr>
                <w:b/>
              </w:rPr>
              <w:t>Deadline</w:t>
            </w:r>
            <w:r>
              <w:t xml:space="preserve">: </w:t>
            </w:r>
            <w:r w:rsidR="00B2117E">
              <w:rPr>
                <w:b/>
              </w:rPr>
              <w:t>5</w:t>
            </w:r>
            <w:r w:rsidR="00315B3A">
              <w:rPr>
                <w:b/>
              </w:rPr>
              <w:t>:00</w:t>
            </w:r>
            <w:r w:rsidR="00B2117E">
              <w:rPr>
                <w:b/>
              </w:rPr>
              <w:t xml:space="preserve"> pm, July 31, </w:t>
            </w:r>
            <w:r>
              <w:rPr>
                <w:b/>
              </w:rPr>
              <w:t>202</w:t>
            </w:r>
            <w:r w:rsidR="00B2117E">
              <w:rPr>
                <w:b/>
              </w:rPr>
              <w:t>6</w:t>
            </w:r>
          </w:p>
        </w:tc>
        <w:tc>
          <w:tcPr>
            <w:tcW w:w="4474" w:type="dxa"/>
          </w:tcPr>
          <w:p w14:paraId="596A2684" w14:textId="6633A65E" w:rsidR="00DA405F" w:rsidRDefault="00623639">
            <w:pPr>
              <w:pStyle w:val="TableParagraph"/>
              <w:spacing w:before="0" w:line="269" w:lineRule="exact"/>
              <w:ind w:left="109"/>
              <w:rPr>
                <w:b/>
              </w:rPr>
            </w:pPr>
            <w:r>
              <w:rPr>
                <w:b/>
                <w:u w:val="single"/>
              </w:rPr>
              <w:t>Public</w:t>
            </w:r>
            <w:r>
              <w:rPr>
                <w:b/>
                <w:spacing w:val="-5"/>
                <w:u w:val="single"/>
              </w:rPr>
              <w:t xml:space="preserve"> </w:t>
            </w:r>
            <w:r>
              <w:rPr>
                <w:b/>
                <w:spacing w:val="-2"/>
                <w:u w:val="single"/>
              </w:rPr>
              <w:t>Hearing</w:t>
            </w:r>
          </w:p>
          <w:p w14:paraId="5D3AD03F" w14:textId="4E7C1841" w:rsidR="002230A8" w:rsidRDefault="00B2117E">
            <w:pPr>
              <w:pStyle w:val="TableParagraph"/>
              <w:ind w:left="109" w:right="101"/>
            </w:pPr>
            <w:r>
              <w:rPr>
                <w:b/>
              </w:rPr>
              <w:t>July 16</w:t>
            </w:r>
            <w:r w:rsidR="002230A8">
              <w:rPr>
                <w:b/>
              </w:rPr>
              <w:t>, 202</w:t>
            </w:r>
            <w:r>
              <w:rPr>
                <w:b/>
              </w:rPr>
              <w:t>6</w:t>
            </w:r>
            <w:r w:rsidR="002230A8">
              <w:rPr>
                <w:b/>
              </w:rPr>
              <w:t xml:space="preserve">, at </w:t>
            </w:r>
            <w:r>
              <w:rPr>
                <w:b/>
              </w:rPr>
              <w:t>6</w:t>
            </w:r>
            <w:r w:rsidR="002230A8">
              <w:rPr>
                <w:b/>
              </w:rPr>
              <w:t>:</w:t>
            </w:r>
            <w:r>
              <w:rPr>
                <w:b/>
              </w:rPr>
              <w:t>0</w:t>
            </w:r>
            <w:r w:rsidR="002230A8">
              <w:rPr>
                <w:b/>
              </w:rPr>
              <w:t xml:space="preserve">0 pm </w:t>
            </w:r>
          </w:p>
          <w:p w14:paraId="0D64EA6D" w14:textId="74047509" w:rsidR="002230A8" w:rsidRDefault="00B2117E" w:rsidP="002230A8">
            <w:pPr>
              <w:pStyle w:val="TableParagraph"/>
              <w:spacing w:before="0"/>
              <w:ind w:left="720" w:right="101"/>
            </w:pPr>
            <w:r>
              <w:t>Lost Hills Community Center</w:t>
            </w:r>
            <w:r w:rsidR="002230A8" w:rsidRPr="002230A8">
              <w:t>,</w:t>
            </w:r>
          </w:p>
          <w:p w14:paraId="1177AB14" w14:textId="5E71D081" w:rsidR="002230A8" w:rsidRDefault="00B2117E" w:rsidP="002230A8">
            <w:pPr>
              <w:pStyle w:val="TableParagraph"/>
              <w:spacing w:before="0"/>
              <w:ind w:left="720" w:right="101"/>
            </w:pPr>
            <w:r>
              <w:t>14688 Lost Hills R</w:t>
            </w:r>
            <w:r w:rsidR="00315B3A">
              <w:t>oa</w:t>
            </w:r>
            <w:r>
              <w:t>d</w:t>
            </w:r>
          </w:p>
          <w:p w14:paraId="655618C2" w14:textId="699740C6" w:rsidR="002230A8" w:rsidRDefault="00B2117E" w:rsidP="002230A8">
            <w:pPr>
              <w:pStyle w:val="TableParagraph"/>
              <w:spacing w:before="0"/>
              <w:ind w:left="720" w:right="101"/>
            </w:pPr>
            <w:r>
              <w:t>Lost Hills</w:t>
            </w:r>
            <w:r w:rsidR="002230A8" w:rsidRPr="002230A8">
              <w:t>, CA 93</w:t>
            </w:r>
            <w:r>
              <w:t>249</w:t>
            </w:r>
          </w:p>
          <w:p w14:paraId="58548179" w14:textId="3E83E788" w:rsidR="00DA405F" w:rsidRDefault="00623639">
            <w:pPr>
              <w:pStyle w:val="TableParagraph"/>
              <w:ind w:left="109" w:right="101"/>
            </w:pPr>
            <w:r>
              <w:t>Following a brief presentation describing the aquifer exemption proposal, CalGEM and State Water Board staff will provide an opportunity for the public</w:t>
            </w:r>
            <w:r>
              <w:rPr>
                <w:spacing w:val="-3"/>
              </w:rPr>
              <w:t xml:space="preserve"> </w:t>
            </w:r>
            <w:r>
              <w:t>to present oral comments regarding the proposed action.</w:t>
            </w:r>
          </w:p>
        </w:tc>
      </w:tr>
    </w:tbl>
    <w:p w14:paraId="0F07D076" w14:textId="77777777" w:rsidR="00DA405F" w:rsidRDefault="00DA405F">
      <w:pPr>
        <w:pStyle w:val="TableParagraph"/>
        <w:sectPr w:rsidR="00DA405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580" w:right="1080" w:bottom="1220" w:left="1080" w:header="288" w:footer="1037" w:gutter="0"/>
          <w:pgNumType w:start="1"/>
          <w:cols w:space="720"/>
        </w:sectPr>
      </w:pPr>
    </w:p>
    <w:p w14:paraId="39D4F26B" w14:textId="77777777" w:rsidR="00DA405F" w:rsidRDefault="00623639">
      <w:pPr>
        <w:spacing w:before="91"/>
        <w:ind w:left="360"/>
        <w:rPr>
          <w:b/>
        </w:rPr>
      </w:pPr>
      <w:r>
        <w:rPr>
          <w:b/>
          <w:u w:val="single"/>
        </w:rPr>
        <w:lastRenderedPageBreak/>
        <w:t>Language</w:t>
      </w:r>
      <w:r>
        <w:rPr>
          <w:b/>
          <w:spacing w:val="-6"/>
          <w:u w:val="single"/>
        </w:rPr>
        <w:t xml:space="preserve"> </w:t>
      </w:r>
      <w:r>
        <w:rPr>
          <w:b/>
          <w:u w:val="single"/>
        </w:rPr>
        <w:t>Services</w:t>
      </w:r>
      <w:r>
        <w:rPr>
          <w:b/>
          <w:spacing w:val="-5"/>
          <w:u w:val="single"/>
        </w:rPr>
        <w:t xml:space="preserve"> </w:t>
      </w:r>
      <w:r>
        <w:rPr>
          <w:b/>
          <w:u w:val="single"/>
        </w:rPr>
        <w:t>at</w:t>
      </w:r>
      <w:r>
        <w:rPr>
          <w:b/>
          <w:spacing w:val="-2"/>
          <w:u w:val="single"/>
        </w:rPr>
        <w:t xml:space="preserve"> </w:t>
      </w:r>
      <w:r>
        <w:rPr>
          <w:b/>
          <w:u w:val="single"/>
        </w:rPr>
        <w:t>the</w:t>
      </w:r>
      <w:r>
        <w:rPr>
          <w:b/>
          <w:spacing w:val="-6"/>
          <w:u w:val="single"/>
        </w:rPr>
        <w:t xml:space="preserve"> </w:t>
      </w:r>
      <w:r>
        <w:rPr>
          <w:b/>
          <w:u w:val="single"/>
        </w:rPr>
        <w:t>Public</w:t>
      </w:r>
      <w:r>
        <w:rPr>
          <w:b/>
          <w:spacing w:val="-5"/>
          <w:u w:val="single"/>
        </w:rPr>
        <w:t xml:space="preserve"> </w:t>
      </w:r>
      <w:r>
        <w:rPr>
          <w:b/>
          <w:spacing w:val="-2"/>
          <w:u w:val="single"/>
        </w:rPr>
        <w:t>Hearing</w:t>
      </w:r>
    </w:p>
    <w:p w14:paraId="3964CB83" w14:textId="77777777" w:rsidR="00DA405F" w:rsidRDefault="00DA405F">
      <w:pPr>
        <w:pStyle w:val="BodyText"/>
        <w:spacing w:before="2"/>
        <w:ind w:left="0"/>
        <w:rPr>
          <w:b/>
        </w:rPr>
      </w:pPr>
    </w:p>
    <w:p w14:paraId="6AE035DB" w14:textId="77777777" w:rsidR="00DA405F" w:rsidRDefault="00623639">
      <w:pPr>
        <w:pStyle w:val="BodyText"/>
        <w:ind w:right="386"/>
      </w:pPr>
      <w:r>
        <w:t>Services, such as translation between English and other languages, may be provided upon</w:t>
      </w:r>
      <w:r>
        <w:rPr>
          <w:spacing w:val="-2"/>
        </w:rPr>
        <w:t xml:space="preserve"> </w:t>
      </w:r>
      <w:r>
        <w:t>request.</w:t>
      </w:r>
      <w:r>
        <w:rPr>
          <w:spacing w:val="-5"/>
        </w:rPr>
        <w:t xml:space="preserve"> </w:t>
      </w:r>
      <w:r>
        <w:t>To</w:t>
      </w:r>
      <w:r>
        <w:rPr>
          <w:spacing w:val="-3"/>
        </w:rPr>
        <w:t xml:space="preserve"> </w:t>
      </w:r>
      <w:r>
        <w:t>ensure</w:t>
      </w:r>
      <w:r>
        <w:rPr>
          <w:spacing w:val="-1"/>
        </w:rPr>
        <w:t xml:space="preserve"> </w:t>
      </w:r>
      <w:r>
        <w:t>availability</w:t>
      </w:r>
      <w:r>
        <w:rPr>
          <w:spacing w:val="-1"/>
        </w:rPr>
        <w:t xml:space="preserve"> </w:t>
      </w:r>
      <w:r>
        <w:t>of</w:t>
      </w:r>
      <w:r>
        <w:rPr>
          <w:spacing w:val="-4"/>
        </w:rPr>
        <w:t xml:space="preserve"> </w:t>
      </w:r>
      <w:r>
        <w:t>these</w:t>
      </w:r>
      <w:r>
        <w:rPr>
          <w:spacing w:val="-6"/>
        </w:rPr>
        <w:t xml:space="preserve"> </w:t>
      </w:r>
      <w:r>
        <w:t>services,</w:t>
      </w:r>
      <w:r>
        <w:rPr>
          <w:spacing w:val="-1"/>
        </w:rPr>
        <w:t xml:space="preserve"> </w:t>
      </w:r>
      <w:r>
        <w:t>please</w:t>
      </w:r>
      <w:r>
        <w:rPr>
          <w:spacing w:val="-6"/>
        </w:rPr>
        <w:t xml:space="preserve"> </w:t>
      </w:r>
      <w:r>
        <w:t>make</w:t>
      </w:r>
      <w:r>
        <w:rPr>
          <w:spacing w:val="-1"/>
        </w:rPr>
        <w:t xml:space="preserve"> </w:t>
      </w:r>
      <w:r>
        <w:t>your</w:t>
      </w:r>
      <w:r>
        <w:rPr>
          <w:spacing w:val="-1"/>
        </w:rPr>
        <w:t xml:space="preserve"> </w:t>
      </w:r>
      <w:r>
        <w:t>request</w:t>
      </w:r>
      <w:r>
        <w:rPr>
          <w:spacing w:val="-1"/>
        </w:rPr>
        <w:t xml:space="preserve"> </w:t>
      </w:r>
      <w:r>
        <w:t>no</w:t>
      </w:r>
      <w:r>
        <w:rPr>
          <w:spacing w:val="-7"/>
        </w:rPr>
        <w:t xml:space="preserve"> </w:t>
      </w:r>
      <w:r>
        <w:t>later than ten working days prior to the hearing by calling (916) 322-3080.</w:t>
      </w:r>
    </w:p>
    <w:p w14:paraId="367F0786" w14:textId="77777777" w:rsidR="00DA405F" w:rsidRDefault="00623639">
      <w:pPr>
        <w:spacing w:before="266"/>
        <w:ind w:left="360" w:right="436"/>
        <w:rPr>
          <w:i/>
        </w:rPr>
      </w:pPr>
      <w:proofErr w:type="spellStart"/>
      <w:r>
        <w:rPr>
          <w:i/>
        </w:rPr>
        <w:t>Servicios</w:t>
      </w:r>
      <w:proofErr w:type="spellEnd"/>
      <w:r>
        <w:rPr>
          <w:i/>
        </w:rPr>
        <w:t xml:space="preserve">, </w:t>
      </w:r>
      <w:proofErr w:type="spellStart"/>
      <w:r>
        <w:rPr>
          <w:i/>
        </w:rPr>
        <w:t>como</w:t>
      </w:r>
      <w:proofErr w:type="spellEnd"/>
      <w:r>
        <w:rPr>
          <w:i/>
        </w:rPr>
        <w:t xml:space="preserve"> </w:t>
      </w:r>
      <w:proofErr w:type="spellStart"/>
      <w:r>
        <w:rPr>
          <w:i/>
        </w:rPr>
        <w:t>traducción</w:t>
      </w:r>
      <w:proofErr w:type="spellEnd"/>
      <w:r>
        <w:rPr>
          <w:i/>
        </w:rPr>
        <w:t xml:space="preserve"> de Inglés </w:t>
      </w:r>
      <w:proofErr w:type="gramStart"/>
      <w:r>
        <w:rPr>
          <w:i/>
        </w:rPr>
        <w:t>a</w:t>
      </w:r>
      <w:proofErr w:type="gramEnd"/>
      <w:r>
        <w:rPr>
          <w:i/>
        </w:rPr>
        <w:t xml:space="preserve"> </w:t>
      </w:r>
      <w:proofErr w:type="spellStart"/>
      <w:r>
        <w:rPr>
          <w:i/>
        </w:rPr>
        <w:t>otros</w:t>
      </w:r>
      <w:proofErr w:type="spellEnd"/>
      <w:r>
        <w:rPr>
          <w:i/>
        </w:rPr>
        <w:t xml:space="preserve"> </w:t>
      </w:r>
      <w:proofErr w:type="spellStart"/>
      <w:r>
        <w:rPr>
          <w:i/>
        </w:rPr>
        <w:t>idiomas</w:t>
      </w:r>
      <w:proofErr w:type="spellEnd"/>
      <w:r>
        <w:rPr>
          <w:i/>
        </w:rPr>
        <w:t xml:space="preserve">, </w:t>
      </w:r>
      <w:proofErr w:type="spellStart"/>
      <w:r>
        <w:rPr>
          <w:i/>
        </w:rPr>
        <w:t>pueden</w:t>
      </w:r>
      <w:proofErr w:type="spellEnd"/>
      <w:r>
        <w:rPr>
          <w:i/>
        </w:rPr>
        <w:t xml:space="preserve"> </w:t>
      </w:r>
      <w:proofErr w:type="spellStart"/>
      <w:r>
        <w:rPr>
          <w:i/>
        </w:rPr>
        <w:t>hacerse</w:t>
      </w:r>
      <w:proofErr w:type="spellEnd"/>
      <w:r>
        <w:rPr>
          <w:i/>
        </w:rPr>
        <w:t xml:space="preserve"> </w:t>
      </w:r>
      <w:proofErr w:type="spellStart"/>
      <w:r>
        <w:rPr>
          <w:i/>
        </w:rPr>
        <w:t>disponibles</w:t>
      </w:r>
      <w:proofErr w:type="spellEnd"/>
      <w:r>
        <w:rPr>
          <w:i/>
        </w:rPr>
        <w:t xml:space="preserve"> </w:t>
      </w:r>
      <w:proofErr w:type="spellStart"/>
      <w:r>
        <w:rPr>
          <w:i/>
        </w:rPr>
        <w:t>si</w:t>
      </w:r>
      <w:proofErr w:type="spellEnd"/>
      <w:r>
        <w:rPr>
          <w:i/>
        </w:rPr>
        <w:t xml:space="preserve"> </w:t>
      </w:r>
      <w:proofErr w:type="spellStart"/>
      <w:r>
        <w:rPr>
          <w:i/>
        </w:rPr>
        <w:t>usted</w:t>
      </w:r>
      <w:proofErr w:type="spellEnd"/>
      <w:r>
        <w:rPr>
          <w:i/>
          <w:spacing w:val="-1"/>
        </w:rPr>
        <w:t xml:space="preserve"> </w:t>
      </w:r>
      <w:proofErr w:type="spellStart"/>
      <w:r>
        <w:rPr>
          <w:i/>
        </w:rPr>
        <w:t>los</w:t>
      </w:r>
      <w:proofErr w:type="spellEnd"/>
      <w:r>
        <w:rPr>
          <w:i/>
          <w:spacing w:val="-2"/>
        </w:rPr>
        <w:t xml:space="preserve"> </w:t>
      </w:r>
      <w:proofErr w:type="spellStart"/>
      <w:r>
        <w:rPr>
          <w:i/>
        </w:rPr>
        <w:t>pide</w:t>
      </w:r>
      <w:proofErr w:type="spellEnd"/>
      <w:r>
        <w:rPr>
          <w:i/>
          <w:spacing w:val="-2"/>
        </w:rPr>
        <w:t xml:space="preserve"> </w:t>
      </w:r>
      <w:proofErr w:type="spellStart"/>
      <w:r>
        <w:rPr>
          <w:i/>
        </w:rPr>
        <w:t>en</w:t>
      </w:r>
      <w:proofErr w:type="spellEnd"/>
      <w:r>
        <w:rPr>
          <w:i/>
          <w:spacing w:val="-7"/>
        </w:rPr>
        <w:t xml:space="preserve"> </w:t>
      </w:r>
      <w:proofErr w:type="spellStart"/>
      <w:r>
        <w:rPr>
          <w:i/>
        </w:rPr>
        <w:t>avance</w:t>
      </w:r>
      <w:proofErr w:type="spellEnd"/>
      <w:r>
        <w:rPr>
          <w:i/>
        </w:rPr>
        <w:t>.</w:t>
      </w:r>
      <w:r>
        <w:rPr>
          <w:i/>
          <w:spacing w:val="-2"/>
        </w:rPr>
        <w:t xml:space="preserve"> </w:t>
      </w:r>
      <w:r>
        <w:rPr>
          <w:i/>
        </w:rPr>
        <w:t>Para</w:t>
      </w:r>
      <w:r>
        <w:rPr>
          <w:i/>
          <w:spacing w:val="-4"/>
        </w:rPr>
        <w:t xml:space="preserve"> </w:t>
      </w:r>
      <w:proofErr w:type="spellStart"/>
      <w:r>
        <w:rPr>
          <w:i/>
        </w:rPr>
        <w:t>asegurar</w:t>
      </w:r>
      <w:proofErr w:type="spellEnd"/>
      <w:r>
        <w:rPr>
          <w:i/>
          <w:spacing w:val="-6"/>
        </w:rPr>
        <w:t xml:space="preserve"> </w:t>
      </w:r>
      <w:r>
        <w:rPr>
          <w:i/>
        </w:rPr>
        <w:t>la</w:t>
      </w:r>
      <w:r>
        <w:rPr>
          <w:i/>
          <w:spacing w:val="-4"/>
        </w:rPr>
        <w:t xml:space="preserve"> </w:t>
      </w:r>
      <w:proofErr w:type="spellStart"/>
      <w:r>
        <w:rPr>
          <w:i/>
        </w:rPr>
        <w:t>disponibilidad</w:t>
      </w:r>
      <w:proofErr w:type="spellEnd"/>
      <w:r>
        <w:rPr>
          <w:i/>
          <w:spacing w:val="-1"/>
        </w:rPr>
        <w:t xml:space="preserve"> </w:t>
      </w:r>
      <w:r>
        <w:rPr>
          <w:i/>
        </w:rPr>
        <w:t>de</w:t>
      </w:r>
      <w:r>
        <w:rPr>
          <w:i/>
          <w:spacing w:val="-6"/>
        </w:rPr>
        <w:t xml:space="preserve"> </w:t>
      </w:r>
      <w:proofErr w:type="spellStart"/>
      <w:r>
        <w:rPr>
          <w:i/>
        </w:rPr>
        <w:t>éstos</w:t>
      </w:r>
      <w:proofErr w:type="spellEnd"/>
      <w:r>
        <w:rPr>
          <w:i/>
          <w:spacing w:val="-2"/>
        </w:rPr>
        <w:t xml:space="preserve"> </w:t>
      </w:r>
      <w:proofErr w:type="spellStart"/>
      <w:r>
        <w:rPr>
          <w:i/>
        </w:rPr>
        <w:t>servicios</w:t>
      </w:r>
      <w:proofErr w:type="spellEnd"/>
      <w:r>
        <w:rPr>
          <w:i/>
        </w:rPr>
        <w:t>,</w:t>
      </w:r>
      <w:r>
        <w:rPr>
          <w:i/>
          <w:spacing w:val="-2"/>
        </w:rPr>
        <w:t xml:space="preserve"> </w:t>
      </w:r>
      <w:proofErr w:type="spellStart"/>
      <w:r>
        <w:rPr>
          <w:i/>
        </w:rPr>
        <w:t>por</w:t>
      </w:r>
      <w:proofErr w:type="spellEnd"/>
      <w:r>
        <w:rPr>
          <w:i/>
          <w:spacing w:val="-2"/>
        </w:rPr>
        <w:t xml:space="preserve"> </w:t>
      </w:r>
      <w:r>
        <w:rPr>
          <w:i/>
        </w:rPr>
        <w:t xml:space="preserve">favor </w:t>
      </w:r>
      <w:proofErr w:type="spellStart"/>
      <w:r>
        <w:rPr>
          <w:i/>
        </w:rPr>
        <w:t>haga</w:t>
      </w:r>
      <w:proofErr w:type="spellEnd"/>
      <w:r>
        <w:rPr>
          <w:i/>
        </w:rPr>
        <w:t xml:space="preserve"> </w:t>
      </w:r>
      <w:proofErr w:type="spellStart"/>
      <w:r>
        <w:rPr>
          <w:i/>
        </w:rPr>
        <w:t>su</w:t>
      </w:r>
      <w:proofErr w:type="spellEnd"/>
      <w:r>
        <w:rPr>
          <w:i/>
        </w:rPr>
        <w:t xml:space="preserve"> </w:t>
      </w:r>
      <w:proofErr w:type="spellStart"/>
      <w:r>
        <w:rPr>
          <w:i/>
        </w:rPr>
        <w:t>petición</w:t>
      </w:r>
      <w:proofErr w:type="spellEnd"/>
      <w:r>
        <w:rPr>
          <w:i/>
        </w:rPr>
        <w:t xml:space="preserve"> al </w:t>
      </w:r>
      <w:proofErr w:type="spellStart"/>
      <w:r>
        <w:rPr>
          <w:i/>
        </w:rPr>
        <w:t>minimo</w:t>
      </w:r>
      <w:proofErr w:type="spellEnd"/>
      <w:r>
        <w:rPr>
          <w:i/>
        </w:rPr>
        <w:t xml:space="preserve"> de </w:t>
      </w:r>
      <w:proofErr w:type="spellStart"/>
      <w:r>
        <w:rPr>
          <w:i/>
        </w:rPr>
        <w:t>diez</w:t>
      </w:r>
      <w:proofErr w:type="spellEnd"/>
      <w:r>
        <w:rPr>
          <w:i/>
        </w:rPr>
        <w:t xml:space="preserve"> días </w:t>
      </w:r>
      <w:proofErr w:type="spellStart"/>
      <w:r>
        <w:rPr>
          <w:i/>
        </w:rPr>
        <w:t>laborables</w:t>
      </w:r>
      <w:proofErr w:type="spellEnd"/>
      <w:r>
        <w:rPr>
          <w:i/>
        </w:rPr>
        <w:t xml:space="preserve"> antes de la reunion, </w:t>
      </w:r>
      <w:proofErr w:type="spellStart"/>
      <w:r>
        <w:rPr>
          <w:i/>
        </w:rPr>
        <w:t>llamando</w:t>
      </w:r>
      <w:proofErr w:type="spellEnd"/>
      <w:r>
        <w:rPr>
          <w:i/>
        </w:rPr>
        <w:t xml:space="preserve"> al (916) 322-3080.</w:t>
      </w:r>
    </w:p>
    <w:p w14:paraId="425067FC" w14:textId="77777777" w:rsidR="00DA405F" w:rsidRDefault="00DA405F">
      <w:pPr>
        <w:pStyle w:val="BodyText"/>
        <w:ind w:left="0"/>
        <w:rPr>
          <w:i/>
        </w:rPr>
      </w:pPr>
    </w:p>
    <w:p w14:paraId="21B21341" w14:textId="77777777" w:rsidR="00DA405F" w:rsidRDefault="00623639">
      <w:pPr>
        <w:pStyle w:val="Heading2"/>
        <w:rPr>
          <w:u w:val="none"/>
        </w:rPr>
      </w:pPr>
      <w:r>
        <w:t>RESPONSE</w:t>
      </w:r>
      <w:r>
        <w:rPr>
          <w:spacing w:val="-2"/>
        </w:rPr>
        <w:t xml:space="preserve"> </w:t>
      </w:r>
      <w:r>
        <w:t>TO</w:t>
      </w:r>
      <w:r>
        <w:rPr>
          <w:spacing w:val="-5"/>
        </w:rPr>
        <w:t xml:space="preserve"> </w:t>
      </w:r>
      <w:r>
        <w:rPr>
          <w:spacing w:val="-2"/>
        </w:rPr>
        <w:t>COMMENTS</w:t>
      </w:r>
    </w:p>
    <w:p w14:paraId="47995CE2" w14:textId="77777777" w:rsidR="00DA405F" w:rsidRDefault="00DA405F">
      <w:pPr>
        <w:pStyle w:val="BodyText"/>
        <w:spacing w:before="2"/>
        <w:ind w:left="0"/>
        <w:rPr>
          <w:b/>
        </w:rPr>
      </w:pPr>
    </w:p>
    <w:p w14:paraId="618D33C0" w14:textId="77777777" w:rsidR="00DA405F" w:rsidRDefault="00623639">
      <w:pPr>
        <w:pStyle w:val="BodyText"/>
        <w:ind w:right="436" w:hanging="1"/>
      </w:pPr>
      <w:r>
        <w:t>Following the written comment period and public hearing, CalGEM and State Water Board staff will review all timely and relevant comments received (including oral comments received at the hearing). CalGEM and State Water Board staff will then consider</w:t>
      </w:r>
      <w:r>
        <w:rPr>
          <w:spacing w:val="-1"/>
        </w:rPr>
        <w:t xml:space="preserve"> </w:t>
      </w:r>
      <w:r>
        <w:t>whether</w:t>
      </w:r>
      <w:r>
        <w:rPr>
          <w:spacing w:val="-1"/>
        </w:rPr>
        <w:t xml:space="preserve"> </w:t>
      </w:r>
      <w:r>
        <w:t>to make any changes</w:t>
      </w:r>
      <w:r>
        <w:rPr>
          <w:spacing w:val="-1"/>
        </w:rPr>
        <w:t xml:space="preserve"> </w:t>
      </w:r>
      <w:r>
        <w:t>to</w:t>
      </w:r>
      <w:r>
        <w:rPr>
          <w:spacing w:val="-3"/>
        </w:rPr>
        <w:t xml:space="preserve"> </w:t>
      </w:r>
      <w:r>
        <w:t>the aquifer exemption proposal.</w:t>
      </w:r>
      <w:r>
        <w:rPr>
          <w:spacing w:val="-1"/>
        </w:rPr>
        <w:t xml:space="preserve"> </w:t>
      </w:r>
      <w:r>
        <w:t>If CalGEM and State Water Board staff make any substantial changes to the scope of the proposed</w:t>
      </w:r>
      <w:r>
        <w:rPr>
          <w:spacing w:val="-1"/>
        </w:rPr>
        <w:t xml:space="preserve"> </w:t>
      </w:r>
      <w:r>
        <w:t>aquifer</w:t>
      </w:r>
      <w:r>
        <w:rPr>
          <w:spacing w:val="-2"/>
        </w:rPr>
        <w:t xml:space="preserve"> </w:t>
      </w:r>
      <w:r>
        <w:t>exemption,</w:t>
      </w:r>
      <w:r>
        <w:rPr>
          <w:spacing w:val="-2"/>
        </w:rPr>
        <w:t xml:space="preserve"> </w:t>
      </w:r>
      <w:r>
        <w:t>they</w:t>
      </w:r>
      <w:r>
        <w:rPr>
          <w:spacing w:val="-1"/>
        </w:rPr>
        <w:t xml:space="preserve"> </w:t>
      </w:r>
      <w:r>
        <w:t>will</w:t>
      </w:r>
      <w:r>
        <w:rPr>
          <w:spacing w:val="-4"/>
        </w:rPr>
        <w:t xml:space="preserve"> </w:t>
      </w:r>
      <w:r>
        <w:t>provide</w:t>
      </w:r>
      <w:r>
        <w:rPr>
          <w:spacing w:val="-8"/>
        </w:rPr>
        <w:t xml:space="preserve"> </w:t>
      </w:r>
      <w:r>
        <w:t>notice</w:t>
      </w:r>
      <w:r>
        <w:rPr>
          <w:spacing w:val="-7"/>
        </w:rPr>
        <w:t xml:space="preserve"> </w:t>
      </w:r>
      <w:r>
        <w:t>of</w:t>
      </w:r>
      <w:r>
        <w:rPr>
          <w:spacing w:val="-5"/>
        </w:rPr>
        <w:t xml:space="preserve"> </w:t>
      </w:r>
      <w:r>
        <w:t>a</w:t>
      </w:r>
      <w:r>
        <w:rPr>
          <w:spacing w:val="-5"/>
        </w:rPr>
        <w:t xml:space="preserve"> </w:t>
      </w:r>
      <w:r>
        <w:t>15-day</w:t>
      </w:r>
      <w:r>
        <w:rPr>
          <w:spacing w:val="-6"/>
        </w:rPr>
        <w:t xml:space="preserve"> </w:t>
      </w:r>
      <w:r>
        <w:t>supplemental</w:t>
      </w:r>
      <w:r>
        <w:rPr>
          <w:spacing w:val="-4"/>
        </w:rPr>
        <w:t xml:space="preserve"> </w:t>
      </w:r>
      <w:r>
        <w:t>period to receive public comments on those changes.</w:t>
      </w:r>
    </w:p>
    <w:p w14:paraId="0F094733" w14:textId="77777777" w:rsidR="00B860F2" w:rsidRDefault="00B860F2" w:rsidP="00B860F2">
      <w:pPr>
        <w:pStyle w:val="BodyText"/>
      </w:pPr>
    </w:p>
    <w:p w14:paraId="76DF311B" w14:textId="49B0646B" w:rsidR="00B860F2" w:rsidRPr="00B860F2" w:rsidRDefault="00B860F2" w:rsidP="00B860F2">
      <w:pPr>
        <w:pStyle w:val="BodyText"/>
      </w:pPr>
      <w:r w:rsidRPr="00B860F2">
        <w:t xml:space="preserve">If, after reviewing the comments received, CalGEM and State Water Board staff concur that the exemption proposal merits consideration for exemption, CalGEM will produce, in cooperation with State Water Board staff, a document that summarizes the substantive comments received and the disposition of those comments. In addition, the State Water Board staff shall submit a report to the State Water Board evaluating the exemption proposal’s consistency with Public Resources Code (PRC) §3131(a), including an analysis of all potential conduits. The State Water Board will open another public comment period and hold a meeting to consider the proposal. </w:t>
      </w:r>
    </w:p>
    <w:p w14:paraId="3264944A" w14:textId="77777777" w:rsidR="00B860F2" w:rsidRDefault="00B860F2" w:rsidP="00B860F2">
      <w:pPr>
        <w:pStyle w:val="BodyText"/>
      </w:pPr>
    </w:p>
    <w:p w14:paraId="6B6BC860" w14:textId="70817B50" w:rsidR="00B860F2" w:rsidRPr="00B860F2" w:rsidRDefault="00B860F2" w:rsidP="00B860F2">
      <w:pPr>
        <w:pStyle w:val="BodyText"/>
      </w:pPr>
      <w:r w:rsidRPr="00B860F2">
        <w:t>If, after the public meeting, the State Water Board concurs that the exemption proposal meets the criteria for exemption, CalGEM and State Water Board staff will decide whether to submit the proposed aquifer exemption to the US EPA for its review and possible approval. If CalGEM and State Water Board elect to submit the proposed aquifer exemption to the US EPA, CalGEM will include the comment summary document among the materials sent to the US EPA, along with a copy of all comments received.</w:t>
      </w:r>
    </w:p>
    <w:p w14:paraId="0B06F908" w14:textId="77777777" w:rsidR="00DA405F" w:rsidRDefault="00DA405F">
      <w:pPr>
        <w:pStyle w:val="BodyText"/>
        <w:spacing w:before="2"/>
        <w:ind w:left="0"/>
      </w:pPr>
    </w:p>
    <w:p w14:paraId="258C5218" w14:textId="77777777" w:rsidR="00DA405F" w:rsidRDefault="00623639">
      <w:pPr>
        <w:pStyle w:val="Heading2"/>
        <w:ind w:left="7" w:right="3"/>
        <w:rPr>
          <w:u w:val="none"/>
        </w:rPr>
      </w:pPr>
      <w:r>
        <w:t>ADDITIONAL</w:t>
      </w:r>
      <w:r>
        <w:rPr>
          <w:spacing w:val="-7"/>
        </w:rPr>
        <w:t xml:space="preserve"> </w:t>
      </w:r>
      <w:r>
        <w:rPr>
          <w:spacing w:val="-2"/>
        </w:rPr>
        <w:t>INFORMATION</w:t>
      </w:r>
    </w:p>
    <w:p w14:paraId="13362BD0" w14:textId="77777777" w:rsidR="00DA405F" w:rsidRDefault="00623639">
      <w:pPr>
        <w:pStyle w:val="BodyText"/>
        <w:spacing w:before="267"/>
        <w:ind w:right="436" w:hanging="1"/>
      </w:pPr>
      <w:r>
        <w:t>Important information</w:t>
      </w:r>
      <w:r>
        <w:rPr>
          <w:spacing w:val="-2"/>
        </w:rPr>
        <w:t xml:space="preserve"> </w:t>
      </w:r>
      <w:r>
        <w:t>regarding</w:t>
      </w:r>
      <w:r>
        <w:rPr>
          <w:spacing w:val="-7"/>
        </w:rPr>
        <w:t xml:space="preserve"> </w:t>
      </w:r>
      <w:r>
        <w:t>the</w:t>
      </w:r>
      <w:r>
        <w:rPr>
          <w:spacing w:val="-1"/>
        </w:rPr>
        <w:t xml:space="preserve"> </w:t>
      </w:r>
      <w:r>
        <w:t>legal</w:t>
      </w:r>
      <w:r>
        <w:rPr>
          <w:spacing w:val="-8"/>
        </w:rPr>
        <w:t xml:space="preserve"> </w:t>
      </w:r>
      <w:r>
        <w:t>criteria</w:t>
      </w:r>
      <w:r>
        <w:rPr>
          <w:spacing w:val="-4"/>
        </w:rPr>
        <w:t xml:space="preserve"> </w:t>
      </w:r>
      <w:r>
        <w:t>and factual</w:t>
      </w:r>
      <w:r>
        <w:rPr>
          <w:spacing w:val="-3"/>
        </w:rPr>
        <w:t xml:space="preserve"> </w:t>
      </w:r>
      <w:r>
        <w:t>observations</w:t>
      </w:r>
      <w:r>
        <w:rPr>
          <w:spacing w:val="-7"/>
        </w:rPr>
        <w:t xml:space="preserve"> </w:t>
      </w:r>
      <w:r>
        <w:t>pertinent</w:t>
      </w:r>
      <w:r>
        <w:rPr>
          <w:spacing w:val="-5"/>
        </w:rPr>
        <w:t xml:space="preserve"> </w:t>
      </w:r>
      <w:r>
        <w:t>to this aquifer exemption proposal is summarized in a Statement of Basis document.</w:t>
      </w:r>
    </w:p>
    <w:p w14:paraId="203B9887" w14:textId="77777777" w:rsidR="00DA405F" w:rsidRDefault="00DA405F">
      <w:pPr>
        <w:pStyle w:val="BodyText"/>
        <w:spacing w:before="2"/>
        <w:ind w:left="0"/>
      </w:pPr>
    </w:p>
    <w:p w14:paraId="0740471A" w14:textId="77777777" w:rsidR="002230A8" w:rsidRPr="002230A8" w:rsidRDefault="00623639" w:rsidP="002230A8">
      <w:pPr>
        <w:pStyle w:val="BodyText"/>
        <w:ind w:right="436" w:hanging="1"/>
      </w:pPr>
      <w:r>
        <w:t>The</w:t>
      </w:r>
      <w:r>
        <w:rPr>
          <w:spacing w:val="-1"/>
        </w:rPr>
        <w:t xml:space="preserve"> </w:t>
      </w:r>
      <w:r>
        <w:t>Statement of</w:t>
      </w:r>
      <w:r>
        <w:rPr>
          <w:spacing w:val="-4"/>
        </w:rPr>
        <w:t xml:space="preserve"> </w:t>
      </w:r>
      <w:r>
        <w:t>Basis</w:t>
      </w:r>
      <w:r>
        <w:rPr>
          <w:spacing w:val="-6"/>
        </w:rPr>
        <w:t xml:space="preserve"> </w:t>
      </w:r>
      <w:r>
        <w:t>document,</w:t>
      </w:r>
      <w:r>
        <w:rPr>
          <w:spacing w:val="-5"/>
        </w:rPr>
        <w:t xml:space="preserve"> </w:t>
      </w:r>
      <w:r>
        <w:t>along</w:t>
      </w:r>
      <w:r>
        <w:rPr>
          <w:spacing w:val="-2"/>
        </w:rPr>
        <w:t xml:space="preserve"> </w:t>
      </w:r>
      <w:r>
        <w:t>with</w:t>
      </w:r>
      <w:r>
        <w:rPr>
          <w:spacing w:val="-7"/>
        </w:rPr>
        <w:t xml:space="preserve"> </w:t>
      </w:r>
      <w:r>
        <w:t>the</w:t>
      </w:r>
      <w:r>
        <w:rPr>
          <w:spacing w:val="-1"/>
        </w:rPr>
        <w:t xml:space="preserve"> </w:t>
      </w:r>
      <w:r>
        <w:t>other</w:t>
      </w:r>
      <w:r>
        <w:rPr>
          <w:spacing w:val="-1"/>
        </w:rPr>
        <w:t xml:space="preserve"> </w:t>
      </w:r>
      <w:r>
        <w:t>materials</w:t>
      </w:r>
      <w:r>
        <w:rPr>
          <w:spacing w:val="-1"/>
        </w:rPr>
        <w:t xml:space="preserve"> </w:t>
      </w:r>
      <w:r>
        <w:t>supporting</w:t>
      </w:r>
      <w:r>
        <w:rPr>
          <w:spacing w:val="-6"/>
        </w:rPr>
        <w:t xml:space="preserve"> </w:t>
      </w:r>
      <w:r>
        <w:t>this</w:t>
      </w:r>
      <w:r>
        <w:rPr>
          <w:spacing w:val="-6"/>
        </w:rPr>
        <w:t xml:space="preserve"> </w:t>
      </w:r>
      <w:r>
        <w:t xml:space="preserve">aquifer exemption proposal, are available online via CalGEM’s website: </w:t>
      </w:r>
      <w:hyperlink r:id="rId18" w:history="1">
        <w:r w:rsidR="002230A8" w:rsidRPr="002230A8">
          <w:rPr>
            <w:rStyle w:val="Hyperlink"/>
          </w:rPr>
          <w:t>https://www.conservation.ca.gov/calgem/Pages/Aquifer-Exemptions-Status.aspx</w:t>
        </w:r>
      </w:hyperlink>
    </w:p>
    <w:p w14:paraId="29573997" w14:textId="47F4657F" w:rsidR="00DA405F" w:rsidRDefault="00DA405F">
      <w:pPr>
        <w:pStyle w:val="BodyText"/>
        <w:ind w:right="436" w:hanging="1"/>
      </w:pPr>
    </w:p>
    <w:p w14:paraId="12491D14" w14:textId="77777777" w:rsidR="00DA405F" w:rsidRDefault="00DA405F">
      <w:pPr>
        <w:pStyle w:val="BodyText"/>
        <w:spacing w:before="1"/>
        <w:ind w:left="0"/>
      </w:pPr>
    </w:p>
    <w:p w14:paraId="19ED417A" w14:textId="77777777" w:rsidR="00DA405F" w:rsidRDefault="00623639">
      <w:pPr>
        <w:pStyle w:val="BodyText"/>
        <w:spacing w:before="1"/>
      </w:pPr>
      <w:r>
        <w:lastRenderedPageBreak/>
        <w:t>Inquiries</w:t>
      </w:r>
      <w:r>
        <w:rPr>
          <w:spacing w:val="-2"/>
        </w:rPr>
        <w:t xml:space="preserve"> </w:t>
      </w:r>
      <w:r>
        <w:t>regarding</w:t>
      </w:r>
      <w:r>
        <w:rPr>
          <w:spacing w:val="-7"/>
        </w:rPr>
        <w:t xml:space="preserve"> </w:t>
      </w:r>
      <w:r>
        <w:t>this</w:t>
      </w:r>
      <w:r>
        <w:rPr>
          <w:spacing w:val="-6"/>
        </w:rPr>
        <w:t xml:space="preserve"> </w:t>
      </w:r>
      <w:r>
        <w:t>notice</w:t>
      </w:r>
      <w:r>
        <w:rPr>
          <w:spacing w:val="-7"/>
        </w:rPr>
        <w:t xml:space="preserve"> </w:t>
      </w:r>
      <w:r>
        <w:t>may</w:t>
      </w:r>
      <w:r>
        <w:rPr>
          <w:spacing w:val="-1"/>
        </w:rPr>
        <w:t xml:space="preserve"> </w:t>
      </w:r>
      <w:r>
        <w:t>be</w:t>
      </w:r>
      <w:r>
        <w:rPr>
          <w:spacing w:val="-7"/>
        </w:rPr>
        <w:t xml:space="preserve"> </w:t>
      </w:r>
      <w:r>
        <w:t xml:space="preserve">directed </w:t>
      </w:r>
      <w:r>
        <w:rPr>
          <w:spacing w:val="-5"/>
        </w:rPr>
        <w:t>to:</w:t>
      </w:r>
    </w:p>
    <w:p w14:paraId="76B03C78" w14:textId="77777777" w:rsidR="002230A8" w:rsidRDefault="002230A8">
      <w:pPr>
        <w:pStyle w:val="BodyText"/>
        <w:ind w:right="6343"/>
      </w:pPr>
    </w:p>
    <w:p w14:paraId="13005FB1" w14:textId="0F061069" w:rsidR="00DA405F" w:rsidRDefault="00623639">
      <w:pPr>
        <w:pStyle w:val="BodyText"/>
        <w:ind w:right="6343"/>
      </w:pPr>
      <w:r>
        <w:t>Department</w:t>
      </w:r>
      <w:r>
        <w:rPr>
          <w:spacing w:val="-16"/>
        </w:rPr>
        <w:t xml:space="preserve"> </w:t>
      </w:r>
      <w:r>
        <w:t>of</w:t>
      </w:r>
      <w:r>
        <w:rPr>
          <w:spacing w:val="-15"/>
        </w:rPr>
        <w:t xml:space="preserve"> </w:t>
      </w:r>
      <w:r>
        <w:t xml:space="preserve">Conservation 715 P Street, MS </w:t>
      </w:r>
      <w:r w:rsidR="002230A8">
        <w:t>1803</w:t>
      </w:r>
    </w:p>
    <w:p w14:paraId="1063CDCA" w14:textId="77777777" w:rsidR="00DA405F" w:rsidRDefault="00623639">
      <w:pPr>
        <w:pStyle w:val="BodyText"/>
        <w:spacing w:line="268" w:lineRule="exact"/>
      </w:pPr>
      <w:r>
        <w:t>Sacramento,</w:t>
      </w:r>
      <w:r>
        <w:rPr>
          <w:spacing w:val="-7"/>
        </w:rPr>
        <w:t xml:space="preserve"> </w:t>
      </w:r>
      <w:r>
        <w:t>CA</w:t>
      </w:r>
      <w:r>
        <w:rPr>
          <w:spacing w:val="-3"/>
        </w:rPr>
        <w:t xml:space="preserve"> </w:t>
      </w:r>
      <w:r>
        <w:rPr>
          <w:spacing w:val="-4"/>
        </w:rPr>
        <w:t>95814</w:t>
      </w:r>
    </w:p>
    <w:p w14:paraId="5FDA729B" w14:textId="77777777" w:rsidR="00DA405F" w:rsidRDefault="00623639">
      <w:pPr>
        <w:pStyle w:val="BodyText"/>
        <w:spacing w:before="4" w:line="269" w:lineRule="exact"/>
      </w:pPr>
      <w:r>
        <w:t>Phone:</w:t>
      </w:r>
      <w:r>
        <w:rPr>
          <w:spacing w:val="-8"/>
        </w:rPr>
        <w:t xml:space="preserve"> </w:t>
      </w:r>
      <w:r>
        <w:t>(916)</w:t>
      </w:r>
      <w:r>
        <w:rPr>
          <w:spacing w:val="-6"/>
        </w:rPr>
        <w:t xml:space="preserve"> </w:t>
      </w:r>
      <w:r>
        <w:t>322-</w:t>
      </w:r>
      <w:r>
        <w:rPr>
          <w:spacing w:val="-4"/>
        </w:rPr>
        <w:t>3080</w:t>
      </w:r>
    </w:p>
    <w:p w14:paraId="5A6B954D" w14:textId="77777777" w:rsidR="00DA405F" w:rsidRDefault="00623639">
      <w:pPr>
        <w:pStyle w:val="BodyText"/>
        <w:spacing w:line="269" w:lineRule="exact"/>
      </w:pPr>
      <w:r>
        <w:t>Email:</w:t>
      </w:r>
      <w:r>
        <w:rPr>
          <w:spacing w:val="-9"/>
        </w:rPr>
        <w:t xml:space="preserve"> </w:t>
      </w:r>
      <w:hyperlink r:id="rId19">
        <w:r w:rsidR="00DA405F">
          <w:rPr>
            <w:color w:val="0460C1"/>
            <w:spacing w:val="-2"/>
          </w:rPr>
          <w:t>comments@conservation.ca.gov</w:t>
        </w:r>
      </w:hyperlink>
    </w:p>
    <w:sectPr w:rsidR="00DA405F">
      <w:pgSz w:w="12240" w:h="15840"/>
      <w:pgMar w:top="1580" w:right="1080" w:bottom="1220" w:left="1080" w:header="288"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3C9E" w14:textId="77777777" w:rsidR="00470867" w:rsidRDefault="00470867">
      <w:r>
        <w:separator/>
      </w:r>
    </w:p>
  </w:endnote>
  <w:endnote w:type="continuationSeparator" w:id="0">
    <w:p w14:paraId="65F5F597" w14:textId="77777777" w:rsidR="00470867" w:rsidRDefault="0047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BE8E" w14:textId="77777777" w:rsidR="00B2117E" w:rsidRDefault="00B2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7E4D" w14:textId="77777777" w:rsidR="00DA405F" w:rsidRDefault="00623639">
    <w:pPr>
      <w:pStyle w:val="BodyText"/>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36CDAD23" wp14:editId="0B77E113">
              <wp:simplePos x="0" y="0"/>
              <wp:positionH relativeFrom="page">
                <wp:posOffset>3808476</wp:posOffset>
              </wp:positionH>
              <wp:positionV relativeFrom="page">
                <wp:posOffset>9260405</wp:posOffset>
              </wp:positionV>
              <wp:extent cx="16700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EB0F6C4" w14:textId="77777777" w:rsidR="00DA405F" w:rsidRDefault="00623639">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36CDAD23" id="_x0000_t202" coordsize="21600,21600" o:spt="202" path="m,l,21600r21600,l21600,xe">
              <v:stroke joinstyle="miter"/>
              <v:path gradientshapeok="t" o:connecttype="rect"/>
            </v:shapetype>
            <v:shape id="Textbox 4" o:spid="_x0000_s1027" type="#_x0000_t202" style="position:absolute;margin-left:299.9pt;margin-top:729.15pt;width:13.15pt;height:14.3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" filled="f" stroked="f">
              <v:textbox inset="0,0,0,0">
                <w:txbxContent>
                  <w:p w14:paraId="2EB0F6C4" w14:textId="77777777" w:rsidR="00DA405F" w:rsidRDefault="00623639">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E56F" w14:textId="77777777" w:rsidR="00B2117E" w:rsidRDefault="00B21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9007" w14:textId="77777777" w:rsidR="00470867" w:rsidRDefault="00470867">
      <w:r>
        <w:separator/>
      </w:r>
    </w:p>
  </w:footnote>
  <w:footnote w:type="continuationSeparator" w:id="0">
    <w:p w14:paraId="355FDBCD" w14:textId="77777777" w:rsidR="00470867" w:rsidRDefault="0047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BBFB" w14:textId="77777777" w:rsidR="00B2117E" w:rsidRDefault="00B2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E33D" w14:textId="11415EE7" w:rsidR="00DA405F" w:rsidRDefault="002230A8">
    <w:pPr>
      <w:pStyle w:val="BodyText"/>
      <w:spacing w:line="14" w:lineRule="auto"/>
      <w:ind w:left="0"/>
      <w:rPr>
        <w:sz w:val="20"/>
      </w:rPr>
    </w:pPr>
    <w:r>
      <w:rPr>
        <w:noProof/>
        <w:sz w:val="20"/>
      </w:rPr>
      <mc:AlternateContent>
        <mc:Choice Requires="wps">
          <w:drawing>
            <wp:anchor distT="0" distB="0" distL="0" distR="0" simplePos="0" relativeHeight="251657728" behindDoc="1" locked="0" layoutInCell="1" allowOverlap="1" wp14:anchorId="2A0518A6" wp14:editId="5530FAC0">
              <wp:simplePos x="0" y="0"/>
              <wp:positionH relativeFrom="page">
                <wp:posOffset>5550946</wp:posOffset>
              </wp:positionH>
              <wp:positionV relativeFrom="page">
                <wp:posOffset>172122</wp:posOffset>
              </wp:positionV>
              <wp:extent cx="1322369" cy="2838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369" cy="283845"/>
                      </a:xfrm>
                      <a:prstGeom prst="rect">
                        <a:avLst/>
                      </a:prstGeom>
                    </wps:spPr>
                    <wps:txbx>
                      <w:txbxContent>
                        <w:p w14:paraId="110242B6" w14:textId="41843E9C" w:rsidR="00DA405F" w:rsidRDefault="00623639" w:rsidP="002230A8">
                          <w:pPr>
                            <w:spacing w:before="4" w:line="276" w:lineRule="auto"/>
                            <w:ind w:left="20" w:right="18" w:firstLine="43"/>
                            <w:jc w:val="right"/>
                            <w:rPr>
                              <w:rFonts w:ascii="Roboto"/>
                              <w:sz w:val="16"/>
                            </w:rPr>
                          </w:pPr>
                          <w:r>
                            <w:rPr>
                              <w:rFonts w:ascii="Roboto"/>
                              <w:color w:val="0A3B5D"/>
                              <w:sz w:val="16"/>
                            </w:rPr>
                            <w:t>Gavin Newsom, Governor</w:t>
                          </w:r>
                          <w:r>
                            <w:rPr>
                              <w:rFonts w:ascii="Roboto"/>
                              <w:color w:val="0A3B5D"/>
                              <w:spacing w:val="40"/>
                              <w:sz w:val="16"/>
                            </w:rPr>
                            <w:t xml:space="preserve"> </w:t>
                          </w:r>
                          <w:r w:rsidR="002230A8">
                            <w:rPr>
                              <w:rFonts w:ascii="Roboto"/>
                              <w:color w:val="0A3B5D"/>
                              <w:sz w:val="16"/>
                            </w:rPr>
                            <w:t>Jennifer Lucchesi</w:t>
                          </w:r>
                          <w:r>
                            <w:rPr>
                              <w:rFonts w:ascii="Roboto"/>
                              <w:color w:val="0A3B5D"/>
                              <w:sz w:val="16"/>
                            </w:rPr>
                            <w:t>,</w:t>
                          </w:r>
                          <w:r>
                            <w:rPr>
                              <w:rFonts w:ascii="Roboto"/>
                              <w:color w:val="0A3B5D"/>
                              <w:spacing w:val="25"/>
                              <w:sz w:val="16"/>
                            </w:rPr>
                            <w:t xml:space="preserve"> </w:t>
                          </w:r>
                          <w:r>
                            <w:rPr>
                              <w:rFonts w:ascii="Roboto"/>
                              <w:color w:val="0A3B5D"/>
                              <w:spacing w:val="-2"/>
                              <w:sz w:val="16"/>
                            </w:rPr>
                            <w:t>Director</w:t>
                          </w:r>
                        </w:p>
                      </w:txbxContent>
                    </wps:txbx>
                    <wps:bodyPr wrap="square" lIns="0" tIns="0" rIns="0" bIns="0" rtlCol="0">
                      <a:noAutofit/>
                    </wps:bodyPr>
                  </wps:wsp>
                </a:graphicData>
              </a:graphic>
              <wp14:sizeRelH relativeFrom="margin">
                <wp14:pctWidth>0</wp14:pctWidth>
              </wp14:sizeRelH>
            </wp:anchor>
          </w:drawing>
        </mc:Choice>
        <mc:Fallback>
          <w:pict>
            <v:shapetype w14:anchorId="2A0518A6" id="_x0000_t202" coordsize="21600,21600" o:spt="202" path="m,l,21600r21600,l21600,xe">
              <v:stroke joinstyle="miter"/>
              <v:path gradientshapeok="t" o:connecttype="rect"/>
            </v:shapetype>
            <v:shape id="Textbox 3" o:spid="_x0000_s1026" type="#_x0000_t202" style="position:absolute;margin-left:437.1pt;margin-top:13.55pt;width:104.1pt;height:22.35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" filled="f" stroked="f">
              <v:textbox inset="0,0,0,0">
                <w:txbxContent>
                  <w:p w14:paraId="110242B6" w14:textId="41843E9C" w:rsidR="00DA405F" w:rsidRDefault="00623639" w:rsidP="002230A8">
                    <w:pPr>
                      <w:spacing w:before="4" w:line="276" w:lineRule="auto"/>
                      <w:ind w:left="20" w:right="18" w:firstLine="43"/>
                      <w:jc w:val="right"/>
                      <w:rPr>
                        <w:rFonts w:ascii="Roboto"/>
                        <w:sz w:val="16"/>
                      </w:rPr>
                    </w:pPr>
                    <w:r>
                      <w:rPr>
                        <w:rFonts w:ascii="Roboto"/>
                        <w:color w:val="0A3B5D"/>
                        <w:sz w:val="16"/>
                      </w:rPr>
                      <w:t>Gavin Newsom, Governor</w:t>
                    </w:r>
                    <w:r>
                      <w:rPr>
                        <w:rFonts w:ascii="Roboto"/>
                        <w:color w:val="0A3B5D"/>
                        <w:spacing w:val="40"/>
                        <w:sz w:val="16"/>
                      </w:rPr>
                      <w:t xml:space="preserve"> </w:t>
                    </w:r>
                    <w:r w:rsidR="002230A8">
                      <w:rPr>
                        <w:rFonts w:ascii="Roboto"/>
                        <w:color w:val="0A3B5D"/>
                        <w:sz w:val="16"/>
                      </w:rPr>
                      <w:t>Jennifer Lucchesi</w:t>
                    </w:r>
                    <w:r>
                      <w:rPr>
                        <w:rFonts w:ascii="Roboto"/>
                        <w:color w:val="0A3B5D"/>
                        <w:sz w:val="16"/>
                      </w:rPr>
                      <w:t>,</w:t>
                    </w:r>
                    <w:r>
                      <w:rPr>
                        <w:rFonts w:ascii="Roboto"/>
                        <w:color w:val="0A3B5D"/>
                        <w:spacing w:val="25"/>
                        <w:sz w:val="16"/>
                      </w:rPr>
                      <w:t xml:space="preserve"> </w:t>
                    </w:r>
                    <w:r>
                      <w:rPr>
                        <w:rFonts w:ascii="Roboto"/>
                        <w:color w:val="0A3B5D"/>
                        <w:spacing w:val="-2"/>
                        <w:sz w:val="16"/>
                      </w:rPr>
                      <w:t>Director</w:t>
                    </w:r>
                  </w:p>
                </w:txbxContent>
              </v:textbox>
              <w10:wrap anchorx="page" anchory="page"/>
            </v:shape>
          </w:pict>
        </mc:Fallback>
      </mc:AlternateContent>
    </w:r>
    <w:r>
      <w:rPr>
        <w:noProof/>
        <w:sz w:val="20"/>
      </w:rPr>
      <w:drawing>
        <wp:anchor distT="0" distB="0" distL="0" distR="0" simplePos="0" relativeHeight="251655680" behindDoc="1" locked="0" layoutInCell="1" allowOverlap="1" wp14:anchorId="0449018A" wp14:editId="15E55EE5">
          <wp:simplePos x="0" y="0"/>
          <wp:positionH relativeFrom="page">
            <wp:posOffset>982980</wp:posOffset>
          </wp:positionH>
          <wp:positionV relativeFrom="page">
            <wp:posOffset>182879</wp:posOffset>
          </wp:positionV>
          <wp:extent cx="3680941" cy="570863"/>
          <wp:effectExtent l="0" t="0" r="0" b="0"/>
          <wp:wrapNone/>
          <wp:docPr id="1" name="Image 1" descr="California Geologic Energy Management Division (CalGE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alifornia Geologic Energy Management Division (CalGEM) Logo"/>
                  <pic:cNvPicPr/>
                </pic:nvPicPr>
                <pic:blipFill>
                  <a:blip r:embed="rId1" cstate="print"/>
                  <a:stretch>
                    <a:fillRect/>
                  </a:stretch>
                </pic:blipFill>
                <pic:spPr>
                  <a:xfrm>
                    <a:off x="0" y="0"/>
                    <a:ext cx="3680941" cy="570863"/>
                  </a:xfrm>
                  <a:prstGeom prst="rect">
                    <a:avLst/>
                  </a:prstGeom>
                </pic:spPr>
              </pic:pic>
            </a:graphicData>
          </a:graphic>
        </wp:anchor>
      </w:drawing>
    </w:r>
    <w:r>
      <w:rPr>
        <w:noProof/>
        <w:sz w:val="20"/>
      </w:rPr>
      <mc:AlternateContent>
        <mc:Choice Requires="wps">
          <w:drawing>
            <wp:anchor distT="0" distB="0" distL="0" distR="0" simplePos="0" relativeHeight="251656704" behindDoc="1" locked="0" layoutInCell="1" allowOverlap="1" wp14:anchorId="69DAC962" wp14:editId="1B763755">
              <wp:simplePos x="0" y="0"/>
              <wp:positionH relativeFrom="page">
                <wp:posOffset>905256</wp:posOffset>
              </wp:positionH>
              <wp:positionV relativeFrom="page">
                <wp:posOffset>883919</wp:posOffset>
              </wp:positionV>
              <wp:extent cx="6029325" cy="952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9525"/>
                      </a:xfrm>
                      <a:custGeom>
                        <a:avLst/>
                        <a:gdLst/>
                        <a:ahLst/>
                        <a:cxnLst/>
                        <a:rect l="l" t="t" r="r" b="b"/>
                        <a:pathLst>
                          <a:path w="6029325" h="9525">
                            <a:moveTo>
                              <a:pt x="6028944" y="0"/>
                            </a:moveTo>
                            <a:lnTo>
                              <a:pt x="3962400" y="0"/>
                            </a:lnTo>
                            <a:lnTo>
                              <a:pt x="3953256" y="0"/>
                            </a:lnTo>
                            <a:lnTo>
                              <a:pt x="0" y="0"/>
                            </a:lnTo>
                            <a:lnTo>
                              <a:pt x="0" y="9144"/>
                            </a:lnTo>
                            <a:lnTo>
                              <a:pt x="3953256" y="9144"/>
                            </a:lnTo>
                            <a:lnTo>
                              <a:pt x="3962400" y="9144"/>
                            </a:lnTo>
                            <a:lnTo>
                              <a:pt x="6028944" y="9144"/>
                            </a:lnTo>
                            <a:lnTo>
                              <a:pt x="6028944" y="0"/>
                            </a:lnTo>
                            <a:close/>
                          </a:path>
                        </a:pathLst>
                      </a:custGeom>
                      <a:solidFill>
                        <a:srgbClr val="0A3B5D"/>
                      </a:solidFill>
                    </wps:spPr>
                    <wps:bodyPr wrap="square" lIns="0" tIns="0" rIns="0" bIns="0" rtlCol="0">
                      <a:prstTxWarp prst="textNoShape">
                        <a:avLst/>
                      </a:prstTxWarp>
                      <a:noAutofit/>
                    </wps:bodyPr>
                  </wps:wsp>
                </a:graphicData>
              </a:graphic>
            </wp:anchor>
          </w:drawing>
        </mc:Choice>
        <mc:Fallback>
          <w:pict>
            <v:shape w14:anchorId="40219863" id="Graphic 2" o:spid="_x0000_s1026" alt="&quot;&quot;" style="position:absolute;margin-left:71.3pt;margin-top:69.6pt;width:474.75pt;height:.75pt;z-index:-251659776;visibility:visible;mso-wrap-style:square;mso-wrap-distance-left:0;mso-wrap-distance-top:0;mso-wrap-distance-right:0;mso-wrap-distance-bottom:0;mso-position-horizontal:absolute;mso-position-horizontal-relative:page;mso-position-vertical:absolute;mso-position-vertical-relative:page;v-text-anchor:top" coordsize="60293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" path="m6028944,l3962400,r-9144,l,,,9144r3953256,l3962400,9144r2066544,l6028944,xe" fillcolor="#0a3b5d"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12FD" w14:textId="77777777" w:rsidR="00B2117E" w:rsidRDefault="00B21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03568"/>
    <w:multiLevelType w:val="hybridMultilevel"/>
    <w:tmpl w:val="0AD84EE8"/>
    <w:lvl w:ilvl="0" w:tplc="85FEE86A">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C142AF12">
      <w:numFmt w:val="bullet"/>
      <w:lvlText w:val="•"/>
      <w:lvlJc w:val="left"/>
      <w:pPr>
        <w:ind w:left="928" w:hanging="361"/>
      </w:pPr>
      <w:rPr>
        <w:rFonts w:hint="default"/>
        <w:lang w:val="en-US" w:eastAsia="en-US" w:bidi="ar-SA"/>
      </w:rPr>
    </w:lvl>
    <w:lvl w:ilvl="2" w:tplc="F85A50B0">
      <w:numFmt w:val="bullet"/>
      <w:lvlText w:val="•"/>
      <w:lvlJc w:val="left"/>
      <w:pPr>
        <w:ind w:left="1377" w:hanging="361"/>
      </w:pPr>
      <w:rPr>
        <w:rFonts w:hint="default"/>
        <w:lang w:val="en-US" w:eastAsia="en-US" w:bidi="ar-SA"/>
      </w:rPr>
    </w:lvl>
    <w:lvl w:ilvl="3" w:tplc="D8DE6E68">
      <w:numFmt w:val="bullet"/>
      <w:lvlText w:val="•"/>
      <w:lvlJc w:val="left"/>
      <w:pPr>
        <w:ind w:left="1826" w:hanging="361"/>
      </w:pPr>
      <w:rPr>
        <w:rFonts w:hint="default"/>
        <w:lang w:val="en-US" w:eastAsia="en-US" w:bidi="ar-SA"/>
      </w:rPr>
    </w:lvl>
    <w:lvl w:ilvl="4" w:tplc="223495D8">
      <w:numFmt w:val="bullet"/>
      <w:lvlText w:val="•"/>
      <w:lvlJc w:val="left"/>
      <w:pPr>
        <w:ind w:left="2275" w:hanging="361"/>
      </w:pPr>
      <w:rPr>
        <w:rFonts w:hint="default"/>
        <w:lang w:val="en-US" w:eastAsia="en-US" w:bidi="ar-SA"/>
      </w:rPr>
    </w:lvl>
    <w:lvl w:ilvl="5" w:tplc="01BA7A7E">
      <w:numFmt w:val="bullet"/>
      <w:lvlText w:val="•"/>
      <w:lvlJc w:val="left"/>
      <w:pPr>
        <w:ind w:left="2724" w:hanging="361"/>
      </w:pPr>
      <w:rPr>
        <w:rFonts w:hint="default"/>
        <w:lang w:val="en-US" w:eastAsia="en-US" w:bidi="ar-SA"/>
      </w:rPr>
    </w:lvl>
    <w:lvl w:ilvl="6" w:tplc="9E62C550">
      <w:numFmt w:val="bullet"/>
      <w:lvlText w:val="•"/>
      <w:lvlJc w:val="left"/>
      <w:pPr>
        <w:ind w:left="3172" w:hanging="361"/>
      </w:pPr>
      <w:rPr>
        <w:rFonts w:hint="default"/>
        <w:lang w:val="en-US" w:eastAsia="en-US" w:bidi="ar-SA"/>
      </w:rPr>
    </w:lvl>
    <w:lvl w:ilvl="7" w:tplc="37CE4336">
      <w:numFmt w:val="bullet"/>
      <w:lvlText w:val="•"/>
      <w:lvlJc w:val="left"/>
      <w:pPr>
        <w:ind w:left="3621" w:hanging="361"/>
      </w:pPr>
      <w:rPr>
        <w:rFonts w:hint="default"/>
        <w:lang w:val="en-US" w:eastAsia="en-US" w:bidi="ar-SA"/>
      </w:rPr>
    </w:lvl>
    <w:lvl w:ilvl="8" w:tplc="C388DEB0">
      <w:numFmt w:val="bullet"/>
      <w:lvlText w:val="•"/>
      <w:lvlJc w:val="left"/>
      <w:pPr>
        <w:ind w:left="4070" w:hanging="361"/>
      </w:pPr>
      <w:rPr>
        <w:rFonts w:hint="default"/>
        <w:lang w:val="en-US" w:eastAsia="en-US" w:bidi="ar-SA"/>
      </w:rPr>
    </w:lvl>
  </w:abstractNum>
  <w:num w:numId="1" w16cid:durableId="113745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5F"/>
    <w:rsid w:val="000D0F0A"/>
    <w:rsid w:val="00213EB5"/>
    <w:rsid w:val="002230A8"/>
    <w:rsid w:val="00315B3A"/>
    <w:rsid w:val="00470867"/>
    <w:rsid w:val="0048030F"/>
    <w:rsid w:val="00564044"/>
    <w:rsid w:val="005A222B"/>
    <w:rsid w:val="00623639"/>
    <w:rsid w:val="0066534F"/>
    <w:rsid w:val="0086406B"/>
    <w:rsid w:val="008C549A"/>
    <w:rsid w:val="00947C5A"/>
    <w:rsid w:val="009A41A5"/>
    <w:rsid w:val="009E5803"/>
    <w:rsid w:val="00AA3952"/>
    <w:rsid w:val="00B2117E"/>
    <w:rsid w:val="00B56DC8"/>
    <w:rsid w:val="00B6533A"/>
    <w:rsid w:val="00B860F2"/>
    <w:rsid w:val="00DA405F"/>
    <w:rsid w:val="00E209D5"/>
    <w:rsid w:val="00E5119F"/>
    <w:rsid w:val="00F01D26"/>
    <w:rsid w:val="00F1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934F9"/>
  <w15:docId w15:val="{7D0D542B-1E76-4B7A-AA0B-AA8D174A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93"/>
      <w:ind w:left="4" w:right="7"/>
      <w:jc w:val="center"/>
      <w:outlineLvl w:val="0"/>
    </w:pPr>
    <w:rPr>
      <w:b/>
      <w:bCs/>
      <w:sz w:val="28"/>
      <w:szCs w:val="28"/>
      <w:u w:val="single" w:color="000000"/>
    </w:rPr>
  </w:style>
  <w:style w:type="paragraph" w:styleId="Heading2">
    <w:name w:val="heading 2"/>
    <w:basedOn w:val="Normal"/>
    <w:uiPriority w:val="9"/>
    <w:unhideWhenUsed/>
    <w:qFormat/>
    <w:pPr>
      <w:spacing w:before="1"/>
      <w:ind w:left="4" w:right="4"/>
      <w:jc w:val="center"/>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67"/>
      <w:ind w:left="110"/>
    </w:pPr>
  </w:style>
  <w:style w:type="character" w:styleId="Hyperlink">
    <w:name w:val="Hyperlink"/>
    <w:basedOn w:val="DefaultParagraphFont"/>
    <w:uiPriority w:val="99"/>
    <w:unhideWhenUsed/>
    <w:rsid w:val="002230A8"/>
    <w:rPr>
      <w:color w:val="0000FF" w:themeColor="hyperlink"/>
      <w:u w:val="single"/>
    </w:rPr>
  </w:style>
  <w:style w:type="character" w:styleId="UnresolvedMention">
    <w:name w:val="Unresolved Mention"/>
    <w:basedOn w:val="DefaultParagraphFont"/>
    <w:uiPriority w:val="99"/>
    <w:semiHidden/>
    <w:unhideWhenUsed/>
    <w:rsid w:val="002230A8"/>
    <w:rPr>
      <w:color w:val="605E5C"/>
      <w:shd w:val="clear" w:color="auto" w:fill="E1DFDD"/>
    </w:rPr>
  </w:style>
  <w:style w:type="paragraph" w:styleId="Header">
    <w:name w:val="header"/>
    <w:basedOn w:val="Normal"/>
    <w:link w:val="HeaderChar"/>
    <w:uiPriority w:val="99"/>
    <w:unhideWhenUsed/>
    <w:rsid w:val="002230A8"/>
    <w:pPr>
      <w:tabs>
        <w:tab w:val="center" w:pos="4680"/>
        <w:tab w:val="right" w:pos="9360"/>
      </w:tabs>
    </w:pPr>
  </w:style>
  <w:style w:type="character" w:customStyle="1" w:styleId="HeaderChar">
    <w:name w:val="Header Char"/>
    <w:basedOn w:val="DefaultParagraphFont"/>
    <w:link w:val="Header"/>
    <w:uiPriority w:val="99"/>
    <w:rsid w:val="002230A8"/>
    <w:rPr>
      <w:rFonts w:ascii="Century Gothic" w:eastAsia="Century Gothic" w:hAnsi="Century Gothic" w:cs="Century Gothic"/>
    </w:rPr>
  </w:style>
  <w:style w:type="paragraph" w:styleId="Footer">
    <w:name w:val="footer"/>
    <w:basedOn w:val="Normal"/>
    <w:link w:val="FooterChar"/>
    <w:uiPriority w:val="99"/>
    <w:unhideWhenUsed/>
    <w:rsid w:val="002230A8"/>
    <w:pPr>
      <w:tabs>
        <w:tab w:val="center" w:pos="4680"/>
        <w:tab w:val="right" w:pos="9360"/>
      </w:tabs>
    </w:pPr>
  </w:style>
  <w:style w:type="character" w:customStyle="1" w:styleId="FooterChar">
    <w:name w:val="Footer Char"/>
    <w:basedOn w:val="DefaultParagraphFont"/>
    <w:link w:val="Footer"/>
    <w:uiPriority w:val="99"/>
    <w:rsid w:val="002230A8"/>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4877">
      <w:bodyDiv w:val="1"/>
      <w:marLeft w:val="0"/>
      <w:marRight w:val="0"/>
      <w:marTop w:val="0"/>
      <w:marBottom w:val="0"/>
      <w:divBdr>
        <w:top w:val="none" w:sz="0" w:space="0" w:color="auto"/>
        <w:left w:val="none" w:sz="0" w:space="0" w:color="auto"/>
        <w:bottom w:val="none" w:sz="0" w:space="0" w:color="auto"/>
        <w:right w:val="none" w:sz="0" w:space="0" w:color="auto"/>
      </w:divBdr>
      <w:divsChild>
        <w:div w:id="840313752">
          <w:marLeft w:val="0"/>
          <w:marRight w:val="0"/>
          <w:marTop w:val="0"/>
          <w:marBottom w:val="0"/>
          <w:divBdr>
            <w:top w:val="none" w:sz="0" w:space="0" w:color="auto"/>
            <w:left w:val="none" w:sz="0" w:space="0" w:color="auto"/>
            <w:bottom w:val="none" w:sz="0" w:space="0" w:color="auto"/>
            <w:right w:val="none" w:sz="0" w:space="0" w:color="auto"/>
          </w:divBdr>
        </w:div>
        <w:div w:id="1995059195">
          <w:marLeft w:val="0"/>
          <w:marRight w:val="0"/>
          <w:marTop w:val="0"/>
          <w:marBottom w:val="0"/>
          <w:divBdr>
            <w:top w:val="none" w:sz="0" w:space="0" w:color="auto"/>
            <w:left w:val="none" w:sz="0" w:space="0" w:color="auto"/>
            <w:bottom w:val="none" w:sz="0" w:space="0" w:color="auto"/>
            <w:right w:val="none" w:sz="0" w:space="0" w:color="auto"/>
          </w:divBdr>
        </w:div>
        <w:div w:id="1033992245">
          <w:marLeft w:val="0"/>
          <w:marRight w:val="0"/>
          <w:marTop w:val="0"/>
          <w:marBottom w:val="0"/>
          <w:divBdr>
            <w:top w:val="none" w:sz="0" w:space="0" w:color="auto"/>
            <w:left w:val="none" w:sz="0" w:space="0" w:color="auto"/>
            <w:bottom w:val="none" w:sz="0" w:space="0" w:color="auto"/>
            <w:right w:val="none" w:sz="0" w:space="0" w:color="auto"/>
          </w:divBdr>
        </w:div>
        <w:div w:id="686097253">
          <w:marLeft w:val="0"/>
          <w:marRight w:val="0"/>
          <w:marTop w:val="0"/>
          <w:marBottom w:val="0"/>
          <w:divBdr>
            <w:top w:val="none" w:sz="0" w:space="0" w:color="auto"/>
            <w:left w:val="none" w:sz="0" w:space="0" w:color="auto"/>
            <w:bottom w:val="none" w:sz="0" w:space="0" w:color="auto"/>
            <w:right w:val="none" w:sz="0" w:space="0" w:color="auto"/>
          </w:divBdr>
        </w:div>
        <w:div w:id="1027213733">
          <w:marLeft w:val="0"/>
          <w:marRight w:val="0"/>
          <w:marTop w:val="0"/>
          <w:marBottom w:val="0"/>
          <w:divBdr>
            <w:top w:val="none" w:sz="0" w:space="0" w:color="auto"/>
            <w:left w:val="none" w:sz="0" w:space="0" w:color="auto"/>
            <w:bottom w:val="none" w:sz="0" w:space="0" w:color="auto"/>
            <w:right w:val="none" w:sz="0" w:space="0" w:color="auto"/>
          </w:divBdr>
        </w:div>
      </w:divsChild>
    </w:div>
    <w:div w:id="857308294">
      <w:bodyDiv w:val="1"/>
      <w:marLeft w:val="0"/>
      <w:marRight w:val="0"/>
      <w:marTop w:val="0"/>
      <w:marBottom w:val="0"/>
      <w:divBdr>
        <w:top w:val="none" w:sz="0" w:space="0" w:color="auto"/>
        <w:left w:val="none" w:sz="0" w:space="0" w:color="auto"/>
        <w:bottom w:val="none" w:sz="0" w:space="0" w:color="auto"/>
        <w:right w:val="none" w:sz="0" w:space="0" w:color="auto"/>
      </w:divBdr>
    </w:div>
    <w:div w:id="1063942696">
      <w:bodyDiv w:val="1"/>
      <w:marLeft w:val="0"/>
      <w:marRight w:val="0"/>
      <w:marTop w:val="0"/>
      <w:marBottom w:val="0"/>
      <w:divBdr>
        <w:top w:val="none" w:sz="0" w:space="0" w:color="auto"/>
        <w:left w:val="none" w:sz="0" w:space="0" w:color="auto"/>
        <w:bottom w:val="none" w:sz="0" w:space="0" w:color="auto"/>
        <w:right w:val="none" w:sz="0" w:space="0" w:color="auto"/>
      </w:divBdr>
      <w:divsChild>
        <w:div w:id="1959603004">
          <w:marLeft w:val="0"/>
          <w:marRight w:val="0"/>
          <w:marTop w:val="0"/>
          <w:marBottom w:val="0"/>
          <w:divBdr>
            <w:top w:val="none" w:sz="0" w:space="0" w:color="auto"/>
            <w:left w:val="none" w:sz="0" w:space="0" w:color="auto"/>
            <w:bottom w:val="none" w:sz="0" w:space="0" w:color="auto"/>
            <w:right w:val="none" w:sz="0" w:space="0" w:color="auto"/>
          </w:divBdr>
        </w:div>
        <w:div w:id="760837361">
          <w:marLeft w:val="0"/>
          <w:marRight w:val="0"/>
          <w:marTop w:val="0"/>
          <w:marBottom w:val="0"/>
          <w:divBdr>
            <w:top w:val="none" w:sz="0" w:space="0" w:color="auto"/>
            <w:left w:val="none" w:sz="0" w:space="0" w:color="auto"/>
            <w:bottom w:val="none" w:sz="0" w:space="0" w:color="auto"/>
            <w:right w:val="none" w:sz="0" w:space="0" w:color="auto"/>
          </w:divBdr>
        </w:div>
        <w:div w:id="1826118999">
          <w:marLeft w:val="0"/>
          <w:marRight w:val="0"/>
          <w:marTop w:val="0"/>
          <w:marBottom w:val="0"/>
          <w:divBdr>
            <w:top w:val="none" w:sz="0" w:space="0" w:color="auto"/>
            <w:left w:val="none" w:sz="0" w:space="0" w:color="auto"/>
            <w:bottom w:val="none" w:sz="0" w:space="0" w:color="auto"/>
            <w:right w:val="none" w:sz="0" w:space="0" w:color="auto"/>
          </w:divBdr>
        </w:div>
        <w:div w:id="1925333309">
          <w:marLeft w:val="0"/>
          <w:marRight w:val="0"/>
          <w:marTop w:val="0"/>
          <w:marBottom w:val="0"/>
          <w:divBdr>
            <w:top w:val="none" w:sz="0" w:space="0" w:color="auto"/>
            <w:left w:val="none" w:sz="0" w:space="0" w:color="auto"/>
            <w:bottom w:val="none" w:sz="0" w:space="0" w:color="auto"/>
            <w:right w:val="none" w:sz="0" w:space="0" w:color="auto"/>
          </w:divBdr>
        </w:div>
        <w:div w:id="1280836793">
          <w:marLeft w:val="0"/>
          <w:marRight w:val="0"/>
          <w:marTop w:val="0"/>
          <w:marBottom w:val="0"/>
          <w:divBdr>
            <w:top w:val="none" w:sz="0" w:space="0" w:color="auto"/>
            <w:left w:val="none" w:sz="0" w:space="0" w:color="auto"/>
            <w:bottom w:val="none" w:sz="0" w:space="0" w:color="auto"/>
            <w:right w:val="none" w:sz="0" w:space="0" w:color="auto"/>
          </w:divBdr>
        </w:div>
      </w:divsChild>
    </w:div>
    <w:div w:id="1120953764">
      <w:bodyDiv w:val="1"/>
      <w:marLeft w:val="0"/>
      <w:marRight w:val="0"/>
      <w:marTop w:val="0"/>
      <w:marBottom w:val="0"/>
      <w:divBdr>
        <w:top w:val="none" w:sz="0" w:space="0" w:color="auto"/>
        <w:left w:val="none" w:sz="0" w:space="0" w:color="auto"/>
        <w:bottom w:val="none" w:sz="0" w:space="0" w:color="auto"/>
        <w:right w:val="none" w:sz="0" w:space="0" w:color="auto"/>
      </w:divBdr>
      <w:divsChild>
        <w:div w:id="1068067627">
          <w:marLeft w:val="0"/>
          <w:marRight w:val="0"/>
          <w:marTop w:val="0"/>
          <w:marBottom w:val="0"/>
          <w:divBdr>
            <w:top w:val="none" w:sz="0" w:space="0" w:color="auto"/>
            <w:left w:val="none" w:sz="0" w:space="0" w:color="auto"/>
            <w:bottom w:val="none" w:sz="0" w:space="0" w:color="auto"/>
            <w:right w:val="none" w:sz="0" w:space="0" w:color="auto"/>
          </w:divBdr>
        </w:div>
        <w:div w:id="2086949043">
          <w:marLeft w:val="0"/>
          <w:marRight w:val="0"/>
          <w:marTop w:val="0"/>
          <w:marBottom w:val="0"/>
          <w:divBdr>
            <w:top w:val="none" w:sz="0" w:space="0" w:color="auto"/>
            <w:left w:val="none" w:sz="0" w:space="0" w:color="auto"/>
            <w:bottom w:val="none" w:sz="0" w:space="0" w:color="auto"/>
            <w:right w:val="none" w:sz="0" w:space="0" w:color="auto"/>
          </w:divBdr>
        </w:div>
        <w:div w:id="2076271862">
          <w:marLeft w:val="0"/>
          <w:marRight w:val="0"/>
          <w:marTop w:val="0"/>
          <w:marBottom w:val="0"/>
          <w:divBdr>
            <w:top w:val="none" w:sz="0" w:space="0" w:color="auto"/>
            <w:left w:val="none" w:sz="0" w:space="0" w:color="auto"/>
            <w:bottom w:val="none" w:sz="0" w:space="0" w:color="auto"/>
            <w:right w:val="none" w:sz="0" w:space="0" w:color="auto"/>
          </w:divBdr>
        </w:div>
        <w:div w:id="1587493632">
          <w:marLeft w:val="0"/>
          <w:marRight w:val="0"/>
          <w:marTop w:val="0"/>
          <w:marBottom w:val="0"/>
          <w:divBdr>
            <w:top w:val="none" w:sz="0" w:space="0" w:color="auto"/>
            <w:left w:val="none" w:sz="0" w:space="0" w:color="auto"/>
            <w:bottom w:val="none" w:sz="0" w:space="0" w:color="auto"/>
            <w:right w:val="none" w:sz="0" w:space="0" w:color="auto"/>
          </w:divBdr>
        </w:div>
        <w:div w:id="333730276">
          <w:marLeft w:val="0"/>
          <w:marRight w:val="0"/>
          <w:marTop w:val="0"/>
          <w:marBottom w:val="0"/>
          <w:divBdr>
            <w:top w:val="none" w:sz="0" w:space="0" w:color="auto"/>
            <w:left w:val="none" w:sz="0" w:space="0" w:color="auto"/>
            <w:bottom w:val="none" w:sz="0" w:space="0" w:color="auto"/>
            <w:right w:val="none" w:sz="0" w:space="0" w:color="auto"/>
          </w:divBdr>
        </w:div>
      </w:divsChild>
    </w:div>
    <w:div w:id="1366905086">
      <w:bodyDiv w:val="1"/>
      <w:marLeft w:val="0"/>
      <w:marRight w:val="0"/>
      <w:marTop w:val="0"/>
      <w:marBottom w:val="0"/>
      <w:divBdr>
        <w:top w:val="none" w:sz="0" w:space="0" w:color="auto"/>
        <w:left w:val="none" w:sz="0" w:space="0" w:color="auto"/>
        <w:bottom w:val="none" w:sz="0" w:space="0" w:color="auto"/>
        <w:right w:val="none" w:sz="0" w:space="0" w:color="auto"/>
      </w:divBdr>
    </w:div>
    <w:div w:id="1770587886">
      <w:bodyDiv w:val="1"/>
      <w:marLeft w:val="0"/>
      <w:marRight w:val="0"/>
      <w:marTop w:val="0"/>
      <w:marBottom w:val="0"/>
      <w:divBdr>
        <w:top w:val="none" w:sz="0" w:space="0" w:color="auto"/>
        <w:left w:val="none" w:sz="0" w:space="0" w:color="auto"/>
        <w:bottom w:val="none" w:sz="0" w:space="0" w:color="auto"/>
        <w:right w:val="none" w:sz="0" w:space="0" w:color="auto"/>
      </w:divBdr>
    </w:div>
    <w:div w:id="1873424250">
      <w:bodyDiv w:val="1"/>
      <w:marLeft w:val="0"/>
      <w:marRight w:val="0"/>
      <w:marTop w:val="0"/>
      <w:marBottom w:val="0"/>
      <w:divBdr>
        <w:top w:val="none" w:sz="0" w:space="0" w:color="auto"/>
        <w:left w:val="none" w:sz="0" w:space="0" w:color="auto"/>
        <w:bottom w:val="none" w:sz="0" w:space="0" w:color="auto"/>
        <w:right w:val="none" w:sz="0" w:space="0" w:color="auto"/>
      </w:divBdr>
      <w:divsChild>
        <w:div w:id="93406950">
          <w:marLeft w:val="0"/>
          <w:marRight w:val="0"/>
          <w:marTop w:val="0"/>
          <w:marBottom w:val="0"/>
          <w:divBdr>
            <w:top w:val="none" w:sz="0" w:space="0" w:color="auto"/>
            <w:left w:val="none" w:sz="0" w:space="0" w:color="auto"/>
            <w:bottom w:val="none" w:sz="0" w:space="0" w:color="auto"/>
            <w:right w:val="none" w:sz="0" w:space="0" w:color="auto"/>
          </w:divBdr>
        </w:div>
        <w:div w:id="108864301">
          <w:marLeft w:val="0"/>
          <w:marRight w:val="0"/>
          <w:marTop w:val="0"/>
          <w:marBottom w:val="0"/>
          <w:divBdr>
            <w:top w:val="none" w:sz="0" w:space="0" w:color="auto"/>
            <w:left w:val="none" w:sz="0" w:space="0" w:color="auto"/>
            <w:bottom w:val="none" w:sz="0" w:space="0" w:color="auto"/>
            <w:right w:val="none" w:sz="0" w:space="0" w:color="auto"/>
          </w:divBdr>
        </w:div>
        <w:div w:id="440498042">
          <w:marLeft w:val="0"/>
          <w:marRight w:val="0"/>
          <w:marTop w:val="0"/>
          <w:marBottom w:val="0"/>
          <w:divBdr>
            <w:top w:val="none" w:sz="0" w:space="0" w:color="auto"/>
            <w:left w:val="none" w:sz="0" w:space="0" w:color="auto"/>
            <w:bottom w:val="none" w:sz="0" w:space="0" w:color="auto"/>
            <w:right w:val="none" w:sz="0" w:space="0" w:color="auto"/>
          </w:divBdr>
        </w:div>
        <w:div w:id="532353377">
          <w:marLeft w:val="0"/>
          <w:marRight w:val="0"/>
          <w:marTop w:val="0"/>
          <w:marBottom w:val="0"/>
          <w:divBdr>
            <w:top w:val="none" w:sz="0" w:space="0" w:color="auto"/>
            <w:left w:val="none" w:sz="0" w:space="0" w:color="auto"/>
            <w:bottom w:val="none" w:sz="0" w:space="0" w:color="auto"/>
            <w:right w:val="none" w:sz="0" w:space="0" w:color="auto"/>
          </w:divBdr>
        </w:div>
        <w:div w:id="1234510076">
          <w:marLeft w:val="0"/>
          <w:marRight w:val="0"/>
          <w:marTop w:val="0"/>
          <w:marBottom w:val="0"/>
          <w:divBdr>
            <w:top w:val="none" w:sz="0" w:space="0" w:color="auto"/>
            <w:left w:val="none" w:sz="0" w:space="0" w:color="auto"/>
            <w:bottom w:val="none" w:sz="0" w:space="0" w:color="auto"/>
            <w:right w:val="none" w:sz="0" w:space="0" w:color="auto"/>
          </w:divBdr>
        </w:div>
      </w:divsChild>
    </w:div>
    <w:div w:id="206964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onservation.ca.gov/calgem/Pages/Aquifer-Exemptions-Status.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nts@conservation.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mments@conservation.ca.gov" TargetMode="External"/><Relationship Id="rId14" Type="http://schemas.openxmlformats.org/officeDocument/2006/relationships/footer" Target="footer1.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336278-0556-40dc-ad1f-738db1cf740b">
      <Value>138</Value>
      <Value>151</Value>
      <Value>2760</Value>
    </TaxCatchAll>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CalGEM: Oil, Gas ＆ Geothermal</TermName>
          <TermId xmlns="http://schemas.microsoft.com/office/infopath/2007/PartnerControls">448500ef-ab46-4466-bf33-d2f098a4e3df</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ermInfo xmlns="http://schemas.microsoft.com/office/infopath/2007/PartnerControls">
          <TermName xmlns="http://schemas.microsoft.com/office/infopath/2007/PartnerControls">NAHAE Public Hearing Notice</TermName>
          <TermId xmlns="http://schemas.microsoft.com/office/infopath/2007/PartnerControls">33d835b1-4412-45ea-948d-7ffed176ac9d</TermId>
        </TermInfo>
      </Terms>
    </TaxKeywordTaxHTField>
    <h477cce3d7f141d1945d07e5695f78ad xmlns="7a336278-0556-40dc-ad1f-738db1cf740b">
      <Terms xmlns="http://schemas.microsoft.com/office/infopath/2007/PartnerControls"/>
    </h477cce3d7f141d1945d07e5695f78ad>
  </documentManagement>
</p:properties>
</file>

<file path=customXml/item3.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381AC4274A4C9145A73D2D255A5CD52B" ma:contentTypeVersion="2" ma:contentTypeDescription="Used for general documents" ma:contentTypeScope="" ma:versionID="4088649ff5489d2e8bbfbf25a0c840d2">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269448-0228-4ec4-a9b0-dc46c1206d0e" ContentTypeId="0x0101" PreviousValue="false"/>
</file>

<file path=customXml/itemProps1.xml><?xml version="1.0" encoding="utf-8"?>
<ds:datastoreItem xmlns:ds="http://schemas.openxmlformats.org/officeDocument/2006/customXml" ds:itemID="{29D9E41A-2498-43DC-A478-5ECFF78ABFE5}">
  <ds:schemaRefs>
    <ds:schemaRef ds:uri="http://schemas.microsoft.com/sharepoint/v3/contenttype/forms"/>
  </ds:schemaRefs>
</ds:datastoreItem>
</file>

<file path=customXml/itemProps2.xml><?xml version="1.0" encoding="utf-8"?>
<ds:datastoreItem xmlns:ds="http://schemas.openxmlformats.org/officeDocument/2006/customXml" ds:itemID="{F67F4AB1-F3F8-4552-A2BD-B38CE38B1717}">
  <ds:schemaRefs>
    <ds:schemaRef ds:uri="http://schemas.microsoft.com/office/2006/metadata/properties"/>
    <ds:schemaRef ds:uri="http://schemas.microsoft.com/office/infopath/2007/PartnerControls"/>
    <ds:schemaRef ds:uri="a3fecbbb-a183-47c0-96ef-054df1831a97"/>
    <ds:schemaRef ds:uri="f42e8e91-c8e0-477c-a408-79357bd4dfd5"/>
  </ds:schemaRefs>
</ds:datastoreItem>
</file>

<file path=customXml/itemProps3.xml><?xml version="1.0" encoding="utf-8"?>
<ds:datastoreItem xmlns:ds="http://schemas.openxmlformats.org/officeDocument/2006/customXml" ds:itemID="{178BE6BC-D3CF-4128-8E6F-86189F7F2C04}"/>
</file>

<file path=customXml/itemProps4.xml><?xml version="1.0" encoding="utf-8"?>
<ds:datastoreItem xmlns:ds="http://schemas.openxmlformats.org/officeDocument/2006/customXml" ds:itemID="{4215B7E4-F021-4961-B06A-9E30BBFF12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Oxnard Public Hearing Notice</vt:lpstr>
    </vt:vector>
  </TitlesOfParts>
  <Company>SWRCB</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NAHAE Public Hearing Notice</dc:title>
  <dc:creator>St. Michel, Graham@DOC</dc:creator>
  <cp:keywords>NAHAE Public Hearing Notice</cp:keywords>
  <cp:lastModifiedBy>Munson, William@DOC</cp:lastModifiedBy>
  <cp:revision>3</cp:revision>
  <dcterms:created xsi:type="dcterms:W3CDTF">2026-06-01T23:21:00Z</dcterms:created>
  <dcterms:modified xsi:type="dcterms:W3CDTF">2026-06-02T00:28:00Z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Acrobat PDFMaker 21 for Word</vt:lpwstr>
  </property>
  <property fmtid="{D5CDD505-2E9C-101B-9397-08002B2CF9AE}" pid="4" name="LastSaved">
    <vt:filetime>2025-11-03T00:00:00Z</vt:filetime>
  </property>
  <property fmtid="{D5CDD505-2E9C-101B-9397-08002B2CF9AE}" pid="5" name="Producer">
    <vt:lpwstr>Adobe PDF Library 21.1.177</vt:lpwstr>
  </property>
  <property fmtid="{D5CDD505-2E9C-101B-9397-08002B2CF9AE}" pid="6" name="SourceModified">
    <vt:lpwstr>D:20220310034950</vt:lpwstr>
  </property>
  <property fmtid="{D5CDD505-2E9C-101B-9397-08002B2CF9AE}" pid="7" name="ContentTypeId">
    <vt:lpwstr>0x010100B5E723BB7F66412298F94789433FE2AA040100381AC4274A4C9145A73D2D255A5CD52B</vt:lpwstr>
  </property>
  <property fmtid="{D5CDD505-2E9C-101B-9397-08002B2CF9AE}" pid="8" name="TaxKeyword">
    <vt:lpwstr>2760;#NAHAE Public Hearing Notice|33d835b1-4412-45ea-948d-7ffed176ac9d</vt:lpwstr>
  </property>
  <property fmtid="{D5CDD505-2E9C-101B-9397-08002B2CF9AE}" pid="9" name="scTopics">
    <vt:lpwstr/>
  </property>
  <property fmtid="{D5CDD505-2E9C-101B-9397-08002B2CF9AE}" pid="10" name="scDivision">
    <vt:lpwstr>151;#CalGEM: Oil, Gas ＆ Geothermal|448500ef-ab46-4466-bf33-d2f098a4e3df</vt:lpwstr>
  </property>
  <property fmtid="{D5CDD505-2E9C-101B-9397-08002B2CF9AE}" pid="11" name="scSubAudiences">
    <vt:lpwstr/>
  </property>
  <property fmtid="{D5CDD505-2E9C-101B-9397-08002B2CF9AE}" pid="12" name="scInformationFor">
    <vt:lpwstr>138;#Government ＆ Partner Agencies|3cfbdcf6-b60a-473b-86c0-e52a5fa2093d</vt:lpwstr>
  </property>
</Properties>
</file>