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4C83" w:rsidR="00FF35CB" w:rsidP="00952FD4" w:rsidRDefault="00952FD4" w14:paraId="57E9F53B" w14:textId="17C274DC">
      <w:pPr>
        <w:pStyle w:val="BodyText1"/>
        <w:jc w:val="center"/>
        <w:rPr>
          <w:b/>
          <w:bCs/>
          <w:sz w:val="28"/>
          <w:szCs w:val="28"/>
        </w:rPr>
      </w:pPr>
      <w:r w:rsidRPr="00AE4C83">
        <w:rPr>
          <w:b/>
          <w:bCs/>
          <w:sz w:val="28"/>
          <w:szCs w:val="28"/>
        </w:rPr>
        <w:t>A</w:t>
      </w:r>
      <w:r w:rsidRPr="00AE4C83" w:rsidR="00BD1412">
        <w:rPr>
          <w:b/>
          <w:bCs/>
          <w:sz w:val="28"/>
          <w:szCs w:val="28"/>
        </w:rPr>
        <w:t xml:space="preserve">dministrative </w:t>
      </w:r>
      <w:r w:rsidRPr="00AE4C83" w:rsidR="008F462E">
        <w:rPr>
          <w:b/>
          <w:bCs/>
          <w:sz w:val="28"/>
          <w:szCs w:val="28"/>
        </w:rPr>
        <w:t>Draft</w:t>
      </w:r>
      <w:r w:rsidRPr="00AE4C83" w:rsidR="00A9562E">
        <w:rPr>
          <w:b/>
          <w:bCs/>
          <w:sz w:val="28"/>
          <w:szCs w:val="28"/>
        </w:rPr>
        <w:t xml:space="preserve"> </w:t>
      </w:r>
      <w:r w:rsidRPr="00AE4C83" w:rsidR="008F462E">
        <w:rPr>
          <w:b/>
          <w:bCs/>
          <w:sz w:val="28"/>
          <w:szCs w:val="28"/>
        </w:rPr>
        <w:t>Initial Study/Mitigated Negative Declaration</w:t>
      </w:r>
      <w:r w:rsidRPr="00AE4C83" w:rsidR="005068EA">
        <w:rPr>
          <w:b/>
          <w:bCs/>
          <w:sz w:val="28"/>
          <w:szCs w:val="28"/>
        </w:rPr>
        <w:t xml:space="preserve"> (IS/MND)</w:t>
      </w:r>
    </w:p>
    <w:p w:rsidRPr="00AE4C83" w:rsidR="00FF35CB" w:rsidP="00952FD4" w:rsidRDefault="005733AD" w14:paraId="3319AE45" w14:textId="03ECF1A9">
      <w:pPr>
        <w:pStyle w:val="BodyText1"/>
        <w:jc w:val="center"/>
        <w:rPr>
          <w:b/>
          <w:bCs/>
          <w:sz w:val="28"/>
          <w:szCs w:val="28"/>
        </w:rPr>
      </w:pPr>
      <w:r w:rsidRPr="00AE4C83">
        <w:rPr>
          <w:rFonts w:eastAsiaTheme="minorEastAsia" w:cstheme="minorBidi"/>
          <w:b/>
          <w:bCs/>
          <w:kern w:val="24"/>
          <w:sz w:val="28"/>
          <w:szCs w:val="28"/>
        </w:rPr>
        <w:t>Project Name</w:t>
      </w:r>
    </w:p>
    <w:p w:rsidRPr="00406F2A" w:rsidR="00A9562E" w:rsidP="00803088" w:rsidRDefault="00A9562E" w14:paraId="0720C8B2" w14:textId="566F0386">
      <w:pPr>
        <w:jc w:val="center"/>
      </w:pPr>
    </w:p>
    <w:p w:rsidRPr="00406F2A" w:rsidR="00A9562E" w:rsidP="00803088" w:rsidRDefault="00A9562E" w14:paraId="7BE714A7" w14:textId="5AD07FB2">
      <w:pPr>
        <w:jc w:val="center"/>
      </w:pPr>
    </w:p>
    <w:p w:rsidRPr="00C45A2D" w:rsidR="003D6F64" w:rsidP="00803088" w:rsidRDefault="003D6F64" w14:paraId="789DBE67" w14:textId="77777777">
      <w:pPr>
        <w:jc w:val="center"/>
        <w:rPr>
          <w:rFonts w:cs="Arial"/>
          <w:sz w:val="24"/>
          <w:szCs w:val="24"/>
        </w:rPr>
      </w:pPr>
    </w:p>
    <w:p w:rsidRPr="00C45A2D" w:rsidR="003D6F64" w:rsidP="00803088" w:rsidRDefault="003D6F64" w14:paraId="569E8069" w14:textId="77777777">
      <w:pPr>
        <w:jc w:val="center"/>
        <w:rPr>
          <w:rFonts w:cs="Arial"/>
          <w:b/>
          <w:sz w:val="24"/>
          <w:szCs w:val="24"/>
        </w:rPr>
      </w:pPr>
      <w:r w:rsidRPr="00C45A2D">
        <w:rPr>
          <w:rFonts w:cs="Arial"/>
          <w:b/>
          <w:sz w:val="24"/>
          <w:szCs w:val="24"/>
        </w:rPr>
        <w:t>Lead Agency:</w:t>
      </w:r>
    </w:p>
    <w:p w:rsidRPr="00C45A2D" w:rsidR="003D6F64" w:rsidP="00803088" w:rsidRDefault="003D6F64" w14:paraId="19B113E3" w14:textId="0B6D209D">
      <w:pPr>
        <w:pStyle w:val="BodyText1"/>
        <w:spacing w:before="0" w:after="0"/>
        <w:ind w:firstLine="0"/>
        <w:jc w:val="center"/>
        <w:rPr>
          <w:rFonts w:cs="Arial"/>
        </w:rPr>
      </w:pPr>
      <w:r w:rsidRPr="00C45A2D">
        <w:rPr>
          <w:rFonts w:cs="Arial"/>
        </w:rPr>
        <w:t>California Department of Conservation</w:t>
      </w:r>
      <w:r w:rsidRPr="00C45A2D">
        <w:rPr>
          <w:rFonts w:cs="Arial"/>
        </w:rPr>
        <w:br/>
      </w:r>
      <w:r w:rsidRPr="00C45A2D">
        <w:rPr>
          <w:rFonts w:cs="Arial"/>
        </w:rPr>
        <w:t>Geologic Energy Management Division</w:t>
      </w:r>
      <w:r w:rsidRPr="00C45A2D">
        <w:rPr>
          <w:rFonts w:cs="Arial"/>
        </w:rPr>
        <w:br/>
      </w:r>
      <w:r w:rsidRPr="00C45A2D">
        <w:rPr>
          <w:rFonts w:cs="Arial"/>
        </w:rPr>
        <w:t xml:space="preserve">CEQA </w:t>
      </w:r>
      <w:r w:rsidR="00953DEE">
        <w:rPr>
          <w:rFonts w:cs="Arial"/>
        </w:rPr>
        <w:t>Program</w:t>
      </w:r>
      <w:r w:rsidRPr="00C45A2D">
        <w:rPr>
          <w:rFonts w:cs="Arial"/>
        </w:rPr>
        <w:br/>
      </w:r>
      <w:r w:rsidRPr="00C45A2D">
        <w:rPr>
          <w:rFonts w:cs="Arial"/>
        </w:rPr>
        <w:t>715 P Street, MS 18-03</w:t>
      </w:r>
      <w:r w:rsidRPr="00C45A2D">
        <w:rPr>
          <w:rFonts w:cs="Arial"/>
        </w:rPr>
        <w:br/>
      </w:r>
      <w:r w:rsidRPr="00C45A2D">
        <w:rPr>
          <w:rFonts w:cs="Arial"/>
        </w:rPr>
        <w:t>Sacramento, California 95814</w:t>
      </w:r>
    </w:p>
    <w:p w:rsidRPr="004B7262" w:rsidR="00995287" w:rsidP="00803088" w:rsidRDefault="00995287" w14:paraId="7200D517" w14:textId="77777777">
      <w:pPr>
        <w:pStyle w:val="BodyText1"/>
        <w:ind w:firstLine="0"/>
        <w:jc w:val="center"/>
        <w:rPr>
          <w:highlight w:val="yellow"/>
        </w:rPr>
      </w:pPr>
    </w:p>
    <w:p w:rsidRPr="0090494B" w:rsidR="00995287" w:rsidP="00803088" w:rsidRDefault="00995287" w14:paraId="6CFE1A89" w14:textId="77777777">
      <w:pPr>
        <w:pStyle w:val="BodyText1"/>
        <w:ind w:firstLine="0"/>
        <w:jc w:val="center"/>
      </w:pPr>
    </w:p>
    <w:p w:rsidRPr="0090494B" w:rsidR="00995287" w:rsidP="00803088" w:rsidRDefault="00995287" w14:paraId="0388F259" w14:textId="77777777">
      <w:pPr>
        <w:pStyle w:val="BodyText1"/>
        <w:ind w:firstLine="0"/>
        <w:jc w:val="center"/>
      </w:pPr>
    </w:p>
    <w:p w:rsidRPr="0090494B" w:rsidR="00FF35CB" w:rsidP="00803088" w:rsidRDefault="00FF35CB" w14:paraId="29E9EA44" w14:textId="1E9BAFCE">
      <w:pPr>
        <w:tabs>
          <w:tab w:val="center" w:pos="4680"/>
          <w:tab w:val="left" w:pos="6585"/>
        </w:tabs>
        <w:jc w:val="center"/>
        <w:rPr>
          <w:sz w:val="24"/>
          <w:szCs w:val="24"/>
        </w:rPr>
      </w:pPr>
      <w:r w:rsidRPr="0090494B">
        <w:rPr>
          <w:b/>
          <w:sz w:val="24"/>
          <w:szCs w:val="24"/>
        </w:rPr>
        <w:t>Prepared by:</w:t>
      </w:r>
    </w:p>
    <w:p w:rsidRPr="0090494B" w:rsidR="00FF35CB" w:rsidP="00803088" w:rsidRDefault="005733AD" w14:paraId="0811702F" w14:textId="49C1414A">
      <w:pPr>
        <w:jc w:val="center"/>
        <w:rPr>
          <w:sz w:val="24"/>
          <w:szCs w:val="24"/>
        </w:rPr>
      </w:pPr>
      <w:r>
        <w:rPr>
          <w:sz w:val="24"/>
          <w:szCs w:val="24"/>
        </w:rPr>
        <w:t>Preparer</w:t>
      </w:r>
    </w:p>
    <w:p w:rsidR="00952FD4" w:rsidP="00952FD4" w:rsidRDefault="00952FD4" w14:paraId="5ACAE333" w14:textId="77777777">
      <w:pPr>
        <w:spacing w:before="360" w:after="360"/>
        <w:jc w:val="center"/>
        <w:rPr>
          <w:sz w:val="24"/>
          <w:szCs w:val="24"/>
          <w:lang w:val="es-ES"/>
        </w:rPr>
      </w:pPr>
    </w:p>
    <w:p w:rsidR="00952FD4" w:rsidP="00952FD4" w:rsidRDefault="00952FD4" w14:paraId="707C56C5" w14:textId="77777777">
      <w:pPr>
        <w:spacing w:before="360" w:after="360"/>
        <w:jc w:val="center"/>
        <w:rPr>
          <w:sz w:val="24"/>
          <w:szCs w:val="24"/>
          <w:lang w:val="es-ES"/>
        </w:rPr>
      </w:pPr>
    </w:p>
    <w:p w:rsidRPr="00AA76D8" w:rsidR="00FF35CB" w:rsidP="00952FD4" w:rsidRDefault="00C41708" w14:paraId="259DC07E" w14:textId="4965FB9A">
      <w:pPr>
        <w:spacing w:before="360" w:after="360"/>
        <w:jc w:val="center"/>
        <w:rPr>
          <w:sz w:val="24"/>
          <w:szCs w:val="24"/>
          <w:lang w:val="es-ES"/>
        </w:rPr>
      </w:pPr>
      <w:r>
        <w:rPr>
          <w:sz w:val="24"/>
          <w:szCs w:val="24"/>
          <w:lang w:val="es-ES"/>
        </w:rPr>
        <w:t>D</w:t>
      </w:r>
      <w:r w:rsidR="005733AD">
        <w:rPr>
          <w:sz w:val="24"/>
          <w:szCs w:val="24"/>
          <w:lang w:val="es-ES"/>
        </w:rPr>
        <w:t>ate</w:t>
      </w:r>
    </w:p>
    <w:p w:rsidRPr="00AA76D8" w:rsidR="005F0642" w:rsidP="00803088" w:rsidRDefault="005F0642" w14:paraId="2FEE557A" w14:textId="0FC5ECB7">
      <w:pPr>
        <w:spacing w:before="680" w:after="360"/>
        <w:rPr>
          <w:sz w:val="24"/>
          <w:szCs w:val="24"/>
        </w:rPr>
      </w:pPr>
    </w:p>
    <w:p w:rsidRPr="00AA76D8" w:rsidR="00E64F86" w:rsidP="00E17C84" w:rsidRDefault="00E64F86" w14:paraId="30617A07" w14:textId="77777777">
      <w:pPr>
        <w:pStyle w:val="TOC1"/>
        <w:sectPr w:rsidRPr="00AA76D8" w:rsidR="00E64F86" w:rsidSect="00D15B1F">
          <w:headerReference w:type="even" r:id="rId12"/>
          <w:headerReference w:type="default" r:id="rId13"/>
          <w:footerReference w:type="even" r:id="rId14"/>
          <w:footerReference w:type="default" r:id="rId15"/>
          <w:headerReference w:type="first" r:id="rId16"/>
          <w:footerReference w:type="first" r:id="rId17"/>
          <w:type w:val="oddPage"/>
          <w:pgSz w:w="12240" w:h="15840" w:orient="portrait" w:code="1"/>
          <w:pgMar w:top="1440" w:right="1440" w:bottom="1440" w:left="1440" w:header="720" w:footer="1008" w:gutter="0"/>
          <w:pgNumType w:fmt="lowerRoman" w:start="1"/>
          <w:cols w:space="720"/>
          <w:titlePg/>
          <w:docGrid w:linePitch="299"/>
        </w:sectPr>
      </w:pPr>
    </w:p>
    <w:p w:rsidRPr="00F16582" w:rsidR="007875BB" w:rsidP="0084101D" w:rsidRDefault="00663E1F" w14:paraId="231E7660" w14:textId="1A259F6B">
      <w:pPr>
        <w:pStyle w:val="TOCHeading"/>
      </w:pPr>
      <w:r w:rsidRPr="00F16582">
        <w:t>TABLE OF CONTE</w:t>
      </w:r>
      <w:r w:rsidRPr="00F16582" w:rsidR="007875BB">
        <w:t>NTS</w:t>
      </w:r>
    </w:p>
    <w:p w:rsidR="002A38DF" w:rsidRDefault="004807F4" w14:paraId="2DEB986F" w14:textId="568CEF8D">
      <w:pPr>
        <w:pStyle w:val="TOC1"/>
        <w:rPr>
          <w:rFonts w:asciiTheme="minorHAnsi" w:hAnsiTheme="minorHAnsi" w:eastAsiaTheme="minorEastAsia" w:cstheme="minorBidi"/>
          <w:b w:val="0"/>
          <w:bCs w:val="0"/>
          <w:caps w:val="0"/>
          <w:kern w:val="2"/>
          <w14:ligatures w14:val="standardContextual"/>
        </w:rPr>
      </w:pPr>
      <w:r w:rsidRPr="008E1209">
        <w:fldChar w:fldCharType="begin"/>
      </w:r>
      <w:r w:rsidRPr="008E1209">
        <w:instrText xml:space="preserve"> TOC \o "2-3" \h \z \t "Heading 1,1" </w:instrText>
      </w:r>
      <w:r w:rsidRPr="008E1209">
        <w:fldChar w:fldCharType="separate"/>
      </w:r>
      <w:hyperlink w:history="1" w:anchor="_Toc212813753">
        <w:r w:rsidRPr="00771E23" w:rsidR="002A38DF">
          <w:rPr>
            <w:rStyle w:val="Hyperlink"/>
          </w:rPr>
          <w:t>1.0</w:t>
        </w:r>
        <w:r w:rsidR="002A38DF">
          <w:rPr>
            <w:rFonts w:asciiTheme="minorHAnsi" w:hAnsiTheme="minorHAnsi" w:eastAsiaTheme="minorEastAsia" w:cstheme="minorBidi"/>
            <w:b w:val="0"/>
            <w:bCs w:val="0"/>
            <w:caps w:val="0"/>
            <w:kern w:val="2"/>
            <w14:ligatures w14:val="standardContextual"/>
          </w:rPr>
          <w:tab/>
        </w:r>
        <w:r w:rsidRPr="00771E23" w:rsidR="002A38DF">
          <w:rPr>
            <w:rStyle w:val="Hyperlink"/>
          </w:rPr>
          <w:t>Introduction</w:t>
        </w:r>
        <w:r w:rsidR="002A38DF">
          <w:rPr>
            <w:webHidden/>
          </w:rPr>
          <w:tab/>
        </w:r>
        <w:r w:rsidR="002A38DF">
          <w:rPr>
            <w:webHidden/>
          </w:rPr>
          <w:fldChar w:fldCharType="begin"/>
        </w:r>
        <w:r w:rsidR="002A38DF">
          <w:rPr>
            <w:webHidden/>
          </w:rPr>
          <w:instrText xml:space="preserve"> PAGEREF _Toc212813753 \h </w:instrText>
        </w:r>
        <w:r w:rsidR="002A38DF">
          <w:rPr>
            <w:webHidden/>
          </w:rPr>
        </w:r>
        <w:r w:rsidR="002A38DF">
          <w:rPr>
            <w:webHidden/>
          </w:rPr>
          <w:fldChar w:fldCharType="separate"/>
        </w:r>
        <w:r w:rsidR="002A38DF">
          <w:rPr>
            <w:webHidden/>
          </w:rPr>
          <w:t>1-1</w:t>
        </w:r>
        <w:r w:rsidR="002A38DF">
          <w:rPr>
            <w:webHidden/>
          </w:rPr>
          <w:fldChar w:fldCharType="end"/>
        </w:r>
      </w:hyperlink>
    </w:p>
    <w:p w:rsidR="002A38DF" w:rsidRDefault="002A38DF" w14:paraId="4243B177" w14:textId="5437084F">
      <w:pPr>
        <w:pStyle w:val="TOC1"/>
        <w:rPr>
          <w:rFonts w:asciiTheme="minorHAnsi" w:hAnsiTheme="minorHAnsi" w:eastAsiaTheme="minorEastAsia" w:cstheme="minorBidi"/>
          <w:b w:val="0"/>
          <w:bCs w:val="0"/>
          <w:caps w:val="0"/>
          <w:kern w:val="2"/>
          <w14:ligatures w14:val="standardContextual"/>
        </w:rPr>
      </w:pPr>
      <w:hyperlink w:history="1" w:anchor="_Toc212813754">
        <w:r w:rsidRPr="00771E23">
          <w:rPr>
            <w:rStyle w:val="Hyperlink"/>
          </w:rPr>
          <w:t>2.0</w:t>
        </w:r>
        <w:r>
          <w:rPr>
            <w:rFonts w:asciiTheme="minorHAnsi" w:hAnsiTheme="minorHAnsi" w:eastAsiaTheme="minorEastAsia" w:cstheme="minorBidi"/>
            <w:b w:val="0"/>
            <w:bCs w:val="0"/>
            <w:caps w:val="0"/>
            <w:kern w:val="2"/>
            <w14:ligatures w14:val="standardContextual"/>
          </w:rPr>
          <w:tab/>
        </w:r>
        <w:r w:rsidRPr="00771E23">
          <w:rPr>
            <w:rStyle w:val="Hyperlink"/>
          </w:rPr>
          <w:t>Project Description</w:t>
        </w:r>
        <w:r>
          <w:rPr>
            <w:webHidden/>
          </w:rPr>
          <w:tab/>
        </w:r>
        <w:r>
          <w:rPr>
            <w:webHidden/>
          </w:rPr>
          <w:fldChar w:fldCharType="begin"/>
        </w:r>
        <w:r>
          <w:rPr>
            <w:webHidden/>
          </w:rPr>
          <w:instrText xml:space="preserve"> PAGEREF _Toc212813754 \h </w:instrText>
        </w:r>
        <w:r>
          <w:rPr>
            <w:webHidden/>
          </w:rPr>
        </w:r>
        <w:r>
          <w:rPr>
            <w:webHidden/>
          </w:rPr>
          <w:fldChar w:fldCharType="separate"/>
        </w:r>
        <w:r>
          <w:rPr>
            <w:webHidden/>
          </w:rPr>
          <w:t>2-1</w:t>
        </w:r>
        <w:r>
          <w:rPr>
            <w:webHidden/>
          </w:rPr>
          <w:fldChar w:fldCharType="end"/>
        </w:r>
      </w:hyperlink>
    </w:p>
    <w:p w:rsidR="002A38DF" w:rsidRDefault="002A38DF" w14:paraId="39FC0596" w14:textId="595609C3">
      <w:pPr>
        <w:pStyle w:val="TOC2"/>
        <w:tabs>
          <w:tab w:val="left" w:pos="1260"/>
        </w:tabs>
        <w:rPr>
          <w:rFonts w:asciiTheme="minorHAnsi" w:hAnsiTheme="minorHAnsi" w:eastAsiaTheme="minorEastAsia" w:cstheme="minorBidi"/>
          <w:caps w:val="0"/>
          <w:kern w:val="2"/>
          <w14:ligatures w14:val="standardContextual"/>
        </w:rPr>
      </w:pPr>
      <w:hyperlink w:history="1" w:anchor="_Toc212813756">
        <w:r w:rsidRPr="00771E23">
          <w:rPr>
            <w:rStyle w:val="Hyperlink"/>
          </w:rPr>
          <w:t>2.1</w:t>
        </w:r>
        <w:r>
          <w:rPr>
            <w:rFonts w:asciiTheme="minorHAnsi" w:hAnsiTheme="minorHAnsi" w:eastAsiaTheme="minorEastAsia" w:cstheme="minorBidi"/>
            <w:caps w:val="0"/>
            <w:kern w:val="2"/>
            <w14:ligatures w14:val="standardContextual"/>
          </w:rPr>
          <w:tab/>
        </w:r>
        <w:r w:rsidRPr="00771E23">
          <w:rPr>
            <w:rStyle w:val="Hyperlink"/>
          </w:rPr>
          <w:t>Well Construction Components</w:t>
        </w:r>
        <w:r>
          <w:rPr>
            <w:webHidden/>
          </w:rPr>
          <w:tab/>
        </w:r>
        <w:r>
          <w:rPr>
            <w:webHidden/>
          </w:rPr>
          <w:fldChar w:fldCharType="begin"/>
        </w:r>
        <w:r>
          <w:rPr>
            <w:webHidden/>
          </w:rPr>
          <w:instrText xml:space="preserve"> PAGEREF _Toc212813756 \h </w:instrText>
        </w:r>
        <w:r>
          <w:rPr>
            <w:webHidden/>
          </w:rPr>
        </w:r>
        <w:r>
          <w:rPr>
            <w:webHidden/>
          </w:rPr>
          <w:fldChar w:fldCharType="separate"/>
        </w:r>
        <w:r>
          <w:rPr>
            <w:webHidden/>
          </w:rPr>
          <w:t>2-3</w:t>
        </w:r>
        <w:r>
          <w:rPr>
            <w:webHidden/>
          </w:rPr>
          <w:fldChar w:fldCharType="end"/>
        </w:r>
      </w:hyperlink>
    </w:p>
    <w:p w:rsidR="002A38DF" w:rsidRDefault="002A38DF" w14:paraId="146F1FCA" w14:textId="1C978E7C">
      <w:pPr>
        <w:pStyle w:val="TOC2"/>
        <w:tabs>
          <w:tab w:val="left" w:pos="1260"/>
        </w:tabs>
        <w:rPr>
          <w:rFonts w:asciiTheme="minorHAnsi" w:hAnsiTheme="minorHAnsi" w:eastAsiaTheme="minorEastAsia" w:cstheme="minorBidi"/>
          <w:caps w:val="0"/>
          <w:kern w:val="2"/>
          <w14:ligatures w14:val="standardContextual"/>
        </w:rPr>
      </w:pPr>
      <w:hyperlink w:history="1" w:anchor="_Toc212813757">
        <w:r w:rsidRPr="00771E23">
          <w:rPr>
            <w:rStyle w:val="Hyperlink"/>
          </w:rPr>
          <w:t>2.2</w:t>
        </w:r>
        <w:r>
          <w:rPr>
            <w:rFonts w:asciiTheme="minorHAnsi" w:hAnsiTheme="minorHAnsi" w:eastAsiaTheme="minorEastAsia" w:cstheme="minorBidi"/>
            <w:caps w:val="0"/>
            <w:kern w:val="2"/>
            <w14:ligatures w14:val="standardContextual"/>
          </w:rPr>
          <w:tab/>
        </w:r>
        <w:r w:rsidRPr="00771E23">
          <w:rPr>
            <w:rStyle w:val="Hyperlink"/>
          </w:rPr>
          <w:t>Drilling Operations (if Applicable)</w:t>
        </w:r>
        <w:r>
          <w:rPr>
            <w:webHidden/>
          </w:rPr>
          <w:tab/>
        </w:r>
        <w:r>
          <w:rPr>
            <w:webHidden/>
          </w:rPr>
          <w:fldChar w:fldCharType="begin"/>
        </w:r>
        <w:r>
          <w:rPr>
            <w:webHidden/>
          </w:rPr>
          <w:instrText xml:space="preserve"> PAGEREF _Toc212813757 \h </w:instrText>
        </w:r>
        <w:r>
          <w:rPr>
            <w:webHidden/>
          </w:rPr>
        </w:r>
        <w:r>
          <w:rPr>
            <w:webHidden/>
          </w:rPr>
          <w:fldChar w:fldCharType="separate"/>
        </w:r>
        <w:r>
          <w:rPr>
            <w:webHidden/>
          </w:rPr>
          <w:t>2-4</w:t>
        </w:r>
        <w:r>
          <w:rPr>
            <w:webHidden/>
          </w:rPr>
          <w:fldChar w:fldCharType="end"/>
        </w:r>
      </w:hyperlink>
    </w:p>
    <w:p w:rsidR="002A38DF" w:rsidRDefault="002A38DF" w14:paraId="06234920" w14:textId="62BD8F74">
      <w:pPr>
        <w:pStyle w:val="TOC2"/>
        <w:tabs>
          <w:tab w:val="left" w:pos="1260"/>
        </w:tabs>
        <w:rPr>
          <w:rFonts w:asciiTheme="minorHAnsi" w:hAnsiTheme="minorHAnsi" w:eastAsiaTheme="minorEastAsia" w:cstheme="minorBidi"/>
          <w:caps w:val="0"/>
          <w:kern w:val="2"/>
          <w14:ligatures w14:val="standardContextual"/>
        </w:rPr>
      </w:pPr>
      <w:hyperlink w:history="1" w:anchor="_Toc212813759">
        <w:r w:rsidRPr="00771E23">
          <w:rPr>
            <w:rStyle w:val="Hyperlink"/>
          </w:rPr>
          <w:t>2.3</w:t>
        </w:r>
        <w:r>
          <w:rPr>
            <w:rFonts w:asciiTheme="minorHAnsi" w:hAnsiTheme="minorHAnsi" w:eastAsiaTheme="minorEastAsia" w:cstheme="minorBidi"/>
            <w:caps w:val="0"/>
            <w:kern w:val="2"/>
            <w14:ligatures w14:val="standardContextual"/>
          </w:rPr>
          <w:tab/>
        </w:r>
        <w:r w:rsidRPr="00771E23">
          <w:rPr>
            <w:rStyle w:val="Hyperlink"/>
          </w:rPr>
          <w:t>Project Operations</w:t>
        </w:r>
        <w:r>
          <w:rPr>
            <w:webHidden/>
          </w:rPr>
          <w:tab/>
        </w:r>
        <w:r>
          <w:rPr>
            <w:webHidden/>
          </w:rPr>
          <w:fldChar w:fldCharType="begin"/>
        </w:r>
        <w:r>
          <w:rPr>
            <w:webHidden/>
          </w:rPr>
          <w:instrText xml:space="preserve"> PAGEREF _Toc212813759 \h </w:instrText>
        </w:r>
        <w:r>
          <w:rPr>
            <w:webHidden/>
          </w:rPr>
        </w:r>
        <w:r>
          <w:rPr>
            <w:webHidden/>
          </w:rPr>
          <w:fldChar w:fldCharType="separate"/>
        </w:r>
        <w:r>
          <w:rPr>
            <w:webHidden/>
          </w:rPr>
          <w:t>2-6</w:t>
        </w:r>
        <w:r>
          <w:rPr>
            <w:webHidden/>
          </w:rPr>
          <w:fldChar w:fldCharType="end"/>
        </w:r>
      </w:hyperlink>
    </w:p>
    <w:p w:rsidR="002A38DF" w:rsidRDefault="002A38DF" w14:paraId="12B901B5" w14:textId="1F9F7F18">
      <w:pPr>
        <w:pStyle w:val="TOC3"/>
        <w:tabs>
          <w:tab w:val="left" w:pos="2160"/>
        </w:tabs>
        <w:rPr>
          <w:rFonts w:asciiTheme="minorHAnsi" w:hAnsiTheme="minorHAnsi" w:eastAsiaTheme="minorEastAsia" w:cstheme="minorBidi"/>
          <w:iCs w:val="0"/>
          <w:kern w:val="2"/>
          <w14:ligatures w14:val="standardContextual"/>
        </w:rPr>
      </w:pPr>
      <w:hyperlink w:history="1" w:anchor="_Toc212813760">
        <w:r w:rsidRPr="00771E23">
          <w:rPr>
            <w:rStyle w:val="Hyperlink"/>
          </w:rPr>
          <w:t>2.3.1</w:t>
        </w:r>
        <w:r>
          <w:rPr>
            <w:rFonts w:asciiTheme="minorHAnsi" w:hAnsiTheme="minorHAnsi" w:eastAsiaTheme="minorEastAsia" w:cstheme="minorBidi"/>
            <w:iCs w:val="0"/>
            <w:kern w:val="2"/>
            <w14:ligatures w14:val="standardContextual"/>
          </w:rPr>
          <w:tab/>
        </w:r>
        <w:r w:rsidRPr="00771E23">
          <w:rPr>
            <w:rStyle w:val="Hyperlink"/>
          </w:rPr>
          <w:t>Operational Support Equipment</w:t>
        </w:r>
        <w:r>
          <w:rPr>
            <w:webHidden/>
          </w:rPr>
          <w:tab/>
        </w:r>
        <w:r>
          <w:rPr>
            <w:webHidden/>
          </w:rPr>
          <w:fldChar w:fldCharType="begin"/>
        </w:r>
        <w:r>
          <w:rPr>
            <w:webHidden/>
          </w:rPr>
          <w:instrText xml:space="preserve"> PAGEREF _Toc212813760 \h </w:instrText>
        </w:r>
        <w:r>
          <w:rPr>
            <w:webHidden/>
          </w:rPr>
        </w:r>
        <w:r>
          <w:rPr>
            <w:webHidden/>
          </w:rPr>
          <w:fldChar w:fldCharType="separate"/>
        </w:r>
        <w:r>
          <w:rPr>
            <w:webHidden/>
          </w:rPr>
          <w:t>2-6</w:t>
        </w:r>
        <w:r>
          <w:rPr>
            <w:webHidden/>
          </w:rPr>
          <w:fldChar w:fldCharType="end"/>
        </w:r>
      </w:hyperlink>
    </w:p>
    <w:p w:rsidR="002A38DF" w:rsidRDefault="002A38DF" w14:paraId="5E832F41" w14:textId="34D7B9B6">
      <w:pPr>
        <w:pStyle w:val="TOC3"/>
        <w:tabs>
          <w:tab w:val="left" w:pos="2160"/>
        </w:tabs>
        <w:rPr>
          <w:rFonts w:asciiTheme="minorHAnsi" w:hAnsiTheme="minorHAnsi" w:eastAsiaTheme="minorEastAsia" w:cstheme="minorBidi"/>
          <w:iCs w:val="0"/>
          <w:kern w:val="2"/>
          <w14:ligatures w14:val="standardContextual"/>
        </w:rPr>
      </w:pPr>
      <w:hyperlink w:history="1" w:anchor="_Toc212813761">
        <w:r w:rsidRPr="00771E23">
          <w:rPr>
            <w:rStyle w:val="Hyperlink"/>
          </w:rPr>
          <w:t>2.3.2</w:t>
        </w:r>
        <w:r>
          <w:rPr>
            <w:rFonts w:asciiTheme="minorHAnsi" w:hAnsiTheme="minorHAnsi" w:eastAsiaTheme="minorEastAsia" w:cstheme="minorBidi"/>
            <w:iCs w:val="0"/>
            <w:kern w:val="2"/>
            <w14:ligatures w14:val="standardContextual"/>
          </w:rPr>
          <w:tab/>
        </w:r>
        <w:r w:rsidRPr="00771E23">
          <w:rPr>
            <w:rStyle w:val="Hyperlink"/>
          </w:rPr>
          <w:t>Operational Life and Maintenance Activities</w:t>
        </w:r>
        <w:r>
          <w:rPr>
            <w:webHidden/>
          </w:rPr>
          <w:tab/>
        </w:r>
        <w:r>
          <w:rPr>
            <w:webHidden/>
          </w:rPr>
          <w:fldChar w:fldCharType="begin"/>
        </w:r>
        <w:r>
          <w:rPr>
            <w:webHidden/>
          </w:rPr>
          <w:instrText xml:space="preserve"> PAGEREF _Toc212813761 \h </w:instrText>
        </w:r>
        <w:r>
          <w:rPr>
            <w:webHidden/>
          </w:rPr>
        </w:r>
        <w:r>
          <w:rPr>
            <w:webHidden/>
          </w:rPr>
          <w:fldChar w:fldCharType="separate"/>
        </w:r>
        <w:r>
          <w:rPr>
            <w:webHidden/>
          </w:rPr>
          <w:t>2-6</w:t>
        </w:r>
        <w:r>
          <w:rPr>
            <w:webHidden/>
          </w:rPr>
          <w:fldChar w:fldCharType="end"/>
        </w:r>
      </w:hyperlink>
    </w:p>
    <w:p w:rsidR="002A38DF" w:rsidRDefault="002A38DF" w14:paraId="69B8BAC9" w14:textId="3457180F">
      <w:pPr>
        <w:pStyle w:val="TOC2"/>
        <w:tabs>
          <w:tab w:val="left" w:pos="1260"/>
        </w:tabs>
        <w:rPr>
          <w:rFonts w:asciiTheme="minorHAnsi" w:hAnsiTheme="minorHAnsi" w:eastAsiaTheme="minorEastAsia" w:cstheme="minorBidi"/>
          <w:caps w:val="0"/>
          <w:kern w:val="2"/>
          <w14:ligatures w14:val="standardContextual"/>
        </w:rPr>
      </w:pPr>
      <w:hyperlink w:history="1" w:anchor="_Toc212813762">
        <w:r w:rsidRPr="00771E23">
          <w:rPr>
            <w:rStyle w:val="Hyperlink"/>
          </w:rPr>
          <w:t>2.4</w:t>
        </w:r>
        <w:r>
          <w:rPr>
            <w:rFonts w:asciiTheme="minorHAnsi" w:hAnsiTheme="minorHAnsi" w:eastAsiaTheme="minorEastAsia" w:cstheme="minorBidi"/>
            <w:caps w:val="0"/>
            <w:kern w:val="2"/>
            <w14:ligatures w14:val="standardContextual"/>
          </w:rPr>
          <w:tab/>
        </w:r>
        <w:r w:rsidRPr="00771E23">
          <w:rPr>
            <w:rStyle w:val="Hyperlink"/>
          </w:rPr>
          <w:t>Applicable Agency Requirements</w:t>
        </w:r>
        <w:r>
          <w:rPr>
            <w:webHidden/>
          </w:rPr>
          <w:tab/>
        </w:r>
        <w:r>
          <w:rPr>
            <w:webHidden/>
          </w:rPr>
          <w:fldChar w:fldCharType="begin"/>
        </w:r>
        <w:r>
          <w:rPr>
            <w:webHidden/>
          </w:rPr>
          <w:instrText xml:space="preserve"> PAGEREF _Toc212813762 \h </w:instrText>
        </w:r>
        <w:r>
          <w:rPr>
            <w:webHidden/>
          </w:rPr>
        </w:r>
        <w:r>
          <w:rPr>
            <w:webHidden/>
          </w:rPr>
          <w:fldChar w:fldCharType="separate"/>
        </w:r>
        <w:r>
          <w:rPr>
            <w:webHidden/>
          </w:rPr>
          <w:t>2-6</w:t>
        </w:r>
        <w:r>
          <w:rPr>
            <w:webHidden/>
          </w:rPr>
          <w:fldChar w:fldCharType="end"/>
        </w:r>
      </w:hyperlink>
    </w:p>
    <w:p w:rsidR="002A38DF" w:rsidRDefault="002A38DF" w14:paraId="6EE2999E" w14:textId="772DBA8A">
      <w:pPr>
        <w:pStyle w:val="TOC3"/>
        <w:tabs>
          <w:tab w:val="left" w:pos="2160"/>
        </w:tabs>
        <w:rPr>
          <w:rFonts w:asciiTheme="minorHAnsi" w:hAnsiTheme="minorHAnsi" w:eastAsiaTheme="minorEastAsia" w:cstheme="minorBidi"/>
          <w:iCs w:val="0"/>
          <w:kern w:val="2"/>
          <w14:ligatures w14:val="standardContextual"/>
        </w:rPr>
      </w:pPr>
      <w:hyperlink w:history="1" w:anchor="_Toc212813763">
        <w:r w:rsidRPr="00771E23">
          <w:rPr>
            <w:rStyle w:val="Hyperlink"/>
          </w:rPr>
          <w:t>2.4.1</w:t>
        </w:r>
        <w:r>
          <w:rPr>
            <w:rFonts w:asciiTheme="minorHAnsi" w:hAnsiTheme="minorHAnsi" w:eastAsiaTheme="minorEastAsia" w:cstheme="minorBidi"/>
            <w:iCs w:val="0"/>
            <w:kern w:val="2"/>
            <w14:ligatures w14:val="standardContextual"/>
          </w:rPr>
          <w:tab/>
        </w:r>
        <w:r w:rsidRPr="00771E23">
          <w:rPr>
            <w:rStyle w:val="Hyperlink"/>
          </w:rPr>
          <w:t>Project Approvals and Permits Under CEQA</w:t>
        </w:r>
        <w:r>
          <w:rPr>
            <w:webHidden/>
          </w:rPr>
          <w:tab/>
        </w:r>
        <w:r>
          <w:rPr>
            <w:webHidden/>
          </w:rPr>
          <w:fldChar w:fldCharType="begin"/>
        </w:r>
        <w:r>
          <w:rPr>
            <w:webHidden/>
          </w:rPr>
          <w:instrText xml:space="preserve"> PAGEREF _Toc212813763 \h </w:instrText>
        </w:r>
        <w:r>
          <w:rPr>
            <w:webHidden/>
          </w:rPr>
        </w:r>
        <w:r>
          <w:rPr>
            <w:webHidden/>
          </w:rPr>
          <w:fldChar w:fldCharType="separate"/>
        </w:r>
        <w:r>
          <w:rPr>
            <w:webHidden/>
          </w:rPr>
          <w:t>2-6</w:t>
        </w:r>
        <w:r>
          <w:rPr>
            <w:webHidden/>
          </w:rPr>
          <w:fldChar w:fldCharType="end"/>
        </w:r>
      </w:hyperlink>
    </w:p>
    <w:p w:rsidR="002A38DF" w:rsidRDefault="002A38DF" w14:paraId="062C321F" w14:textId="0FB98822">
      <w:pPr>
        <w:pStyle w:val="TOC1"/>
        <w:rPr>
          <w:rFonts w:asciiTheme="minorHAnsi" w:hAnsiTheme="minorHAnsi" w:eastAsiaTheme="minorEastAsia" w:cstheme="minorBidi"/>
          <w:b w:val="0"/>
          <w:bCs w:val="0"/>
          <w:caps w:val="0"/>
          <w:kern w:val="2"/>
          <w14:ligatures w14:val="standardContextual"/>
        </w:rPr>
      </w:pPr>
      <w:hyperlink w:history="1" w:anchor="_Toc212813764">
        <w:r w:rsidRPr="00771E23">
          <w:rPr>
            <w:rStyle w:val="Hyperlink"/>
          </w:rPr>
          <w:t>3.0</w:t>
        </w:r>
        <w:r>
          <w:rPr>
            <w:rFonts w:asciiTheme="minorHAnsi" w:hAnsiTheme="minorHAnsi" w:eastAsiaTheme="minorEastAsia" w:cstheme="minorBidi"/>
            <w:b w:val="0"/>
            <w:bCs w:val="0"/>
            <w:caps w:val="0"/>
            <w:kern w:val="2"/>
            <w14:ligatures w14:val="standardContextual"/>
          </w:rPr>
          <w:tab/>
        </w:r>
        <w:r w:rsidRPr="00771E23">
          <w:rPr>
            <w:rStyle w:val="Hyperlink"/>
          </w:rPr>
          <w:t>Summary of Findings</w:t>
        </w:r>
        <w:r>
          <w:rPr>
            <w:webHidden/>
          </w:rPr>
          <w:tab/>
        </w:r>
        <w:r>
          <w:rPr>
            <w:webHidden/>
          </w:rPr>
          <w:fldChar w:fldCharType="begin"/>
        </w:r>
        <w:r>
          <w:rPr>
            <w:webHidden/>
          </w:rPr>
          <w:instrText xml:space="preserve"> PAGEREF _Toc212813764 \h </w:instrText>
        </w:r>
        <w:r>
          <w:rPr>
            <w:webHidden/>
          </w:rPr>
        </w:r>
        <w:r>
          <w:rPr>
            <w:webHidden/>
          </w:rPr>
          <w:fldChar w:fldCharType="separate"/>
        </w:r>
        <w:r>
          <w:rPr>
            <w:webHidden/>
          </w:rPr>
          <w:t>3-1</w:t>
        </w:r>
        <w:r>
          <w:rPr>
            <w:webHidden/>
          </w:rPr>
          <w:fldChar w:fldCharType="end"/>
        </w:r>
      </w:hyperlink>
    </w:p>
    <w:p w:rsidR="002A38DF" w:rsidRDefault="002A38DF" w14:paraId="688B7C24" w14:textId="5F3DB929">
      <w:pPr>
        <w:pStyle w:val="TOC2"/>
        <w:tabs>
          <w:tab w:val="left" w:pos="1260"/>
        </w:tabs>
        <w:rPr>
          <w:rFonts w:asciiTheme="minorHAnsi" w:hAnsiTheme="minorHAnsi" w:eastAsiaTheme="minorEastAsia" w:cstheme="minorBidi"/>
          <w:caps w:val="0"/>
          <w:kern w:val="2"/>
          <w14:ligatures w14:val="standardContextual"/>
        </w:rPr>
      </w:pPr>
      <w:hyperlink w:history="1" w:anchor="_Toc212813765">
        <w:r w:rsidRPr="00771E23">
          <w:rPr>
            <w:rStyle w:val="Hyperlink"/>
          </w:rPr>
          <w:t>3.1</w:t>
        </w:r>
        <w:r>
          <w:rPr>
            <w:rFonts w:asciiTheme="minorHAnsi" w:hAnsiTheme="minorHAnsi" w:eastAsiaTheme="minorEastAsia" w:cstheme="minorBidi"/>
            <w:caps w:val="0"/>
            <w:kern w:val="2"/>
            <w14:ligatures w14:val="standardContextual"/>
          </w:rPr>
          <w:tab/>
        </w:r>
        <w:r w:rsidRPr="00771E23">
          <w:rPr>
            <w:rStyle w:val="Hyperlink"/>
          </w:rPr>
          <w:t>Environmental Factors Potentially Affected</w:t>
        </w:r>
        <w:r>
          <w:rPr>
            <w:webHidden/>
          </w:rPr>
          <w:tab/>
        </w:r>
        <w:r>
          <w:rPr>
            <w:webHidden/>
          </w:rPr>
          <w:fldChar w:fldCharType="begin"/>
        </w:r>
        <w:r>
          <w:rPr>
            <w:webHidden/>
          </w:rPr>
          <w:instrText xml:space="preserve"> PAGEREF _Toc212813765 \h </w:instrText>
        </w:r>
        <w:r>
          <w:rPr>
            <w:webHidden/>
          </w:rPr>
        </w:r>
        <w:r>
          <w:rPr>
            <w:webHidden/>
          </w:rPr>
          <w:fldChar w:fldCharType="separate"/>
        </w:r>
        <w:r>
          <w:rPr>
            <w:webHidden/>
          </w:rPr>
          <w:t>3-1</w:t>
        </w:r>
        <w:r>
          <w:rPr>
            <w:webHidden/>
          </w:rPr>
          <w:fldChar w:fldCharType="end"/>
        </w:r>
      </w:hyperlink>
    </w:p>
    <w:p w:rsidR="002A38DF" w:rsidRDefault="002A38DF" w14:paraId="4A2669B6" w14:textId="241ED5D7">
      <w:pPr>
        <w:pStyle w:val="TOC2"/>
        <w:tabs>
          <w:tab w:val="left" w:pos="1260"/>
        </w:tabs>
        <w:rPr>
          <w:rFonts w:asciiTheme="minorHAnsi" w:hAnsiTheme="minorHAnsi" w:eastAsiaTheme="minorEastAsia" w:cstheme="minorBidi"/>
          <w:caps w:val="0"/>
          <w:kern w:val="2"/>
          <w14:ligatures w14:val="standardContextual"/>
        </w:rPr>
      </w:pPr>
      <w:hyperlink w:history="1" w:anchor="_Toc212813766">
        <w:r w:rsidRPr="00771E23">
          <w:rPr>
            <w:rStyle w:val="Hyperlink"/>
          </w:rPr>
          <w:t>3.2</w:t>
        </w:r>
        <w:r>
          <w:rPr>
            <w:rFonts w:asciiTheme="minorHAnsi" w:hAnsiTheme="minorHAnsi" w:eastAsiaTheme="minorEastAsia" w:cstheme="minorBidi"/>
            <w:caps w:val="0"/>
            <w:kern w:val="2"/>
            <w14:ligatures w14:val="standardContextual"/>
          </w:rPr>
          <w:tab/>
        </w:r>
        <w:r w:rsidRPr="00771E23">
          <w:rPr>
            <w:rStyle w:val="Hyperlink"/>
          </w:rPr>
          <w:t>Environmental Determination</w:t>
        </w:r>
        <w:r>
          <w:rPr>
            <w:webHidden/>
          </w:rPr>
          <w:tab/>
        </w:r>
        <w:r>
          <w:rPr>
            <w:webHidden/>
          </w:rPr>
          <w:fldChar w:fldCharType="begin"/>
        </w:r>
        <w:r>
          <w:rPr>
            <w:webHidden/>
          </w:rPr>
          <w:instrText xml:space="preserve"> PAGEREF _Toc212813766 \h </w:instrText>
        </w:r>
        <w:r>
          <w:rPr>
            <w:webHidden/>
          </w:rPr>
        </w:r>
        <w:r>
          <w:rPr>
            <w:webHidden/>
          </w:rPr>
          <w:fldChar w:fldCharType="separate"/>
        </w:r>
        <w:r>
          <w:rPr>
            <w:webHidden/>
          </w:rPr>
          <w:t>3-1</w:t>
        </w:r>
        <w:r>
          <w:rPr>
            <w:webHidden/>
          </w:rPr>
          <w:fldChar w:fldCharType="end"/>
        </w:r>
      </w:hyperlink>
    </w:p>
    <w:p w:rsidR="002A38DF" w:rsidRDefault="002A38DF" w14:paraId="3EB255E4" w14:textId="3236C5FF">
      <w:pPr>
        <w:pStyle w:val="TOC1"/>
        <w:rPr>
          <w:rFonts w:asciiTheme="minorHAnsi" w:hAnsiTheme="minorHAnsi" w:eastAsiaTheme="minorEastAsia" w:cstheme="minorBidi"/>
          <w:b w:val="0"/>
          <w:bCs w:val="0"/>
          <w:caps w:val="0"/>
          <w:kern w:val="2"/>
          <w14:ligatures w14:val="standardContextual"/>
        </w:rPr>
      </w:pPr>
      <w:hyperlink w:history="1" w:anchor="_Toc212813767">
        <w:r w:rsidRPr="00771E23">
          <w:rPr>
            <w:rStyle w:val="Hyperlink"/>
          </w:rPr>
          <w:t>4.0</w:t>
        </w:r>
        <w:r>
          <w:rPr>
            <w:rFonts w:asciiTheme="minorHAnsi" w:hAnsiTheme="minorHAnsi" w:eastAsiaTheme="minorEastAsia" w:cstheme="minorBidi"/>
            <w:b w:val="0"/>
            <w:bCs w:val="0"/>
            <w:caps w:val="0"/>
            <w:kern w:val="2"/>
            <w14:ligatures w14:val="standardContextual"/>
          </w:rPr>
          <w:tab/>
        </w:r>
        <w:r w:rsidRPr="00771E23">
          <w:rPr>
            <w:rStyle w:val="Hyperlink"/>
          </w:rPr>
          <w:t>Environmental Analysis and Initial Study Checklist</w:t>
        </w:r>
        <w:r>
          <w:rPr>
            <w:webHidden/>
          </w:rPr>
          <w:tab/>
        </w:r>
        <w:r>
          <w:rPr>
            <w:webHidden/>
          </w:rPr>
          <w:fldChar w:fldCharType="begin"/>
        </w:r>
        <w:r>
          <w:rPr>
            <w:webHidden/>
          </w:rPr>
          <w:instrText xml:space="preserve"> PAGEREF _Toc212813767 \h </w:instrText>
        </w:r>
        <w:r>
          <w:rPr>
            <w:webHidden/>
          </w:rPr>
        </w:r>
        <w:r>
          <w:rPr>
            <w:webHidden/>
          </w:rPr>
          <w:fldChar w:fldCharType="separate"/>
        </w:r>
        <w:r>
          <w:rPr>
            <w:webHidden/>
          </w:rPr>
          <w:t>4-1</w:t>
        </w:r>
        <w:r>
          <w:rPr>
            <w:webHidden/>
          </w:rPr>
          <w:fldChar w:fldCharType="end"/>
        </w:r>
      </w:hyperlink>
    </w:p>
    <w:p w:rsidR="002A38DF" w:rsidRDefault="002A38DF" w14:paraId="5A95DF72" w14:textId="67DF7E1A">
      <w:pPr>
        <w:pStyle w:val="TOC2"/>
        <w:tabs>
          <w:tab w:val="left" w:pos="1260"/>
        </w:tabs>
        <w:rPr>
          <w:rFonts w:asciiTheme="minorHAnsi" w:hAnsiTheme="minorHAnsi" w:eastAsiaTheme="minorEastAsia" w:cstheme="minorBidi"/>
          <w:caps w:val="0"/>
          <w:kern w:val="2"/>
          <w14:ligatures w14:val="standardContextual"/>
        </w:rPr>
      </w:pPr>
      <w:hyperlink w:history="1" w:anchor="_Toc212813768">
        <w:r w:rsidRPr="00771E23">
          <w:rPr>
            <w:rStyle w:val="Hyperlink"/>
          </w:rPr>
          <w:t>4.1</w:t>
        </w:r>
        <w:r>
          <w:rPr>
            <w:rFonts w:asciiTheme="minorHAnsi" w:hAnsiTheme="minorHAnsi" w:eastAsiaTheme="minorEastAsia" w:cstheme="minorBidi"/>
            <w:caps w:val="0"/>
            <w:kern w:val="2"/>
            <w14:ligatures w14:val="standardContextual"/>
          </w:rPr>
          <w:tab/>
        </w:r>
        <w:r w:rsidRPr="00771E23">
          <w:rPr>
            <w:rStyle w:val="Hyperlink"/>
          </w:rPr>
          <w:t>Aesthetics</w:t>
        </w:r>
        <w:r>
          <w:rPr>
            <w:webHidden/>
          </w:rPr>
          <w:tab/>
        </w:r>
        <w:r>
          <w:rPr>
            <w:webHidden/>
          </w:rPr>
          <w:fldChar w:fldCharType="begin"/>
        </w:r>
        <w:r>
          <w:rPr>
            <w:webHidden/>
          </w:rPr>
          <w:instrText xml:space="preserve"> PAGEREF _Toc212813768 \h </w:instrText>
        </w:r>
        <w:r>
          <w:rPr>
            <w:webHidden/>
          </w:rPr>
        </w:r>
        <w:r>
          <w:rPr>
            <w:webHidden/>
          </w:rPr>
          <w:fldChar w:fldCharType="separate"/>
        </w:r>
        <w:r>
          <w:rPr>
            <w:webHidden/>
          </w:rPr>
          <w:t>4-2</w:t>
        </w:r>
        <w:r>
          <w:rPr>
            <w:webHidden/>
          </w:rPr>
          <w:fldChar w:fldCharType="end"/>
        </w:r>
      </w:hyperlink>
    </w:p>
    <w:p w:rsidR="002A38DF" w:rsidRDefault="002A38DF" w14:paraId="42AA0D87" w14:textId="023157B5">
      <w:pPr>
        <w:pStyle w:val="TOC3"/>
        <w:tabs>
          <w:tab w:val="left" w:pos="2160"/>
        </w:tabs>
        <w:rPr>
          <w:rFonts w:asciiTheme="minorHAnsi" w:hAnsiTheme="minorHAnsi" w:eastAsiaTheme="minorEastAsia" w:cstheme="minorBidi"/>
          <w:iCs w:val="0"/>
          <w:kern w:val="2"/>
          <w14:ligatures w14:val="standardContextual"/>
        </w:rPr>
      </w:pPr>
      <w:hyperlink w:history="1" w:anchor="_Toc212813769">
        <w:r w:rsidRPr="00771E23">
          <w:rPr>
            <w:rStyle w:val="Hyperlink"/>
          </w:rPr>
          <w:t>4.1.1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_Toc212813769 \h </w:instrText>
        </w:r>
        <w:r>
          <w:rPr>
            <w:webHidden/>
          </w:rPr>
        </w:r>
        <w:r>
          <w:rPr>
            <w:webHidden/>
          </w:rPr>
          <w:fldChar w:fldCharType="separate"/>
        </w:r>
        <w:r>
          <w:rPr>
            <w:webHidden/>
          </w:rPr>
          <w:t>4-2</w:t>
        </w:r>
        <w:r>
          <w:rPr>
            <w:webHidden/>
          </w:rPr>
          <w:fldChar w:fldCharType="end"/>
        </w:r>
      </w:hyperlink>
    </w:p>
    <w:p w:rsidR="002A38DF" w:rsidRDefault="002A38DF" w14:paraId="10D5CA37" w14:textId="6E64FB4C">
      <w:pPr>
        <w:pStyle w:val="TOC3"/>
        <w:tabs>
          <w:tab w:val="left" w:pos="2160"/>
        </w:tabs>
        <w:rPr>
          <w:rFonts w:asciiTheme="minorHAnsi" w:hAnsiTheme="minorHAnsi" w:eastAsiaTheme="minorEastAsia" w:cstheme="minorBidi"/>
          <w:iCs w:val="0"/>
          <w:kern w:val="2"/>
          <w14:ligatures w14:val="standardContextual"/>
        </w:rPr>
      </w:pPr>
      <w:hyperlink w:history="1" w:anchor="_Toc212813772">
        <w:r w:rsidRPr="00771E23">
          <w:rPr>
            <w:rStyle w:val="Hyperlink"/>
          </w:rPr>
          <w:t>4.1.2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_Toc212813772 \h </w:instrText>
        </w:r>
        <w:r>
          <w:rPr>
            <w:webHidden/>
          </w:rPr>
        </w:r>
        <w:r>
          <w:rPr>
            <w:webHidden/>
          </w:rPr>
          <w:fldChar w:fldCharType="separate"/>
        </w:r>
        <w:r>
          <w:rPr>
            <w:webHidden/>
          </w:rPr>
          <w:t>4-3</w:t>
        </w:r>
        <w:r>
          <w:rPr>
            <w:webHidden/>
          </w:rPr>
          <w:fldChar w:fldCharType="end"/>
        </w:r>
      </w:hyperlink>
    </w:p>
    <w:p w:rsidR="002A38DF" w:rsidRDefault="002A38DF" w14:paraId="74BB4F1C" w14:textId="115AA700">
      <w:pPr>
        <w:pStyle w:val="TOC3"/>
        <w:tabs>
          <w:tab w:val="left" w:pos="2160"/>
        </w:tabs>
        <w:rPr>
          <w:rFonts w:asciiTheme="minorHAnsi" w:hAnsiTheme="minorHAnsi" w:eastAsiaTheme="minorEastAsia" w:cstheme="minorBidi"/>
          <w:iCs w:val="0"/>
          <w:kern w:val="2"/>
          <w14:ligatures w14:val="standardContextual"/>
        </w:rPr>
      </w:pPr>
      <w:hyperlink w:history="1" w:anchor="_Toc212813778">
        <w:r w:rsidRPr="00771E23">
          <w:rPr>
            <w:rStyle w:val="Hyperlink"/>
          </w:rPr>
          <w:t>4.1.3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_Toc212813778 \h </w:instrText>
        </w:r>
        <w:r>
          <w:rPr>
            <w:webHidden/>
          </w:rPr>
        </w:r>
        <w:r>
          <w:rPr>
            <w:webHidden/>
          </w:rPr>
          <w:fldChar w:fldCharType="separate"/>
        </w:r>
        <w:r>
          <w:rPr>
            <w:webHidden/>
          </w:rPr>
          <w:t>4-3</w:t>
        </w:r>
        <w:r>
          <w:rPr>
            <w:webHidden/>
          </w:rPr>
          <w:fldChar w:fldCharType="end"/>
        </w:r>
      </w:hyperlink>
    </w:p>
    <w:p w:rsidR="002A38DF" w:rsidRDefault="002A38DF" w14:paraId="50D6C8AD" w14:textId="77F15E0D">
      <w:pPr>
        <w:pStyle w:val="TOC3"/>
        <w:tabs>
          <w:tab w:val="left" w:pos="2160"/>
        </w:tabs>
        <w:rPr>
          <w:rFonts w:asciiTheme="minorHAnsi" w:hAnsiTheme="minorHAnsi" w:eastAsiaTheme="minorEastAsia" w:cstheme="minorBidi"/>
          <w:iCs w:val="0"/>
          <w:kern w:val="2"/>
          <w14:ligatures w14:val="standardContextual"/>
        </w:rPr>
      </w:pPr>
      <w:hyperlink w:history="1" w:anchor="_Toc212813779">
        <w:r w:rsidRPr="00771E23">
          <w:rPr>
            <w:rStyle w:val="Hyperlink"/>
          </w:rPr>
          <w:t>4.1.4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_Toc212813779 \h </w:instrText>
        </w:r>
        <w:r>
          <w:rPr>
            <w:webHidden/>
          </w:rPr>
        </w:r>
        <w:r>
          <w:rPr>
            <w:webHidden/>
          </w:rPr>
          <w:fldChar w:fldCharType="separate"/>
        </w:r>
        <w:r>
          <w:rPr>
            <w:webHidden/>
          </w:rPr>
          <w:t>4-4</w:t>
        </w:r>
        <w:r>
          <w:rPr>
            <w:webHidden/>
          </w:rPr>
          <w:fldChar w:fldCharType="end"/>
        </w:r>
      </w:hyperlink>
    </w:p>
    <w:p w:rsidR="002A38DF" w:rsidRDefault="002A38DF" w14:paraId="5ADD7714" w14:textId="24DE1707">
      <w:pPr>
        <w:pStyle w:val="TOC2"/>
        <w:tabs>
          <w:tab w:val="left" w:pos="1260"/>
        </w:tabs>
        <w:rPr>
          <w:rFonts w:asciiTheme="minorHAnsi" w:hAnsiTheme="minorHAnsi" w:eastAsiaTheme="minorEastAsia" w:cstheme="minorBidi"/>
          <w:caps w:val="0"/>
          <w:kern w:val="2"/>
          <w14:ligatures w14:val="standardContextual"/>
        </w:rPr>
      </w:pPr>
      <w:hyperlink w:history="1" w:anchor="_Toc212813780">
        <w:r w:rsidRPr="00771E23">
          <w:rPr>
            <w:rStyle w:val="Hyperlink"/>
          </w:rPr>
          <w:t>4.2</w:t>
        </w:r>
        <w:r>
          <w:rPr>
            <w:rFonts w:asciiTheme="minorHAnsi" w:hAnsiTheme="minorHAnsi" w:eastAsiaTheme="minorEastAsia" w:cstheme="minorBidi"/>
            <w:caps w:val="0"/>
            <w:kern w:val="2"/>
            <w14:ligatures w14:val="standardContextual"/>
          </w:rPr>
          <w:tab/>
        </w:r>
        <w:r w:rsidRPr="00771E23">
          <w:rPr>
            <w:rStyle w:val="Hyperlink"/>
          </w:rPr>
          <w:t>Agriculture and Forestry Resources</w:t>
        </w:r>
        <w:r>
          <w:rPr>
            <w:webHidden/>
          </w:rPr>
          <w:tab/>
        </w:r>
        <w:r>
          <w:rPr>
            <w:webHidden/>
          </w:rPr>
          <w:fldChar w:fldCharType="begin"/>
        </w:r>
        <w:r>
          <w:rPr>
            <w:webHidden/>
          </w:rPr>
          <w:instrText xml:space="preserve"> PAGEREF _Toc212813780 \h </w:instrText>
        </w:r>
        <w:r>
          <w:rPr>
            <w:webHidden/>
          </w:rPr>
        </w:r>
        <w:r>
          <w:rPr>
            <w:webHidden/>
          </w:rPr>
          <w:fldChar w:fldCharType="separate"/>
        </w:r>
        <w:r>
          <w:rPr>
            <w:webHidden/>
          </w:rPr>
          <w:t>4-5</w:t>
        </w:r>
        <w:r>
          <w:rPr>
            <w:webHidden/>
          </w:rPr>
          <w:fldChar w:fldCharType="end"/>
        </w:r>
      </w:hyperlink>
    </w:p>
    <w:p w:rsidR="002A38DF" w:rsidRDefault="002A38DF" w14:paraId="7D2E191F" w14:textId="0D60068E">
      <w:pPr>
        <w:pStyle w:val="TOC3"/>
        <w:tabs>
          <w:tab w:val="left" w:pos="2160"/>
        </w:tabs>
        <w:rPr>
          <w:rFonts w:asciiTheme="minorHAnsi" w:hAnsiTheme="minorHAnsi" w:eastAsiaTheme="minorEastAsia" w:cstheme="minorBidi"/>
          <w:iCs w:val="0"/>
          <w:kern w:val="2"/>
          <w14:ligatures w14:val="standardContextual"/>
        </w:rPr>
      </w:pPr>
      <w:hyperlink w:history="1" w:anchor="_Toc212813781">
        <w:r w:rsidRPr="00771E23">
          <w:rPr>
            <w:rStyle w:val="Hyperlink"/>
          </w:rPr>
          <w:t>4.2.1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_Toc212813781 \h </w:instrText>
        </w:r>
        <w:r>
          <w:rPr>
            <w:webHidden/>
          </w:rPr>
        </w:r>
        <w:r>
          <w:rPr>
            <w:webHidden/>
          </w:rPr>
          <w:fldChar w:fldCharType="separate"/>
        </w:r>
        <w:r>
          <w:rPr>
            <w:webHidden/>
          </w:rPr>
          <w:t>4-5</w:t>
        </w:r>
        <w:r>
          <w:rPr>
            <w:webHidden/>
          </w:rPr>
          <w:fldChar w:fldCharType="end"/>
        </w:r>
      </w:hyperlink>
    </w:p>
    <w:p w:rsidR="002A38DF" w:rsidRDefault="002A38DF" w14:paraId="6C86B8D0" w14:textId="5EA4B1B1">
      <w:pPr>
        <w:pStyle w:val="TOC3"/>
        <w:tabs>
          <w:tab w:val="left" w:pos="2160"/>
        </w:tabs>
        <w:rPr>
          <w:rFonts w:asciiTheme="minorHAnsi" w:hAnsiTheme="minorHAnsi" w:eastAsiaTheme="minorEastAsia" w:cstheme="minorBidi"/>
          <w:iCs w:val="0"/>
          <w:kern w:val="2"/>
          <w14:ligatures w14:val="standardContextual"/>
        </w:rPr>
      </w:pPr>
      <w:hyperlink w:history="1" w:anchor="_Toc212813784">
        <w:r w:rsidRPr="00771E23">
          <w:rPr>
            <w:rStyle w:val="Hyperlink"/>
          </w:rPr>
          <w:t>4.2.2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_Toc212813784 \h </w:instrText>
        </w:r>
        <w:r>
          <w:rPr>
            <w:webHidden/>
          </w:rPr>
        </w:r>
        <w:r>
          <w:rPr>
            <w:webHidden/>
          </w:rPr>
          <w:fldChar w:fldCharType="separate"/>
        </w:r>
        <w:r>
          <w:rPr>
            <w:webHidden/>
          </w:rPr>
          <w:t>4-6</w:t>
        </w:r>
        <w:r>
          <w:rPr>
            <w:webHidden/>
          </w:rPr>
          <w:fldChar w:fldCharType="end"/>
        </w:r>
      </w:hyperlink>
    </w:p>
    <w:p w:rsidR="002A38DF" w:rsidRDefault="002A38DF" w14:paraId="076CFBD4" w14:textId="491727A9">
      <w:pPr>
        <w:pStyle w:val="TOC3"/>
        <w:tabs>
          <w:tab w:val="left" w:pos="2160"/>
        </w:tabs>
        <w:rPr>
          <w:rFonts w:asciiTheme="minorHAnsi" w:hAnsiTheme="minorHAnsi" w:eastAsiaTheme="minorEastAsia" w:cstheme="minorBidi"/>
          <w:iCs w:val="0"/>
          <w:kern w:val="2"/>
          <w14:ligatures w14:val="standardContextual"/>
        </w:rPr>
      </w:pPr>
      <w:hyperlink w:history="1" w:anchor="_Toc212813785">
        <w:r w:rsidRPr="00771E23">
          <w:rPr>
            <w:rStyle w:val="Hyperlink"/>
            <w:rFonts w:cstheme="majorHAnsi"/>
          </w:rPr>
          <w:t>4.2.3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_Toc212813785 \h </w:instrText>
        </w:r>
        <w:r>
          <w:rPr>
            <w:webHidden/>
          </w:rPr>
        </w:r>
        <w:r>
          <w:rPr>
            <w:webHidden/>
          </w:rPr>
          <w:fldChar w:fldCharType="separate"/>
        </w:r>
        <w:r>
          <w:rPr>
            <w:webHidden/>
          </w:rPr>
          <w:t>4-6</w:t>
        </w:r>
        <w:r>
          <w:rPr>
            <w:webHidden/>
          </w:rPr>
          <w:fldChar w:fldCharType="end"/>
        </w:r>
      </w:hyperlink>
    </w:p>
    <w:p w:rsidR="002A38DF" w:rsidRDefault="002A38DF" w14:paraId="7B0595A8" w14:textId="34CEDC29">
      <w:pPr>
        <w:pStyle w:val="TOC3"/>
        <w:tabs>
          <w:tab w:val="left" w:pos="2160"/>
        </w:tabs>
        <w:rPr>
          <w:rFonts w:asciiTheme="minorHAnsi" w:hAnsiTheme="minorHAnsi" w:eastAsiaTheme="minorEastAsia" w:cstheme="minorBidi"/>
          <w:iCs w:val="0"/>
          <w:kern w:val="2"/>
          <w14:ligatures w14:val="standardContextual"/>
        </w:rPr>
      </w:pPr>
      <w:hyperlink w:history="1" w:anchor="_Toc212813788">
        <w:r w:rsidRPr="00771E23">
          <w:rPr>
            <w:rStyle w:val="Hyperlink"/>
          </w:rPr>
          <w:t>4.2.4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_Toc212813788 \h </w:instrText>
        </w:r>
        <w:r>
          <w:rPr>
            <w:webHidden/>
          </w:rPr>
        </w:r>
        <w:r>
          <w:rPr>
            <w:webHidden/>
          </w:rPr>
          <w:fldChar w:fldCharType="separate"/>
        </w:r>
        <w:r>
          <w:rPr>
            <w:webHidden/>
          </w:rPr>
          <w:t>4-7</w:t>
        </w:r>
        <w:r>
          <w:rPr>
            <w:webHidden/>
          </w:rPr>
          <w:fldChar w:fldCharType="end"/>
        </w:r>
      </w:hyperlink>
    </w:p>
    <w:p w:rsidR="002A38DF" w:rsidRDefault="002A38DF" w14:paraId="204B3D3A" w14:textId="169CB455">
      <w:pPr>
        <w:pStyle w:val="TOC2"/>
        <w:tabs>
          <w:tab w:val="left" w:pos="1260"/>
        </w:tabs>
        <w:rPr>
          <w:rFonts w:asciiTheme="minorHAnsi" w:hAnsiTheme="minorHAnsi" w:eastAsiaTheme="minorEastAsia" w:cstheme="minorBidi"/>
          <w:caps w:val="0"/>
          <w:kern w:val="2"/>
          <w14:ligatures w14:val="standardContextual"/>
        </w:rPr>
      </w:pPr>
      <w:hyperlink w:history="1" w:anchor="_Toc212813789">
        <w:r w:rsidRPr="00771E23">
          <w:rPr>
            <w:rStyle w:val="Hyperlink"/>
          </w:rPr>
          <w:t>4.3</w:t>
        </w:r>
        <w:r>
          <w:rPr>
            <w:rFonts w:asciiTheme="minorHAnsi" w:hAnsiTheme="minorHAnsi" w:eastAsiaTheme="minorEastAsia" w:cstheme="minorBidi"/>
            <w:caps w:val="0"/>
            <w:kern w:val="2"/>
            <w14:ligatures w14:val="standardContextual"/>
          </w:rPr>
          <w:tab/>
        </w:r>
        <w:r w:rsidRPr="00771E23">
          <w:rPr>
            <w:rStyle w:val="Hyperlink"/>
          </w:rPr>
          <w:t>Air Quality</w:t>
        </w:r>
        <w:r>
          <w:rPr>
            <w:webHidden/>
          </w:rPr>
          <w:tab/>
        </w:r>
        <w:r>
          <w:rPr>
            <w:webHidden/>
          </w:rPr>
          <w:fldChar w:fldCharType="begin"/>
        </w:r>
        <w:r>
          <w:rPr>
            <w:webHidden/>
          </w:rPr>
          <w:instrText xml:space="preserve"> PAGEREF _Toc212813789 \h </w:instrText>
        </w:r>
        <w:r>
          <w:rPr>
            <w:webHidden/>
          </w:rPr>
        </w:r>
        <w:r>
          <w:rPr>
            <w:webHidden/>
          </w:rPr>
          <w:fldChar w:fldCharType="separate"/>
        </w:r>
        <w:r>
          <w:rPr>
            <w:webHidden/>
          </w:rPr>
          <w:t>4-8</w:t>
        </w:r>
        <w:r>
          <w:rPr>
            <w:webHidden/>
          </w:rPr>
          <w:fldChar w:fldCharType="end"/>
        </w:r>
      </w:hyperlink>
    </w:p>
    <w:p w:rsidR="002A38DF" w:rsidRDefault="002A38DF" w14:paraId="0178A2D4" w14:textId="79BCE385">
      <w:pPr>
        <w:pStyle w:val="TOC3"/>
        <w:tabs>
          <w:tab w:val="left" w:pos="2160"/>
        </w:tabs>
        <w:rPr>
          <w:rFonts w:asciiTheme="minorHAnsi" w:hAnsiTheme="minorHAnsi" w:eastAsiaTheme="minorEastAsia" w:cstheme="minorBidi"/>
          <w:iCs w:val="0"/>
          <w:kern w:val="2"/>
          <w14:ligatures w14:val="standardContextual"/>
        </w:rPr>
      </w:pPr>
      <w:hyperlink w:history="1" w:anchor="_Toc212813790">
        <w:r w:rsidRPr="00771E23">
          <w:rPr>
            <w:rStyle w:val="Hyperlink"/>
          </w:rPr>
          <w:t>4.3.1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_Toc212813790 \h </w:instrText>
        </w:r>
        <w:r>
          <w:rPr>
            <w:webHidden/>
          </w:rPr>
        </w:r>
        <w:r>
          <w:rPr>
            <w:webHidden/>
          </w:rPr>
          <w:fldChar w:fldCharType="separate"/>
        </w:r>
        <w:r>
          <w:rPr>
            <w:webHidden/>
          </w:rPr>
          <w:t>4-8</w:t>
        </w:r>
        <w:r>
          <w:rPr>
            <w:webHidden/>
          </w:rPr>
          <w:fldChar w:fldCharType="end"/>
        </w:r>
      </w:hyperlink>
    </w:p>
    <w:p w:rsidR="002A38DF" w:rsidRDefault="002A38DF" w14:paraId="0C0B60CE" w14:textId="3BB2DAB5">
      <w:pPr>
        <w:pStyle w:val="TOC3"/>
        <w:tabs>
          <w:tab w:val="left" w:pos="2160"/>
        </w:tabs>
        <w:rPr>
          <w:rFonts w:asciiTheme="minorHAnsi" w:hAnsiTheme="minorHAnsi" w:eastAsiaTheme="minorEastAsia" w:cstheme="minorBidi"/>
          <w:iCs w:val="0"/>
          <w:kern w:val="2"/>
          <w14:ligatures w14:val="standardContextual"/>
        </w:rPr>
      </w:pPr>
      <w:hyperlink w:history="1" w:anchor="_Toc212813793">
        <w:r w:rsidRPr="00771E23">
          <w:rPr>
            <w:rStyle w:val="Hyperlink"/>
          </w:rPr>
          <w:t>4.3.2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_Toc212813793 \h </w:instrText>
        </w:r>
        <w:r>
          <w:rPr>
            <w:webHidden/>
          </w:rPr>
        </w:r>
        <w:r>
          <w:rPr>
            <w:webHidden/>
          </w:rPr>
          <w:fldChar w:fldCharType="separate"/>
        </w:r>
        <w:r>
          <w:rPr>
            <w:webHidden/>
          </w:rPr>
          <w:t>4-11</w:t>
        </w:r>
        <w:r>
          <w:rPr>
            <w:webHidden/>
          </w:rPr>
          <w:fldChar w:fldCharType="end"/>
        </w:r>
      </w:hyperlink>
    </w:p>
    <w:p w:rsidR="002A38DF" w:rsidRDefault="002A38DF" w14:paraId="2B8D84BF" w14:textId="769CA7CB">
      <w:pPr>
        <w:pStyle w:val="TOC3"/>
        <w:tabs>
          <w:tab w:val="left" w:pos="2160"/>
        </w:tabs>
        <w:rPr>
          <w:rFonts w:asciiTheme="minorHAnsi" w:hAnsiTheme="minorHAnsi" w:eastAsiaTheme="minorEastAsia" w:cstheme="minorBidi"/>
          <w:iCs w:val="0"/>
          <w:kern w:val="2"/>
          <w14:ligatures w14:val="standardContextual"/>
        </w:rPr>
      </w:pPr>
      <w:hyperlink w:history="1" w:anchor="_Toc212813794">
        <w:r w:rsidRPr="00771E23">
          <w:rPr>
            <w:rStyle w:val="Hyperlink"/>
          </w:rPr>
          <w:t>4.3.3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_Toc212813794 \h </w:instrText>
        </w:r>
        <w:r>
          <w:rPr>
            <w:webHidden/>
          </w:rPr>
        </w:r>
        <w:r>
          <w:rPr>
            <w:webHidden/>
          </w:rPr>
          <w:fldChar w:fldCharType="separate"/>
        </w:r>
        <w:r>
          <w:rPr>
            <w:webHidden/>
          </w:rPr>
          <w:t>4-14</w:t>
        </w:r>
        <w:r>
          <w:rPr>
            <w:webHidden/>
          </w:rPr>
          <w:fldChar w:fldCharType="end"/>
        </w:r>
      </w:hyperlink>
    </w:p>
    <w:p w:rsidR="002A38DF" w:rsidRDefault="002A38DF" w14:paraId="6F2A646B" w14:textId="4E4B4CC7">
      <w:pPr>
        <w:pStyle w:val="TOC3"/>
        <w:tabs>
          <w:tab w:val="left" w:pos="2160"/>
        </w:tabs>
        <w:rPr>
          <w:rFonts w:asciiTheme="minorHAnsi" w:hAnsiTheme="minorHAnsi" w:eastAsiaTheme="minorEastAsia" w:cstheme="minorBidi"/>
          <w:iCs w:val="0"/>
          <w:kern w:val="2"/>
          <w14:ligatures w14:val="standardContextual"/>
        </w:rPr>
      </w:pPr>
      <w:hyperlink w:history="1" w:anchor="_Toc212813795">
        <w:r w:rsidRPr="00771E23">
          <w:rPr>
            <w:rStyle w:val="Hyperlink"/>
          </w:rPr>
          <w:t>4.3.4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_Toc212813795 \h </w:instrText>
        </w:r>
        <w:r>
          <w:rPr>
            <w:webHidden/>
          </w:rPr>
        </w:r>
        <w:r>
          <w:rPr>
            <w:webHidden/>
          </w:rPr>
          <w:fldChar w:fldCharType="separate"/>
        </w:r>
        <w:r>
          <w:rPr>
            <w:webHidden/>
          </w:rPr>
          <w:t>4-16</w:t>
        </w:r>
        <w:r>
          <w:rPr>
            <w:webHidden/>
          </w:rPr>
          <w:fldChar w:fldCharType="end"/>
        </w:r>
      </w:hyperlink>
    </w:p>
    <w:p w:rsidR="002A38DF" w:rsidRDefault="002A38DF" w14:paraId="485B5AF0" w14:textId="14FE7EE3">
      <w:pPr>
        <w:pStyle w:val="TOC2"/>
        <w:tabs>
          <w:tab w:val="left" w:pos="1260"/>
        </w:tabs>
        <w:rPr>
          <w:rFonts w:asciiTheme="minorHAnsi" w:hAnsiTheme="minorHAnsi" w:eastAsiaTheme="minorEastAsia" w:cstheme="minorBidi"/>
          <w:caps w:val="0"/>
          <w:kern w:val="2"/>
          <w14:ligatures w14:val="standardContextual"/>
        </w:rPr>
      </w:pPr>
      <w:hyperlink w:history="1" w:anchor="_Toc212813796">
        <w:r w:rsidRPr="00771E23">
          <w:rPr>
            <w:rStyle w:val="Hyperlink"/>
          </w:rPr>
          <w:t>4.4</w:t>
        </w:r>
        <w:r>
          <w:rPr>
            <w:rFonts w:asciiTheme="minorHAnsi" w:hAnsiTheme="minorHAnsi" w:eastAsiaTheme="minorEastAsia" w:cstheme="minorBidi"/>
            <w:caps w:val="0"/>
            <w:kern w:val="2"/>
            <w14:ligatures w14:val="standardContextual"/>
          </w:rPr>
          <w:tab/>
        </w:r>
        <w:r w:rsidRPr="00771E23">
          <w:rPr>
            <w:rStyle w:val="Hyperlink"/>
          </w:rPr>
          <w:t>Biological Resources</w:t>
        </w:r>
        <w:r>
          <w:rPr>
            <w:webHidden/>
          </w:rPr>
          <w:tab/>
        </w:r>
        <w:r>
          <w:rPr>
            <w:webHidden/>
          </w:rPr>
          <w:fldChar w:fldCharType="begin"/>
        </w:r>
        <w:r>
          <w:rPr>
            <w:webHidden/>
          </w:rPr>
          <w:instrText xml:space="preserve"> PAGEREF _Toc212813796 \h </w:instrText>
        </w:r>
        <w:r>
          <w:rPr>
            <w:webHidden/>
          </w:rPr>
        </w:r>
        <w:r>
          <w:rPr>
            <w:webHidden/>
          </w:rPr>
          <w:fldChar w:fldCharType="separate"/>
        </w:r>
        <w:r>
          <w:rPr>
            <w:webHidden/>
          </w:rPr>
          <w:t>4-17</w:t>
        </w:r>
        <w:r>
          <w:rPr>
            <w:webHidden/>
          </w:rPr>
          <w:fldChar w:fldCharType="end"/>
        </w:r>
      </w:hyperlink>
    </w:p>
    <w:p w:rsidR="002A38DF" w:rsidRDefault="002A38DF" w14:paraId="73BC875F" w14:textId="4BAE9246">
      <w:pPr>
        <w:pStyle w:val="TOC3"/>
        <w:tabs>
          <w:tab w:val="left" w:pos="2160"/>
        </w:tabs>
        <w:rPr>
          <w:rFonts w:asciiTheme="minorHAnsi" w:hAnsiTheme="minorHAnsi" w:eastAsiaTheme="minorEastAsia" w:cstheme="minorBidi"/>
          <w:iCs w:val="0"/>
          <w:kern w:val="2"/>
          <w14:ligatures w14:val="standardContextual"/>
        </w:rPr>
      </w:pPr>
      <w:hyperlink w:history="1" w:anchor="_Toc212813797">
        <w:r w:rsidRPr="00771E23">
          <w:rPr>
            <w:rStyle w:val="Hyperlink"/>
          </w:rPr>
          <w:t>4.4.1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_Toc212813797 \h </w:instrText>
        </w:r>
        <w:r>
          <w:rPr>
            <w:webHidden/>
          </w:rPr>
        </w:r>
        <w:r>
          <w:rPr>
            <w:webHidden/>
          </w:rPr>
          <w:fldChar w:fldCharType="separate"/>
        </w:r>
        <w:r>
          <w:rPr>
            <w:webHidden/>
          </w:rPr>
          <w:t>4-18</w:t>
        </w:r>
        <w:r>
          <w:rPr>
            <w:webHidden/>
          </w:rPr>
          <w:fldChar w:fldCharType="end"/>
        </w:r>
      </w:hyperlink>
    </w:p>
    <w:p w:rsidR="002A38DF" w:rsidRDefault="002A38DF" w14:paraId="22A22DB7" w14:textId="259B79A4">
      <w:pPr>
        <w:pStyle w:val="TOC3"/>
        <w:tabs>
          <w:tab w:val="left" w:pos="2160"/>
        </w:tabs>
        <w:rPr>
          <w:rFonts w:asciiTheme="minorHAnsi" w:hAnsiTheme="minorHAnsi" w:eastAsiaTheme="minorEastAsia" w:cstheme="minorBidi"/>
          <w:iCs w:val="0"/>
          <w:kern w:val="2"/>
          <w14:ligatures w14:val="standardContextual"/>
        </w:rPr>
      </w:pPr>
      <w:hyperlink w:history="1" w:anchor="_Toc212813798">
        <w:r w:rsidRPr="00771E23">
          <w:rPr>
            <w:rStyle w:val="Hyperlink"/>
          </w:rPr>
          <w:t>4.4.2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_Toc212813798 \h </w:instrText>
        </w:r>
        <w:r>
          <w:rPr>
            <w:webHidden/>
          </w:rPr>
        </w:r>
        <w:r>
          <w:rPr>
            <w:webHidden/>
          </w:rPr>
          <w:fldChar w:fldCharType="separate"/>
        </w:r>
        <w:r>
          <w:rPr>
            <w:webHidden/>
          </w:rPr>
          <w:t>4-19</w:t>
        </w:r>
        <w:r>
          <w:rPr>
            <w:webHidden/>
          </w:rPr>
          <w:fldChar w:fldCharType="end"/>
        </w:r>
      </w:hyperlink>
    </w:p>
    <w:p w:rsidR="002A38DF" w:rsidRDefault="002A38DF" w14:paraId="42C09607" w14:textId="178AA241">
      <w:pPr>
        <w:pStyle w:val="TOC3"/>
        <w:tabs>
          <w:tab w:val="left" w:pos="2160"/>
        </w:tabs>
        <w:rPr>
          <w:rFonts w:asciiTheme="minorHAnsi" w:hAnsiTheme="minorHAnsi" w:eastAsiaTheme="minorEastAsia" w:cstheme="minorBidi"/>
          <w:iCs w:val="0"/>
          <w:kern w:val="2"/>
          <w14:ligatures w14:val="standardContextual"/>
        </w:rPr>
      </w:pPr>
      <w:hyperlink w:history="1" w:anchor="_Toc212813812">
        <w:r w:rsidRPr="00771E23">
          <w:rPr>
            <w:rStyle w:val="Hyperlink"/>
          </w:rPr>
          <w:t>4.4.3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_Toc212813812 \h </w:instrText>
        </w:r>
        <w:r>
          <w:rPr>
            <w:webHidden/>
          </w:rPr>
        </w:r>
        <w:r>
          <w:rPr>
            <w:webHidden/>
          </w:rPr>
          <w:fldChar w:fldCharType="separate"/>
        </w:r>
        <w:r>
          <w:rPr>
            <w:webHidden/>
          </w:rPr>
          <w:t>4-22</w:t>
        </w:r>
        <w:r>
          <w:rPr>
            <w:webHidden/>
          </w:rPr>
          <w:fldChar w:fldCharType="end"/>
        </w:r>
      </w:hyperlink>
    </w:p>
    <w:p w:rsidR="002A38DF" w:rsidRDefault="002A38DF" w14:paraId="71486E7F" w14:textId="7B8A365A">
      <w:pPr>
        <w:pStyle w:val="TOC3"/>
        <w:tabs>
          <w:tab w:val="left" w:pos="2160"/>
        </w:tabs>
        <w:rPr>
          <w:rFonts w:asciiTheme="minorHAnsi" w:hAnsiTheme="minorHAnsi" w:eastAsiaTheme="minorEastAsia" w:cstheme="minorBidi"/>
          <w:iCs w:val="0"/>
          <w:kern w:val="2"/>
          <w14:ligatures w14:val="standardContextual"/>
        </w:rPr>
      </w:pPr>
      <w:hyperlink w:history="1" w:anchor="_Toc212813815">
        <w:r w:rsidRPr="00771E23">
          <w:rPr>
            <w:rStyle w:val="Hyperlink"/>
          </w:rPr>
          <w:t>4.4.4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_Toc212813815 \h </w:instrText>
        </w:r>
        <w:r>
          <w:rPr>
            <w:webHidden/>
          </w:rPr>
        </w:r>
        <w:r>
          <w:rPr>
            <w:webHidden/>
          </w:rPr>
          <w:fldChar w:fldCharType="separate"/>
        </w:r>
        <w:r>
          <w:rPr>
            <w:webHidden/>
          </w:rPr>
          <w:t>4-23</w:t>
        </w:r>
        <w:r>
          <w:rPr>
            <w:webHidden/>
          </w:rPr>
          <w:fldChar w:fldCharType="end"/>
        </w:r>
      </w:hyperlink>
    </w:p>
    <w:p w:rsidR="002A38DF" w:rsidRDefault="002A38DF" w14:paraId="02C3E3D2" w14:textId="327F5EFF">
      <w:pPr>
        <w:pStyle w:val="TOC2"/>
        <w:tabs>
          <w:tab w:val="left" w:pos="1260"/>
        </w:tabs>
        <w:rPr>
          <w:rFonts w:asciiTheme="minorHAnsi" w:hAnsiTheme="minorHAnsi" w:eastAsiaTheme="minorEastAsia" w:cstheme="minorBidi"/>
          <w:caps w:val="0"/>
          <w:kern w:val="2"/>
          <w14:ligatures w14:val="standardContextual"/>
        </w:rPr>
      </w:pPr>
      <w:hyperlink w:history="1" w:anchor="_Toc212813816">
        <w:r w:rsidRPr="00771E23">
          <w:rPr>
            <w:rStyle w:val="Hyperlink"/>
          </w:rPr>
          <w:t>4.5</w:t>
        </w:r>
        <w:r>
          <w:rPr>
            <w:rFonts w:asciiTheme="minorHAnsi" w:hAnsiTheme="minorHAnsi" w:eastAsiaTheme="minorEastAsia" w:cstheme="minorBidi"/>
            <w:caps w:val="0"/>
            <w:kern w:val="2"/>
            <w14:ligatures w14:val="standardContextual"/>
          </w:rPr>
          <w:tab/>
        </w:r>
        <w:r w:rsidRPr="00771E23">
          <w:rPr>
            <w:rStyle w:val="Hyperlink"/>
          </w:rPr>
          <w:t>Cultural Resources</w:t>
        </w:r>
        <w:r>
          <w:rPr>
            <w:webHidden/>
          </w:rPr>
          <w:tab/>
        </w:r>
        <w:r>
          <w:rPr>
            <w:webHidden/>
          </w:rPr>
          <w:fldChar w:fldCharType="begin"/>
        </w:r>
        <w:r>
          <w:rPr>
            <w:webHidden/>
          </w:rPr>
          <w:instrText xml:space="preserve"> PAGEREF _Toc212813816 \h </w:instrText>
        </w:r>
        <w:r>
          <w:rPr>
            <w:webHidden/>
          </w:rPr>
        </w:r>
        <w:r>
          <w:rPr>
            <w:webHidden/>
          </w:rPr>
          <w:fldChar w:fldCharType="separate"/>
        </w:r>
        <w:r>
          <w:rPr>
            <w:webHidden/>
          </w:rPr>
          <w:t>4-24</w:t>
        </w:r>
        <w:r>
          <w:rPr>
            <w:webHidden/>
          </w:rPr>
          <w:fldChar w:fldCharType="end"/>
        </w:r>
      </w:hyperlink>
    </w:p>
    <w:p w:rsidR="002A38DF" w:rsidRDefault="002A38DF" w14:paraId="30078F23" w14:textId="60677267">
      <w:pPr>
        <w:pStyle w:val="TOC3"/>
        <w:tabs>
          <w:tab w:val="left" w:pos="2160"/>
        </w:tabs>
        <w:rPr>
          <w:rFonts w:asciiTheme="minorHAnsi" w:hAnsiTheme="minorHAnsi" w:eastAsiaTheme="minorEastAsia" w:cstheme="minorBidi"/>
          <w:iCs w:val="0"/>
          <w:kern w:val="2"/>
          <w14:ligatures w14:val="standardContextual"/>
        </w:rPr>
      </w:pPr>
      <w:hyperlink w:history="1" w:anchor="_Toc212813817">
        <w:r w:rsidRPr="00771E23">
          <w:rPr>
            <w:rStyle w:val="Hyperlink"/>
          </w:rPr>
          <w:t>4.5.1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_Toc212813817 \h </w:instrText>
        </w:r>
        <w:r>
          <w:rPr>
            <w:webHidden/>
          </w:rPr>
        </w:r>
        <w:r>
          <w:rPr>
            <w:webHidden/>
          </w:rPr>
          <w:fldChar w:fldCharType="separate"/>
        </w:r>
        <w:r>
          <w:rPr>
            <w:webHidden/>
          </w:rPr>
          <w:t>4-24</w:t>
        </w:r>
        <w:r>
          <w:rPr>
            <w:webHidden/>
          </w:rPr>
          <w:fldChar w:fldCharType="end"/>
        </w:r>
      </w:hyperlink>
    </w:p>
    <w:p w:rsidR="002A38DF" w:rsidRDefault="002A38DF" w14:paraId="2D0AECC3" w14:textId="4A7DE422">
      <w:pPr>
        <w:pStyle w:val="TOC3"/>
        <w:tabs>
          <w:tab w:val="left" w:pos="2160"/>
        </w:tabs>
        <w:rPr>
          <w:rFonts w:asciiTheme="minorHAnsi" w:hAnsiTheme="minorHAnsi" w:eastAsiaTheme="minorEastAsia" w:cstheme="minorBidi"/>
          <w:iCs w:val="0"/>
          <w:kern w:val="2"/>
          <w14:ligatures w14:val="standardContextual"/>
        </w:rPr>
      </w:pPr>
      <w:hyperlink w:history="1" w:anchor="_Toc212813818">
        <w:r w:rsidRPr="00771E23">
          <w:rPr>
            <w:rStyle w:val="Hyperlink"/>
          </w:rPr>
          <w:t>4.5.2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_Toc212813818 \h </w:instrText>
        </w:r>
        <w:r>
          <w:rPr>
            <w:webHidden/>
          </w:rPr>
        </w:r>
        <w:r>
          <w:rPr>
            <w:webHidden/>
          </w:rPr>
          <w:fldChar w:fldCharType="separate"/>
        </w:r>
        <w:r>
          <w:rPr>
            <w:webHidden/>
          </w:rPr>
          <w:t>4-24</w:t>
        </w:r>
        <w:r>
          <w:rPr>
            <w:webHidden/>
          </w:rPr>
          <w:fldChar w:fldCharType="end"/>
        </w:r>
      </w:hyperlink>
    </w:p>
    <w:p w:rsidR="002A38DF" w:rsidRDefault="002A38DF" w14:paraId="1729C46B" w14:textId="24F6145F">
      <w:pPr>
        <w:pStyle w:val="TOC3"/>
        <w:tabs>
          <w:tab w:val="left" w:pos="2160"/>
        </w:tabs>
        <w:rPr>
          <w:rFonts w:asciiTheme="minorHAnsi" w:hAnsiTheme="minorHAnsi" w:eastAsiaTheme="minorEastAsia" w:cstheme="minorBidi"/>
          <w:iCs w:val="0"/>
          <w:kern w:val="2"/>
          <w14:ligatures w14:val="standardContextual"/>
        </w:rPr>
      </w:pPr>
      <w:hyperlink w:history="1" w:anchor="_Toc212813819">
        <w:r w:rsidRPr="00771E23">
          <w:rPr>
            <w:rStyle w:val="Hyperlink"/>
          </w:rPr>
          <w:t>4.5.3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_Toc212813819 \h </w:instrText>
        </w:r>
        <w:r>
          <w:rPr>
            <w:webHidden/>
          </w:rPr>
        </w:r>
        <w:r>
          <w:rPr>
            <w:webHidden/>
          </w:rPr>
          <w:fldChar w:fldCharType="separate"/>
        </w:r>
        <w:r>
          <w:rPr>
            <w:webHidden/>
          </w:rPr>
          <w:t>4-27</w:t>
        </w:r>
        <w:r>
          <w:rPr>
            <w:webHidden/>
          </w:rPr>
          <w:fldChar w:fldCharType="end"/>
        </w:r>
      </w:hyperlink>
    </w:p>
    <w:p w:rsidR="002A38DF" w:rsidRDefault="002A38DF" w14:paraId="3860EC9A" w14:textId="13CAE76D">
      <w:pPr>
        <w:pStyle w:val="TOC3"/>
        <w:tabs>
          <w:tab w:val="left" w:pos="2160"/>
        </w:tabs>
        <w:rPr>
          <w:rFonts w:asciiTheme="minorHAnsi" w:hAnsiTheme="minorHAnsi" w:eastAsiaTheme="minorEastAsia" w:cstheme="minorBidi"/>
          <w:iCs w:val="0"/>
          <w:kern w:val="2"/>
          <w14:ligatures w14:val="standardContextual"/>
        </w:rPr>
      </w:pPr>
      <w:hyperlink w:history="1" w:anchor="_Toc212813821">
        <w:r w:rsidRPr="00771E23">
          <w:rPr>
            <w:rStyle w:val="Hyperlink"/>
          </w:rPr>
          <w:t>4.5.4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_Toc212813821 \h </w:instrText>
        </w:r>
        <w:r>
          <w:rPr>
            <w:webHidden/>
          </w:rPr>
        </w:r>
        <w:r>
          <w:rPr>
            <w:webHidden/>
          </w:rPr>
          <w:fldChar w:fldCharType="separate"/>
        </w:r>
        <w:r>
          <w:rPr>
            <w:webHidden/>
          </w:rPr>
          <w:t>4-28</w:t>
        </w:r>
        <w:r>
          <w:rPr>
            <w:webHidden/>
          </w:rPr>
          <w:fldChar w:fldCharType="end"/>
        </w:r>
      </w:hyperlink>
    </w:p>
    <w:p w:rsidR="002A38DF" w:rsidRDefault="002A38DF" w14:paraId="79619E78" w14:textId="7644B21F">
      <w:pPr>
        <w:pStyle w:val="TOC2"/>
        <w:tabs>
          <w:tab w:val="left" w:pos="1260"/>
        </w:tabs>
        <w:rPr>
          <w:rFonts w:asciiTheme="minorHAnsi" w:hAnsiTheme="minorHAnsi" w:eastAsiaTheme="minorEastAsia" w:cstheme="minorBidi"/>
          <w:caps w:val="0"/>
          <w:kern w:val="2"/>
          <w14:ligatures w14:val="standardContextual"/>
        </w:rPr>
      </w:pPr>
      <w:hyperlink w:history="1" w:anchor="_Toc212813822">
        <w:r w:rsidRPr="00771E23">
          <w:rPr>
            <w:rStyle w:val="Hyperlink"/>
          </w:rPr>
          <w:t>4.6</w:t>
        </w:r>
        <w:r>
          <w:rPr>
            <w:rFonts w:asciiTheme="minorHAnsi" w:hAnsiTheme="minorHAnsi" w:eastAsiaTheme="minorEastAsia" w:cstheme="minorBidi"/>
            <w:caps w:val="0"/>
            <w:kern w:val="2"/>
            <w14:ligatures w14:val="standardContextual"/>
          </w:rPr>
          <w:tab/>
        </w:r>
        <w:r w:rsidRPr="00771E23">
          <w:rPr>
            <w:rStyle w:val="Hyperlink"/>
          </w:rPr>
          <w:t>Energy</w:t>
        </w:r>
        <w:r>
          <w:rPr>
            <w:webHidden/>
          </w:rPr>
          <w:tab/>
        </w:r>
        <w:r>
          <w:rPr>
            <w:webHidden/>
          </w:rPr>
          <w:fldChar w:fldCharType="begin"/>
        </w:r>
        <w:r>
          <w:rPr>
            <w:webHidden/>
          </w:rPr>
          <w:instrText xml:space="preserve"> PAGEREF _Toc212813822 \h </w:instrText>
        </w:r>
        <w:r>
          <w:rPr>
            <w:webHidden/>
          </w:rPr>
        </w:r>
        <w:r>
          <w:rPr>
            <w:webHidden/>
          </w:rPr>
          <w:fldChar w:fldCharType="separate"/>
        </w:r>
        <w:r>
          <w:rPr>
            <w:webHidden/>
          </w:rPr>
          <w:t>4-29</w:t>
        </w:r>
        <w:r>
          <w:rPr>
            <w:webHidden/>
          </w:rPr>
          <w:fldChar w:fldCharType="end"/>
        </w:r>
      </w:hyperlink>
    </w:p>
    <w:p w:rsidR="002A38DF" w:rsidRDefault="002A38DF" w14:paraId="31094939" w14:textId="6CAAC4A7">
      <w:pPr>
        <w:pStyle w:val="TOC3"/>
        <w:tabs>
          <w:tab w:val="left" w:pos="2160"/>
        </w:tabs>
        <w:rPr>
          <w:rFonts w:asciiTheme="minorHAnsi" w:hAnsiTheme="minorHAnsi" w:eastAsiaTheme="minorEastAsia" w:cstheme="minorBidi"/>
          <w:iCs w:val="0"/>
          <w:kern w:val="2"/>
          <w14:ligatures w14:val="standardContextual"/>
        </w:rPr>
      </w:pPr>
      <w:hyperlink w:history="1" w:anchor="_Toc212813823">
        <w:r w:rsidRPr="00771E23">
          <w:rPr>
            <w:rStyle w:val="Hyperlink"/>
          </w:rPr>
          <w:t>4.6.1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_Toc212813823 \h </w:instrText>
        </w:r>
        <w:r>
          <w:rPr>
            <w:webHidden/>
          </w:rPr>
        </w:r>
        <w:r>
          <w:rPr>
            <w:webHidden/>
          </w:rPr>
          <w:fldChar w:fldCharType="separate"/>
        </w:r>
        <w:r>
          <w:rPr>
            <w:webHidden/>
          </w:rPr>
          <w:t>4-29</w:t>
        </w:r>
        <w:r>
          <w:rPr>
            <w:webHidden/>
          </w:rPr>
          <w:fldChar w:fldCharType="end"/>
        </w:r>
      </w:hyperlink>
    </w:p>
    <w:p w:rsidR="002A38DF" w:rsidRDefault="002A38DF" w14:paraId="4C4ACB46" w14:textId="3B79C7E7">
      <w:pPr>
        <w:pStyle w:val="TOC3"/>
        <w:tabs>
          <w:tab w:val="left" w:pos="2160"/>
        </w:tabs>
        <w:rPr>
          <w:rFonts w:asciiTheme="minorHAnsi" w:hAnsiTheme="minorHAnsi" w:eastAsiaTheme="minorEastAsia" w:cstheme="minorBidi"/>
          <w:iCs w:val="0"/>
          <w:kern w:val="2"/>
          <w14:ligatures w14:val="standardContextual"/>
        </w:rPr>
      </w:pPr>
      <w:hyperlink w:history="1" w:anchor="_Toc212813824">
        <w:r w:rsidRPr="00771E23">
          <w:rPr>
            <w:rStyle w:val="Hyperlink"/>
          </w:rPr>
          <w:t>4.6.2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_Toc212813824 \h </w:instrText>
        </w:r>
        <w:r>
          <w:rPr>
            <w:webHidden/>
          </w:rPr>
        </w:r>
        <w:r>
          <w:rPr>
            <w:webHidden/>
          </w:rPr>
          <w:fldChar w:fldCharType="separate"/>
        </w:r>
        <w:r>
          <w:rPr>
            <w:webHidden/>
          </w:rPr>
          <w:t>4-29</w:t>
        </w:r>
        <w:r>
          <w:rPr>
            <w:webHidden/>
          </w:rPr>
          <w:fldChar w:fldCharType="end"/>
        </w:r>
      </w:hyperlink>
    </w:p>
    <w:p w:rsidR="002A38DF" w:rsidRDefault="002A38DF" w14:paraId="6C6525C7" w14:textId="1A3E624A">
      <w:pPr>
        <w:pStyle w:val="TOC3"/>
        <w:tabs>
          <w:tab w:val="left" w:pos="2160"/>
        </w:tabs>
        <w:rPr>
          <w:rFonts w:asciiTheme="minorHAnsi" w:hAnsiTheme="minorHAnsi" w:eastAsiaTheme="minorEastAsia" w:cstheme="minorBidi"/>
          <w:iCs w:val="0"/>
          <w:kern w:val="2"/>
          <w14:ligatures w14:val="standardContextual"/>
        </w:rPr>
      </w:pPr>
      <w:hyperlink w:history="1" w:anchor="_Toc212813825">
        <w:r w:rsidRPr="00771E23">
          <w:rPr>
            <w:rStyle w:val="Hyperlink"/>
          </w:rPr>
          <w:t>4.6.3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_Toc212813825 \h </w:instrText>
        </w:r>
        <w:r>
          <w:rPr>
            <w:webHidden/>
          </w:rPr>
        </w:r>
        <w:r>
          <w:rPr>
            <w:webHidden/>
          </w:rPr>
          <w:fldChar w:fldCharType="separate"/>
        </w:r>
        <w:r>
          <w:rPr>
            <w:webHidden/>
          </w:rPr>
          <w:t>4-30</w:t>
        </w:r>
        <w:r>
          <w:rPr>
            <w:webHidden/>
          </w:rPr>
          <w:fldChar w:fldCharType="end"/>
        </w:r>
      </w:hyperlink>
    </w:p>
    <w:p w:rsidR="002A38DF" w:rsidRDefault="002A38DF" w14:paraId="7F672BF7" w14:textId="448292E7">
      <w:pPr>
        <w:pStyle w:val="TOC3"/>
        <w:tabs>
          <w:tab w:val="left" w:pos="2160"/>
        </w:tabs>
        <w:rPr>
          <w:rFonts w:asciiTheme="minorHAnsi" w:hAnsiTheme="minorHAnsi" w:eastAsiaTheme="minorEastAsia" w:cstheme="minorBidi"/>
          <w:iCs w:val="0"/>
          <w:kern w:val="2"/>
          <w14:ligatures w14:val="standardContextual"/>
        </w:rPr>
      </w:pPr>
      <w:hyperlink w:history="1" w:anchor="_Toc212813828">
        <w:r w:rsidRPr="00771E23">
          <w:rPr>
            <w:rStyle w:val="Hyperlink"/>
          </w:rPr>
          <w:t>4.6.4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_Toc212813828 \h </w:instrText>
        </w:r>
        <w:r>
          <w:rPr>
            <w:webHidden/>
          </w:rPr>
        </w:r>
        <w:r>
          <w:rPr>
            <w:webHidden/>
          </w:rPr>
          <w:fldChar w:fldCharType="separate"/>
        </w:r>
        <w:r>
          <w:rPr>
            <w:webHidden/>
          </w:rPr>
          <w:t>4-30</w:t>
        </w:r>
        <w:r>
          <w:rPr>
            <w:webHidden/>
          </w:rPr>
          <w:fldChar w:fldCharType="end"/>
        </w:r>
      </w:hyperlink>
    </w:p>
    <w:p w:rsidR="002A38DF" w:rsidRDefault="002A38DF" w14:paraId="340E997E" w14:textId="22E85D9A">
      <w:pPr>
        <w:pStyle w:val="TOC2"/>
        <w:tabs>
          <w:tab w:val="left" w:pos="1260"/>
        </w:tabs>
        <w:rPr>
          <w:rFonts w:asciiTheme="minorHAnsi" w:hAnsiTheme="minorHAnsi" w:eastAsiaTheme="minorEastAsia" w:cstheme="minorBidi"/>
          <w:caps w:val="0"/>
          <w:kern w:val="2"/>
          <w14:ligatures w14:val="standardContextual"/>
        </w:rPr>
      </w:pPr>
      <w:hyperlink w:history="1" w:anchor="_Toc212813829">
        <w:r w:rsidRPr="00771E23">
          <w:rPr>
            <w:rStyle w:val="Hyperlink"/>
          </w:rPr>
          <w:t>4.7</w:t>
        </w:r>
        <w:r>
          <w:rPr>
            <w:rFonts w:asciiTheme="minorHAnsi" w:hAnsiTheme="minorHAnsi" w:eastAsiaTheme="minorEastAsia" w:cstheme="minorBidi"/>
            <w:caps w:val="0"/>
            <w:kern w:val="2"/>
            <w14:ligatures w14:val="standardContextual"/>
          </w:rPr>
          <w:tab/>
        </w:r>
        <w:r w:rsidRPr="00771E23">
          <w:rPr>
            <w:rStyle w:val="Hyperlink"/>
          </w:rPr>
          <w:t>Geology and Soils</w:t>
        </w:r>
        <w:r>
          <w:rPr>
            <w:webHidden/>
          </w:rPr>
          <w:tab/>
        </w:r>
        <w:r>
          <w:rPr>
            <w:webHidden/>
          </w:rPr>
          <w:fldChar w:fldCharType="begin"/>
        </w:r>
        <w:r>
          <w:rPr>
            <w:webHidden/>
          </w:rPr>
          <w:instrText xml:space="preserve"> PAGEREF _Toc212813829 \h </w:instrText>
        </w:r>
        <w:r>
          <w:rPr>
            <w:webHidden/>
          </w:rPr>
        </w:r>
        <w:r>
          <w:rPr>
            <w:webHidden/>
          </w:rPr>
          <w:fldChar w:fldCharType="separate"/>
        </w:r>
        <w:r>
          <w:rPr>
            <w:webHidden/>
          </w:rPr>
          <w:t>4-31</w:t>
        </w:r>
        <w:r>
          <w:rPr>
            <w:webHidden/>
          </w:rPr>
          <w:fldChar w:fldCharType="end"/>
        </w:r>
      </w:hyperlink>
    </w:p>
    <w:p w:rsidR="002A38DF" w:rsidRDefault="002A38DF" w14:paraId="2F234CDE" w14:textId="225267C8">
      <w:pPr>
        <w:pStyle w:val="TOC3"/>
        <w:tabs>
          <w:tab w:val="left" w:pos="2160"/>
        </w:tabs>
        <w:rPr>
          <w:rFonts w:asciiTheme="minorHAnsi" w:hAnsiTheme="minorHAnsi" w:eastAsiaTheme="minorEastAsia" w:cstheme="minorBidi"/>
          <w:iCs w:val="0"/>
          <w:kern w:val="2"/>
          <w14:ligatures w14:val="standardContextual"/>
        </w:rPr>
      </w:pPr>
      <w:hyperlink w:history="1" w:anchor="_Toc212813830">
        <w:r w:rsidRPr="00771E23">
          <w:rPr>
            <w:rStyle w:val="Hyperlink"/>
          </w:rPr>
          <w:t>4.7.1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_Toc212813830 \h </w:instrText>
        </w:r>
        <w:r>
          <w:rPr>
            <w:webHidden/>
          </w:rPr>
        </w:r>
        <w:r>
          <w:rPr>
            <w:webHidden/>
          </w:rPr>
          <w:fldChar w:fldCharType="separate"/>
        </w:r>
        <w:r>
          <w:rPr>
            <w:webHidden/>
          </w:rPr>
          <w:t>4-32</w:t>
        </w:r>
        <w:r>
          <w:rPr>
            <w:webHidden/>
          </w:rPr>
          <w:fldChar w:fldCharType="end"/>
        </w:r>
      </w:hyperlink>
    </w:p>
    <w:p w:rsidR="002A38DF" w:rsidRDefault="002A38DF" w14:paraId="7848AF2C" w14:textId="759B0E30">
      <w:pPr>
        <w:pStyle w:val="TOC3"/>
        <w:tabs>
          <w:tab w:val="left" w:pos="2160"/>
        </w:tabs>
        <w:rPr>
          <w:rFonts w:asciiTheme="minorHAnsi" w:hAnsiTheme="minorHAnsi" w:eastAsiaTheme="minorEastAsia" w:cstheme="minorBidi"/>
          <w:iCs w:val="0"/>
          <w:kern w:val="2"/>
          <w14:ligatures w14:val="standardContextual"/>
        </w:rPr>
      </w:pPr>
      <w:hyperlink w:history="1" w:anchor="_Toc212813831">
        <w:r w:rsidRPr="00771E23">
          <w:rPr>
            <w:rStyle w:val="Hyperlink"/>
          </w:rPr>
          <w:t>4.7.2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_Toc212813831 \h </w:instrText>
        </w:r>
        <w:r>
          <w:rPr>
            <w:webHidden/>
          </w:rPr>
        </w:r>
        <w:r>
          <w:rPr>
            <w:webHidden/>
          </w:rPr>
          <w:fldChar w:fldCharType="separate"/>
        </w:r>
        <w:r>
          <w:rPr>
            <w:webHidden/>
          </w:rPr>
          <w:t>4-32</w:t>
        </w:r>
        <w:r>
          <w:rPr>
            <w:webHidden/>
          </w:rPr>
          <w:fldChar w:fldCharType="end"/>
        </w:r>
      </w:hyperlink>
    </w:p>
    <w:p w:rsidR="002A38DF" w:rsidRDefault="002A38DF" w14:paraId="1775129D" w14:textId="2F9F1550">
      <w:pPr>
        <w:pStyle w:val="TOC3"/>
        <w:tabs>
          <w:tab w:val="left" w:pos="2160"/>
        </w:tabs>
        <w:rPr>
          <w:rFonts w:asciiTheme="minorHAnsi" w:hAnsiTheme="minorHAnsi" w:eastAsiaTheme="minorEastAsia" w:cstheme="minorBidi"/>
          <w:iCs w:val="0"/>
          <w:kern w:val="2"/>
          <w14:ligatures w14:val="standardContextual"/>
        </w:rPr>
      </w:pPr>
      <w:hyperlink w:history="1" w:anchor="_Toc212813839">
        <w:r w:rsidRPr="00771E23">
          <w:rPr>
            <w:rStyle w:val="Hyperlink"/>
          </w:rPr>
          <w:t>4.7.3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_Toc212813839 \h </w:instrText>
        </w:r>
        <w:r>
          <w:rPr>
            <w:webHidden/>
          </w:rPr>
        </w:r>
        <w:r>
          <w:rPr>
            <w:webHidden/>
          </w:rPr>
          <w:fldChar w:fldCharType="separate"/>
        </w:r>
        <w:r>
          <w:rPr>
            <w:webHidden/>
          </w:rPr>
          <w:t>4-37</w:t>
        </w:r>
        <w:r>
          <w:rPr>
            <w:webHidden/>
          </w:rPr>
          <w:fldChar w:fldCharType="end"/>
        </w:r>
      </w:hyperlink>
    </w:p>
    <w:p w:rsidR="002A38DF" w:rsidRDefault="002A38DF" w14:paraId="0157CC9B" w14:textId="23C391B4">
      <w:pPr>
        <w:pStyle w:val="TOC3"/>
        <w:tabs>
          <w:tab w:val="left" w:pos="2160"/>
        </w:tabs>
        <w:rPr>
          <w:rFonts w:asciiTheme="minorHAnsi" w:hAnsiTheme="minorHAnsi" w:eastAsiaTheme="minorEastAsia" w:cstheme="minorBidi"/>
          <w:iCs w:val="0"/>
          <w:kern w:val="2"/>
          <w14:ligatures w14:val="standardContextual"/>
        </w:rPr>
      </w:pPr>
      <w:hyperlink w:history="1" w:anchor="_Toc212813840">
        <w:r w:rsidRPr="00771E23">
          <w:rPr>
            <w:rStyle w:val="Hyperlink"/>
          </w:rPr>
          <w:t>4.7.4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_Toc212813840 \h </w:instrText>
        </w:r>
        <w:r>
          <w:rPr>
            <w:webHidden/>
          </w:rPr>
        </w:r>
        <w:r>
          <w:rPr>
            <w:webHidden/>
          </w:rPr>
          <w:fldChar w:fldCharType="separate"/>
        </w:r>
        <w:r>
          <w:rPr>
            <w:webHidden/>
          </w:rPr>
          <w:t>4-38</w:t>
        </w:r>
        <w:r>
          <w:rPr>
            <w:webHidden/>
          </w:rPr>
          <w:fldChar w:fldCharType="end"/>
        </w:r>
      </w:hyperlink>
    </w:p>
    <w:p w:rsidR="002A38DF" w:rsidRDefault="002A38DF" w14:paraId="2051194C" w14:textId="06E0CFF7">
      <w:pPr>
        <w:pStyle w:val="TOC2"/>
        <w:tabs>
          <w:tab w:val="left" w:pos="1260"/>
        </w:tabs>
        <w:rPr>
          <w:rFonts w:asciiTheme="minorHAnsi" w:hAnsiTheme="minorHAnsi" w:eastAsiaTheme="minorEastAsia" w:cstheme="minorBidi"/>
          <w:caps w:val="0"/>
          <w:kern w:val="2"/>
          <w14:ligatures w14:val="standardContextual"/>
        </w:rPr>
      </w:pPr>
      <w:hyperlink w:history="1" w:anchor="_Toc212813841">
        <w:r w:rsidRPr="00771E23">
          <w:rPr>
            <w:rStyle w:val="Hyperlink"/>
          </w:rPr>
          <w:t>4.8</w:t>
        </w:r>
        <w:r>
          <w:rPr>
            <w:rFonts w:asciiTheme="minorHAnsi" w:hAnsiTheme="minorHAnsi" w:eastAsiaTheme="minorEastAsia" w:cstheme="minorBidi"/>
            <w:caps w:val="0"/>
            <w:kern w:val="2"/>
            <w14:ligatures w14:val="standardContextual"/>
          </w:rPr>
          <w:tab/>
        </w:r>
        <w:r w:rsidRPr="00771E23">
          <w:rPr>
            <w:rStyle w:val="Hyperlink"/>
          </w:rPr>
          <w:t>Greenhouse Gas Emissions</w:t>
        </w:r>
        <w:r>
          <w:rPr>
            <w:webHidden/>
          </w:rPr>
          <w:tab/>
        </w:r>
        <w:r>
          <w:rPr>
            <w:webHidden/>
          </w:rPr>
          <w:fldChar w:fldCharType="begin"/>
        </w:r>
        <w:r>
          <w:rPr>
            <w:webHidden/>
          </w:rPr>
          <w:instrText xml:space="preserve"> PAGEREF _Toc212813841 \h </w:instrText>
        </w:r>
        <w:r>
          <w:rPr>
            <w:webHidden/>
          </w:rPr>
        </w:r>
        <w:r>
          <w:rPr>
            <w:webHidden/>
          </w:rPr>
          <w:fldChar w:fldCharType="separate"/>
        </w:r>
        <w:r>
          <w:rPr>
            <w:webHidden/>
          </w:rPr>
          <w:t>4-39</w:t>
        </w:r>
        <w:r>
          <w:rPr>
            <w:webHidden/>
          </w:rPr>
          <w:fldChar w:fldCharType="end"/>
        </w:r>
      </w:hyperlink>
    </w:p>
    <w:p w:rsidR="002A38DF" w:rsidRDefault="002A38DF" w14:paraId="62443AEC" w14:textId="2BCF3A02">
      <w:pPr>
        <w:pStyle w:val="TOC3"/>
        <w:tabs>
          <w:tab w:val="left" w:pos="2160"/>
        </w:tabs>
        <w:rPr>
          <w:rFonts w:asciiTheme="minorHAnsi" w:hAnsiTheme="minorHAnsi" w:eastAsiaTheme="minorEastAsia" w:cstheme="minorBidi"/>
          <w:iCs w:val="0"/>
          <w:kern w:val="2"/>
          <w14:ligatures w14:val="standardContextual"/>
        </w:rPr>
      </w:pPr>
      <w:hyperlink w:history="1" w:anchor="_Toc212813842">
        <w:r w:rsidRPr="00771E23">
          <w:rPr>
            <w:rStyle w:val="Hyperlink"/>
          </w:rPr>
          <w:t>4.8.1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_Toc212813842 \h </w:instrText>
        </w:r>
        <w:r>
          <w:rPr>
            <w:webHidden/>
          </w:rPr>
        </w:r>
        <w:r>
          <w:rPr>
            <w:webHidden/>
          </w:rPr>
          <w:fldChar w:fldCharType="separate"/>
        </w:r>
        <w:r>
          <w:rPr>
            <w:webHidden/>
          </w:rPr>
          <w:t>4-39</w:t>
        </w:r>
        <w:r>
          <w:rPr>
            <w:webHidden/>
          </w:rPr>
          <w:fldChar w:fldCharType="end"/>
        </w:r>
      </w:hyperlink>
    </w:p>
    <w:p w:rsidR="002A38DF" w:rsidRDefault="002A38DF" w14:paraId="6E954B8E" w14:textId="09340575">
      <w:pPr>
        <w:pStyle w:val="TOC3"/>
        <w:tabs>
          <w:tab w:val="left" w:pos="2160"/>
        </w:tabs>
        <w:rPr>
          <w:rFonts w:asciiTheme="minorHAnsi" w:hAnsiTheme="minorHAnsi" w:eastAsiaTheme="minorEastAsia" w:cstheme="minorBidi"/>
          <w:iCs w:val="0"/>
          <w:kern w:val="2"/>
          <w14:ligatures w14:val="standardContextual"/>
        </w:rPr>
      </w:pPr>
      <w:hyperlink w:history="1" w:anchor="_Toc212813843">
        <w:r w:rsidRPr="00771E23">
          <w:rPr>
            <w:rStyle w:val="Hyperlink"/>
          </w:rPr>
          <w:t>4.8.2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_Toc212813843 \h </w:instrText>
        </w:r>
        <w:r>
          <w:rPr>
            <w:webHidden/>
          </w:rPr>
        </w:r>
        <w:r>
          <w:rPr>
            <w:webHidden/>
          </w:rPr>
          <w:fldChar w:fldCharType="separate"/>
        </w:r>
        <w:r>
          <w:rPr>
            <w:webHidden/>
          </w:rPr>
          <w:t>4-40</w:t>
        </w:r>
        <w:r>
          <w:rPr>
            <w:webHidden/>
          </w:rPr>
          <w:fldChar w:fldCharType="end"/>
        </w:r>
      </w:hyperlink>
    </w:p>
    <w:p w:rsidR="002A38DF" w:rsidRDefault="002A38DF" w14:paraId="70808A9B" w14:textId="51476A86">
      <w:pPr>
        <w:pStyle w:val="TOC3"/>
        <w:tabs>
          <w:tab w:val="left" w:pos="2160"/>
        </w:tabs>
        <w:rPr>
          <w:rFonts w:asciiTheme="minorHAnsi" w:hAnsiTheme="minorHAnsi" w:eastAsiaTheme="minorEastAsia" w:cstheme="minorBidi"/>
          <w:iCs w:val="0"/>
          <w:kern w:val="2"/>
          <w14:ligatures w14:val="standardContextual"/>
        </w:rPr>
      </w:pPr>
      <w:hyperlink w:history="1" w:anchor="_Toc212813862">
        <w:r w:rsidRPr="00771E23">
          <w:rPr>
            <w:rStyle w:val="Hyperlink"/>
          </w:rPr>
          <w:t>4.8.3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_Toc212813862 \h </w:instrText>
        </w:r>
        <w:r>
          <w:rPr>
            <w:webHidden/>
          </w:rPr>
        </w:r>
        <w:r>
          <w:rPr>
            <w:webHidden/>
          </w:rPr>
          <w:fldChar w:fldCharType="separate"/>
        </w:r>
        <w:r>
          <w:rPr>
            <w:webHidden/>
          </w:rPr>
          <w:t>4-43</w:t>
        </w:r>
        <w:r>
          <w:rPr>
            <w:webHidden/>
          </w:rPr>
          <w:fldChar w:fldCharType="end"/>
        </w:r>
      </w:hyperlink>
    </w:p>
    <w:p w:rsidR="002A38DF" w:rsidRDefault="002A38DF" w14:paraId="0E525E9D" w14:textId="7A82E731">
      <w:pPr>
        <w:pStyle w:val="TOC3"/>
        <w:tabs>
          <w:tab w:val="left" w:pos="2160"/>
        </w:tabs>
        <w:rPr>
          <w:rFonts w:asciiTheme="minorHAnsi" w:hAnsiTheme="minorHAnsi" w:eastAsiaTheme="minorEastAsia" w:cstheme="minorBidi"/>
          <w:iCs w:val="0"/>
          <w:kern w:val="2"/>
          <w14:ligatures w14:val="standardContextual"/>
        </w:rPr>
      </w:pPr>
      <w:hyperlink w:history="1" w:anchor="_Toc212813863">
        <w:r w:rsidRPr="00771E23">
          <w:rPr>
            <w:rStyle w:val="Hyperlink"/>
          </w:rPr>
          <w:t>4.8.4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_Toc212813863 \h </w:instrText>
        </w:r>
        <w:r>
          <w:rPr>
            <w:webHidden/>
          </w:rPr>
        </w:r>
        <w:r>
          <w:rPr>
            <w:webHidden/>
          </w:rPr>
          <w:fldChar w:fldCharType="separate"/>
        </w:r>
        <w:r>
          <w:rPr>
            <w:webHidden/>
          </w:rPr>
          <w:t>4-43</w:t>
        </w:r>
        <w:r>
          <w:rPr>
            <w:webHidden/>
          </w:rPr>
          <w:fldChar w:fldCharType="end"/>
        </w:r>
      </w:hyperlink>
    </w:p>
    <w:p w:rsidR="002A38DF" w:rsidRDefault="002A38DF" w14:paraId="09045BB8" w14:textId="2301A410">
      <w:pPr>
        <w:pStyle w:val="TOC2"/>
        <w:tabs>
          <w:tab w:val="left" w:pos="1260"/>
        </w:tabs>
        <w:rPr>
          <w:rFonts w:asciiTheme="minorHAnsi" w:hAnsiTheme="minorHAnsi" w:eastAsiaTheme="minorEastAsia" w:cstheme="minorBidi"/>
          <w:caps w:val="0"/>
          <w:kern w:val="2"/>
          <w14:ligatures w14:val="standardContextual"/>
        </w:rPr>
      </w:pPr>
      <w:hyperlink w:history="1" w:anchor="_Toc212813864">
        <w:r w:rsidRPr="00771E23">
          <w:rPr>
            <w:rStyle w:val="Hyperlink"/>
          </w:rPr>
          <w:t>4.9</w:t>
        </w:r>
        <w:r>
          <w:rPr>
            <w:rFonts w:asciiTheme="minorHAnsi" w:hAnsiTheme="minorHAnsi" w:eastAsiaTheme="minorEastAsia" w:cstheme="minorBidi"/>
            <w:caps w:val="0"/>
            <w:kern w:val="2"/>
            <w14:ligatures w14:val="standardContextual"/>
          </w:rPr>
          <w:tab/>
        </w:r>
        <w:r w:rsidRPr="00771E23">
          <w:rPr>
            <w:rStyle w:val="Hyperlink"/>
          </w:rPr>
          <w:t>Hazards and Hazardous Materials</w:t>
        </w:r>
        <w:r>
          <w:rPr>
            <w:webHidden/>
          </w:rPr>
          <w:tab/>
        </w:r>
        <w:r>
          <w:rPr>
            <w:webHidden/>
          </w:rPr>
          <w:fldChar w:fldCharType="begin"/>
        </w:r>
        <w:r>
          <w:rPr>
            <w:webHidden/>
          </w:rPr>
          <w:instrText xml:space="preserve"> PAGEREF _Toc212813864 \h </w:instrText>
        </w:r>
        <w:r>
          <w:rPr>
            <w:webHidden/>
          </w:rPr>
        </w:r>
        <w:r>
          <w:rPr>
            <w:webHidden/>
          </w:rPr>
          <w:fldChar w:fldCharType="separate"/>
        </w:r>
        <w:r>
          <w:rPr>
            <w:webHidden/>
          </w:rPr>
          <w:t>4-45</w:t>
        </w:r>
        <w:r>
          <w:rPr>
            <w:webHidden/>
          </w:rPr>
          <w:fldChar w:fldCharType="end"/>
        </w:r>
      </w:hyperlink>
    </w:p>
    <w:p w:rsidR="002A38DF" w:rsidRDefault="002A38DF" w14:paraId="073F5B8B" w14:textId="3EF1FBAA">
      <w:pPr>
        <w:pStyle w:val="TOC3"/>
        <w:tabs>
          <w:tab w:val="left" w:pos="2160"/>
        </w:tabs>
        <w:rPr>
          <w:rFonts w:asciiTheme="minorHAnsi" w:hAnsiTheme="minorHAnsi" w:eastAsiaTheme="minorEastAsia" w:cstheme="minorBidi"/>
          <w:iCs w:val="0"/>
          <w:kern w:val="2"/>
          <w14:ligatures w14:val="standardContextual"/>
        </w:rPr>
      </w:pPr>
      <w:hyperlink w:history="1" w:anchor="_Toc212813865">
        <w:r w:rsidRPr="00771E23">
          <w:rPr>
            <w:rStyle w:val="Hyperlink"/>
          </w:rPr>
          <w:t>4.9.1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_Toc212813865 \h </w:instrText>
        </w:r>
        <w:r>
          <w:rPr>
            <w:webHidden/>
          </w:rPr>
        </w:r>
        <w:r>
          <w:rPr>
            <w:webHidden/>
          </w:rPr>
          <w:fldChar w:fldCharType="separate"/>
        </w:r>
        <w:r>
          <w:rPr>
            <w:webHidden/>
          </w:rPr>
          <w:t>4-46</w:t>
        </w:r>
        <w:r>
          <w:rPr>
            <w:webHidden/>
          </w:rPr>
          <w:fldChar w:fldCharType="end"/>
        </w:r>
      </w:hyperlink>
    </w:p>
    <w:p w:rsidR="002A38DF" w:rsidRDefault="002A38DF" w14:paraId="24A791BB" w14:textId="7CE33974">
      <w:pPr>
        <w:pStyle w:val="TOC3"/>
        <w:tabs>
          <w:tab w:val="left" w:pos="2160"/>
        </w:tabs>
        <w:rPr>
          <w:rFonts w:asciiTheme="minorHAnsi" w:hAnsiTheme="minorHAnsi" w:eastAsiaTheme="minorEastAsia" w:cstheme="minorBidi"/>
          <w:iCs w:val="0"/>
          <w:kern w:val="2"/>
          <w14:ligatures w14:val="standardContextual"/>
        </w:rPr>
      </w:pPr>
      <w:hyperlink w:history="1" w:anchor="_Toc212813866">
        <w:r w:rsidRPr="00771E23">
          <w:rPr>
            <w:rStyle w:val="Hyperlink"/>
          </w:rPr>
          <w:t>4.9.2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_Toc212813866 \h </w:instrText>
        </w:r>
        <w:r>
          <w:rPr>
            <w:webHidden/>
          </w:rPr>
        </w:r>
        <w:r>
          <w:rPr>
            <w:webHidden/>
          </w:rPr>
          <w:fldChar w:fldCharType="separate"/>
        </w:r>
        <w:r>
          <w:rPr>
            <w:webHidden/>
          </w:rPr>
          <w:t>4-47</w:t>
        </w:r>
        <w:r>
          <w:rPr>
            <w:webHidden/>
          </w:rPr>
          <w:fldChar w:fldCharType="end"/>
        </w:r>
      </w:hyperlink>
    </w:p>
    <w:p w:rsidR="002A38DF" w:rsidRDefault="002A38DF" w14:paraId="4B8E692E" w14:textId="4CA84E19">
      <w:pPr>
        <w:pStyle w:val="TOC3"/>
        <w:tabs>
          <w:tab w:val="left" w:pos="2160"/>
        </w:tabs>
        <w:rPr>
          <w:rFonts w:asciiTheme="minorHAnsi" w:hAnsiTheme="minorHAnsi" w:eastAsiaTheme="minorEastAsia" w:cstheme="minorBidi"/>
          <w:iCs w:val="0"/>
          <w:kern w:val="2"/>
          <w14:ligatures w14:val="standardContextual"/>
        </w:rPr>
      </w:pPr>
      <w:hyperlink w:history="1" w:anchor="_Toc212813869">
        <w:r w:rsidRPr="00771E23">
          <w:rPr>
            <w:rStyle w:val="Hyperlink"/>
          </w:rPr>
          <w:t>4.9.3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_Toc212813869 \h </w:instrText>
        </w:r>
        <w:r>
          <w:rPr>
            <w:webHidden/>
          </w:rPr>
        </w:r>
        <w:r>
          <w:rPr>
            <w:webHidden/>
          </w:rPr>
          <w:fldChar w:fldCharType="separate"/>
        </w:r>
        <w:r>
          <w:rPr>
            <w:webHidden/>
          </w:rPr>
          <w:t>4-52</w:t>
        </w:r>
        <w:r>
          <w:rPr>
            <w:webHidden/>
          </w:rPr>
          <w:fldChar w:fldCharType="end"/>
        </w:r>
      </w:hyperlink>
    </w:p>
    <w:p w:rsidR="002A38DF" w:rsidRDefault="002A38DF" w14:paraId="3165F708" w14:textId="0D5424F3">
      <w:pPr>
        <w:pStyle w:val="TOC3"/>
        <w:tabs>
          <w:tab w:val="left" w:pos="2160"/>
        </w:tabs>
        <w:rPr>
          <w:rFonts w:asciiTheme="minorHAnsi" w:hAnsiTheme="minorHAnsi" w:eastAsiaTheme="minorEastAsia" w:cstheme="minorBidi"/>
          <w:iCs w:val="0"/>
          <w:kern w:val="2"/>
          <w14:ligatures w14:val="standardContextual"/>
        </w:rPr>
      </w:pPr>
      <w:hyperlink w:history="1" w:anchor="_Toc212813871">
        <w:r w:rsidRPr="00771E23">
          <w:rPr>
            <w:rStyle w:val="Hyperlink"/>
          </w:rPr>
          <w:t>4.9.4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_Toc212813871 \h </w:instrText>
        </w:r>
        <w:r>
          <w:rPr>
            <w:webHidden/>
          </w:rPr>
        </w:r>
        <w:r>
          <w:rPr>
            <w:webHidden/>
          </w:rPr>
          <w:fldChar w:fldCharType="separate"/>
        </w:r>
        <w:r>
          <w:rPr>
            <w:webHidden/>
          </w:rPr>
          <w:t>4-54</w:t>
        </w:r>
        <w:r>
          <w:rPr>
            <w:webHidden/>
          </w:rPr>
          <w:fldChar w:fldCharType="end"/>
        </w:r>
      </w:hyperlink>
    </w:p>
    <w:p w:rsidR="002A38DF" w:rsidRDefault="002A38DF" w14:paraId="2FC2C845" w14:textId="381BC8FA">
      <w:pPr>
        <w:pStyle w:val="TOC2"/>
        <w:tabs>
          <w:tab w:val="left" w:pos="1260"/>
        </w:tabs>
        <w:rPr>
          <w:rFonts w:asciiTheme="minorHAnsi" w:hAnsiTheme="minorHAnsi" w:eastAsiaTheme="minorEastAsia" w:cstheme="minorBidi"/>
          <w:caps w:val="0"/>
          <w:kern w:val="2"/>
          <w14:ligatures w14:val="standardContextual"/>
        </w:rPr>
      </w:pPr>
      <w:hyperlink w:history="1" w:anchor="_Toc212813872">
        <w:r w:rsidRPr="00771E23">
          <w:rPr>
            <w:rStyle w:val="Hyperlink"/>
          </w:rPr>
          <w:t>4.10</w:t>
        </w:r>
        <w:r>
          <w:rPr>
            <w:rFonts w:asciiTheme="minorHAnsi" w:hAnsiTheme="minorHAnsi" w:eastAsiaTheme="minorEastAsia" w:cstheme="minorBidi"/>
            <w:caps w:val="0"/>
            <w:kern w:val="2"/>
            <w14:ligatures w14:val="standardContextual"/>
          </w:rPr>
          <w:tab/>
        </w:r>
        <w:r w:rsidRPr="00771E23">
          <w:rPr>
            <w:rStyle w:val="Hyperlink"/>
          </w:rPr>
          <w:t>Hydrology and Water Quality</w:t>
        </w:r>
        <w:r>
          <w:rPr>
            <w:webHidden/>
          </w:rPr>
          <w:tab/>
        </w:r>
        <w:r>
          <w:rPr>
            <w:webHidden/>
          </w:rPr>
          <w:fldChar w:fldCharType="begin"/>
        </w:r>
        <w:r>
          <w:rPr>
            <w:webHidden/>
          </w:rPr>
          <w:instrText xml:space="preserve"> PAGEREF _Toc212813872 \h </w:instrText>
        </w:r>
        <w:r>
          <w:rPr>
            <w:webHidden/>
          </w:rPr>
        </w:r>
        <w:r>
          <w:rPr>
            <w:webHidden/>
          </w:rPr>
          <w:fldChar w:fldCharType="separate"/>
        </w:r>
        <w:r>
          <w:rPr>
            <w:webHidden/>
          </w:rPr>
          <w:t>4-55</w:t>
        </w:r>
        <w:r>
          <w:rPr>
            <w:webHidden/>
          </w:rPr>
          <w:fldChar w:fldCharType="end"/>
        </w:r>
      </w:hyperlink>
    </w:p>
    <w:p w:rsidR="002A38DF" w:rsidRDefault="002A38DF" w14:paraId="5E89DB27" w14:textId="39CE5F36">
      <w:pPr>
        <w:pStyle w:val="TOC3"/>
        <w:tabs>
          <w:tab w:val="left" w:pos="2165"/>
        </w:tabs>
        <w:rPr>
          <w:rFonts w:asciiTheme="minorHAnsi" w:hAnsiTheme="minorHAnsi" w:eastAsiaTheme="minorEastAsia" w:cstheme="minorBidi"/>
          <w:iCs w:val="0"/>
          <w:kern w:val="2"/>
          <w14:ligatures w14:val="standardContextual"/>
        </w:rPr>
      </w:pPr>
      <w:hyperlink w:history="1" w:anchor="_Toc212813873">
        <w:r w:rsidRPr="00771E23">
          <w:rPr>
            <w:rStyle w:val="Hyperlink"/>
          </w:rPr>
          <w:t>4.10.1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_Toc212813873 \h </w:instrText>
        </w:r>
        <w:r>
          <w:rPr>
            <w:webHidden/>
          </w:rPr>
        </w:r>
        <w:r>
          <w:rPr>
            <w:webHidden/>
          </w:rPr>
          <w:fldChar w:fldCharType="separate"/>
        </w:r>
        <w:r>
          <w:rPr>
            <w:webHidden/>
          </w:rPr>
          <w:t>4-56</w:t>
        </w:r>
        <w:r>
          <w:rPr>
            <w:webHidden/>
          </w:rPr>
          <w:fldChar w:fldCharType="end"/>
        </w:r>
      </w:hyperlink>
    </w:p>
    <w:p w:rsidR="002A38DF" w:rsidRDefault="002A38DF" w14:paraId="69A94A12" w14:textId="29EB695F">
      <w:pPr>
        <w:pStyle w:val="TOC3"/>
        <w:tabs>
          <w:tab w:val="left" w:pos="2165"/>
        </w:tabs>
        <w:rPr>
          <w:rFonts w:asciiTheme="minorHAnsi" w:hAnsiTheme="minorHAnsi" w:eastAsiaTheme="minorEastAsia" w:cstheme="minorBidi"/>
          <w:iCs w:val="0"/>
          <w:kern w:val="2"/>
          <w14:ligatures w14:val="standardContextual"/>
        </w:rPr>
      </w:pPr>
      <w:hyperlink w:history="1" w:anchor="_Toc212813874">
        <w:r w:rsidRPr="00771E23">
          <w:rPr>
            <w:rStyle w:val="Hyperlink"/>
          </w:rPr>
          <w:t>4.10.2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_Toc212813874 \h </w:instrText>
        </w:r>
        <w:r>
          <w:rPr>
            <w:webHidden/>
          </w:rPr>
        </w:r>
        <w:r>
          <w:rPr>
            <w:webHidden/>
          </w:rPr>
          <w:fldChar w:fldCharType="separate"/>
        </w:r>
        <w:r>
          <w:rPr>
            <w:webHidden/>
          </w:rPr>
          <w:t>4-56</w:t>
        </w:r>
        <w:r>
          <w:rPr>
            <w:webHidden/>
          </w:rPr>
          <w:fldChar w:fldCharType="end"/>
        </w:r>
      </w:hyperlink>
    </w:p>
    <w:p w:rsidR="002A38DF" w:rsidRDefault="002A38DF" w14:paraId="1E8B8BC1" w14:textId="05CC462A">
      <w:pPr>
        <w:pStyle w:val="TOC3"/>
        <w:tabs>
          <w:tab w:val="left" w:pos="2165"/>
        </w:tabs>
        <w:rPr>
          <w:rFonts w:asciiTheme="minorHAnsi" w:hAnsiTheme="minorHAnsi" w:eastAsiaTheme="minorEastAsia" w:cstheme="minorBidi"/>
          <w:iCs w:val="0"/>
          <w:kern w:val="2"/>
          <w14:ligatures w14:val="standardContextual"/>
        </w:rPr>
      </w:pPr>
      <w:hyperlink w:history="1" w:anchor="_Toc212813890">
        <w:r w:rsidRPr="00771E23">
          <w:rPr>
            <w:rStyle w:val="Hyperlink"/>
          </w:rPr>
          <w:t>4.10.3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_Toc212813890 \h </w:instrText>
        </w:r>
        <w:r>
          <w:rPr>
            <w:webHidden/>
          </w:rPr>
        </w:r>
        <w:r>
          <w:rPr>
            <w:webHidden/>
          </w:rPr>
          <w:fldChar w:fldCharType="separate"/>
        </w:r>
        <w:r>
          <w:rPr>
            <w:webHidden/>
          </w:rPr>
          <w:t>4-60</w:t>
        </w:r>
        <w:r>
          <w:rPr>
            <w:webHidden/>
          </w:rPr>
          <w:fldChar w:fldCharType="end"/>
        </w:r>
      </w:hyperlink>
    </w:p>
    <w:p w:rsidR="002A38DF" w:rsidRDefault="002A38DF" w14:paraId="6A7D1E36" w14:textId="5B836692">
      <w:pPr>
        <w:pStyle w:val="TOC3"/>
        <w:tabs>
          <w:tab w:val="left" w:pos="2165"/>
        </w:tabs>
        <w:rPr>
          <w:rFonts w:asciiTheme="minorHAnsi" w:hAnsiTheme="minorHAnsi" w:eastAsiaTheme="minorEastAsia" w:cstheme="minorBidi"/>
          <w:iCs w:val="0"/>
          <w:kern w:val="2"/>
          <w14:ligatures w14:val="standardContextual"/>
        </w:rPr>
      </w:pPr>
      <w:hyperlink w:history="1" w:anchor="_Toc212813891">
        <w:r w:rsidRPr="00771E23">
          <w:rPr>
            <w:rStyle w:val="Hyperlink"/>
          </w:rPr>
          <w:t>4.10.4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_Toc212813891 \h </w:instrText>
        </w:r>
        <w:r>
          <w:rPr>
            <w:webHidden/>
          </w:rPr>
        </w:r>
        <w:r>
          <w:rPr>
            <w:webHidden/>
          </w:rPr>
          <w:fldChar w:fldCharType="separate"/>
        </w:r>
        <w:r>
          <w:rPr>
            <w:webHidden/>
          </w:rPr>
          <w:t>4-61</w:t>
        </w:r>
        <w:r>
          <w:rPr>
            <w:webHidden/>
          </w:rPr>
          <w:fldChar w:fldCharType="end"/>
        </w:r>
      </w:hyperlink>
    </w:p>
    <w:p w:rsidR="002A38DF" w:rsidRDefault="002A38DF" w14:paraId="5CFCF92C" w14:textId="142939B1">
      <w:pPr>
        <w:pStyle w:val="TOC2"/>
        <w:tabs>
          <w:tab w:val="left" w:pos="1260"/>
        </w:tabs>
        <w:rPr>
          <w:rFonts w:asciiTheme="minorHAnsi" w:hAnsiTheme="minorHAnsi" w:eastAsiaTheme="minorEastAsia" w:cstheme="minorBidi"/>
          <w:caps w:val="0"/>
          <w:kern w:val="2"/>
          <w14:ligatures w14:val="standardContextual"/>
        </w:rPr>
      </w:pPr>
      <w:hyperlink w:history="1" w:anchor="_Toc212813892">
        <w:r w:rsidRPr="00771E23">
          <w:rPr>
            <w:rStyle w:val="Hyperlink"/>
          </w:rPr>
          <w:t>4.11</w:t>
        </w:r>
        <w:r>
          <w:rPr>
            <w:rFonts w:asciiTheme="minorHAnsi" w:hAnsiTheme="minorHAnsi" w:eastAsiaTheme="minorEastAsia" w:cstheme="minorBidi"/>
            <w:caps w:val="0"/>
            <w:kern w:val="2"/>
            <w14:ligatures w14:val="standardContextual"/>
          </w:rPr>
          <w:tab/>
        </w:r>
        <w:r w:rsidRPr="00771E23">
          <w:rPr>
            <w:rStyle w:val="Hyperlink"/>
          </w:rPr>
          <w:t>Land Use and Planning</w:t>
        </w:r>
        <w:r>
          <w:rPr>
            <w:webHidden/>
          </w:rPr>
          <w:tab/>
        </w:r>
        <w:r>
          <w:rPr>
            <w:webHidden/>
          </w:rPr>
          <w:fldChar w:fldCharType="begin"/>
        </w:r>
        <w:r>
          <w:rPr>
            <w:webHidden/>
          </w:rPr>
          <w:instrText xml:space="preserve"> PAGEREF _Toc212813892 \h </w:instrText>
        </w:r>
        <w:r>
          <w:rPr>
            <w:webHidden/>
          </w:rPr>
        </w:r>
        <w:r>
          <w:rPr>
            <w:webHidden/>
          </w:rPr>
          <w:fldChar w:fldCharType="separate"/>
        </w:r>
        <w:r>
          <w:rPr>
            <w:webHidden/>
          </w:rPr>
          <w:t>4-62</w:t>
        </w:r>
        <w:r>
          <w:rPr>
            <w:webHidden/>
          </w:rPr>
          <w:fldChar w:fldCharType="end"/>
        </w:r>
      </w:hyperlink>
    </w:p>
    <w:p w:rsidR="002A38DF" w:rsidRDefault="002A38DF" w14:paraId="6FEFFAFA" w14:textId="1489E305">
      <w:pPr>
        <w:pStyle w:val="TOC3"/>
        <w:tabs>
          <w:tab w:val="left" w:pos="2165"/>
        </w:tabs>
        <w:rPr>
          <w:rFonts w:asciiTheme="minorHAnsi" w:hAnsiTheme="minorHAnsi" w:eastAsiaTheme="minorEastAsia" w:cstheme="minorBidi"/>
          <w:iCs w:val="0"/>
          <w:kern w:val="2"/>
          <w14:ligatures w14:val="standardContextual"/>
        </w:rPr>
      </w:pPr>
      <w:hyperlink w:history="1" w:anchor="_Toc212813893">
        <w:r w:rsidRPr="00771E23">
          <w:rPr>
            <w:rStyle w:val="Hyperlink"/>
          </w:rPr>
          <w:t>4.11.1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_Toc212813893 \h </w:instrText>
        </w:r>
        <w:r>
          <w:rPr>
            <w:webHidden/>
          </w:rPr>
        </w:r>
        <w:r>
          <w:rPr>
            <w:webHidden/>
          </w:rPr>
          <w:fldChar w:fldCharType="separate"/>
        </w:r>
        <w:r>
          <w:rPr>
            <w:webHidden/>
          </w:rPr>
          <w:t>4-62</w:t>
        </w:r>
        <w:r>
          <w:rPr>
            <w:webHidden/>
          </w:rPr>
          <w:fldChar w:fldCharType="end"/>
        </w:r>
      </w:hyperlink>
    </w:p>
    <w:p w:rsidR="002A38DF" w:rsidRDefault="002A38DF" w14:paraId="647C3B89" w14:textId="3AD26F4B">
      <w:pPr>
        <w:pStyle w:val="TOC3"/>
        <w:tabs>
          <w:tab w:val="left" w:pos="2165"/>
        </w:tabs>
        <w:rPr>
          <w:rFonts w:asciiTheme="minorHAnsi" w:hAnsiTheme="minorHAnsi" w:eastAsiaTheme="minorEastAsia" w:cstheme="minorBidi"/>
          <w:iCs w:val="0"/>
          <w:kern w:val="2"/>
          <w14:ligatures w14:val="standardContextual"/>
        </w:rPr>
      </w:pPr>
      <w:hyperlink w:history="1" w:anchor="_Toc212813894">
        <w:r w:rsidRPr="00771E23">
          <w:rPr>
            <w:rStyle w:val="Hyperlink"/>
          </w:rPr>
          <w:t>4.11.2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_Toc212813894 \h </w:instrText>
        </w:r>
        <w:r>
          <w:rPr>
            <w:webHidden/>
          </w:rPr>
        </w:r>
        <w:r>
          <w:rPr>
            <w:webHidden/>
          </w:rPr>
          <w:fldChar w:fldCharType="separate"/>
        </w:r>
        <w:r>
          <w:rPr>
            <w:webHidden/>
          </w:rPr>
          <w:t>4-62</w:t>
        </w:r>
        <w:r>
          <w:rPr>
            <w:webHidden/>
          </w:rPr>
          <w:fldChar w:fldCharType="end"/>
        </w:r>
      </w:hyperlink>
    </w:p>
    <w:p w:rsidR="002A38DF" w:rsidRDefault="002A38DF" w14:paraId="0D04D435" w14:textId="62BCDBC8">
      <w:pPr>
        <w:pStyle w:val="TOC3"/>
        <w:tabs>
          <w:tab w:val="left" w:pos="2165"/>
        </w:tabs>
        <w:rPr>
          <w:rFonts w:asciiTheme="minorHAnsi" w:hAnsiTheme="minorHAnsi" w:eastAsiaTheme="minorEastAsia" w:cstheme="minorBidi"/>
          <w:iCs w:val="0"/>
          <w:kern w:val="2"/>
          <w14:ligatures w14:val="standardContextual"/>
        </w:rPr>
      </w:pPr>
      <w:hyperlink w:history="1" w:anchor="_Toc212813943">
        <w:r w:rsidRPr="00771E23">
          <w:rPr>
            <w:rStyle w:val="Hyperlink"/>
          </w:rPr>
          <w:t>4.11.3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_Toc212813943 \h </w:instrText>
        </w:r>
        <w:r>
          <w:rPr>
            <w:webHidden/>
          </w:rPr>
        </w:r>
        <w:r>
          <w:rPr>
            <w:webHidden/>
          </w:rPr>
          <w:fldChar w:fldCharType="separate"/>
        </w:r>
        <w:r>
          <w:rPr>
            <w:webHidden/>
          </w:rPr>
          <w:t>4-63</w:t>
        </w:r>
        <w:r>
          <w:rPr>
            <w:webHidden/>
          </w:rPr>
          <w:fldChar w:fldCharType="end"/>
        </w:r>
      </w:hyperlink>
    </w:p>
    <w:p w:rsidR="002A38DF" w:rsidRDefault="002A38DF" w14:paraId="0D4DBC24" w14:textId="3237E41D">
      <w:pPr>
        <w:pStyle w:val="TOC3"/>
        <w:tabs>
          <w:tab w:val="left" w:pos="2165"/>
        </w:tabs>
        <w:rPr>
          <w:rFonts w:asciiTheme="minorHAnsi" w:hAnsiTheme="minorHAnsi" w:eastAsiaTheme="minorEastAsia" w:cstheme="minorBidi"/>
          <w:iCs w:val="0"/>
          <w:kern w:val="2"/>
          <w14:ligatures w14:val="standardContextual"/>
        </w:rPr>
      </w:pPr>
      <w:hyperlink w:history="1" w:anchor="_Toc212813944">
        <w:r w:rsidRPr="00771E23">
          <w:rPr>
            <w:rStyle w:val="Hyperlink"/>
          </w:rPr>
          <w:t>4.11.4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_Toc212813944 \h </w:instrText>
        </w:r>
        <w:r>
          <w:rPr>
            <w:webHidden/>
          </w:rPr>
        </w:r>
        <w:r>
          <w:rPr>
            <w:webHidden/>
          </w:rPr>
          <w:fldChar w:fldCharType="separate"/>
        </w:r>
        <w:r>
          <w:rPr>
            <w:webHidden/>
          </w:rPr>
          <w:t>4-64</w:t>
        </w:r>
        <w:r>
          <w:rPr>
            <w:webHidden/>
          </w:rPr>
          <w:fldChar w:fldCharType="end"/>
        </w:r>
      </w:hyperlink>
    </w:p>
    <w:p w:rsidR="002A38DF" w:rsidRDefault="002A38DF" w14:paraId="7A375E1B" w14:textId="4A4A4191">
      <w:pPr>
        <w:pStyle w:val="TOC2"/>
        <w:tabs>
          <w:tab w:val="left" w:pos="1260"/>
        </w:tabs>
        <w:rPr>
          <w:rFonts w:asciiTheme="minorHAnsi" w:hAnsiTheme="minorHAnsi" w:eastAsiaTheme="minorEastAsia" w:cstheme="minorBidi"/>
          <w:caps w:val="0"/>
          <w:kern w:val="2"/>
          <w14:ligatures w14:val="standardContextual"/>
        </w:rPr>
      </w:pPr>
      <w:hyperlink w:history="1" w:anchor="_Toc212813945">
        <w:r w:rsidRPr="00771E23">
          <w:rPr>
            <w:rStyle w:val="Hyperlink"/>
          </w:rPr>
          <w:t>4.12</w:t>
        </w:r>
        <w:r>
          <w:rPr>
            <w:rFonts w:asciiTheme="minorHAnsi" w:hAnsiTheme="minorHAnsi" w:eastAsiaTheme="minorEastAsia" w:cstheme="minorBidi"/>
            <w:caps w:val="0"/>
            <w:kern w:val="2"/>
            <w14:ligatures w14:val="standardContextual"/>
          </w:rPr>
          <w:tab/>
        </w:r>
        <w:r w:rsidRPr="00771E23">
          <w:rPr>
            <w:rStyle w:val="Hyperlink"/>
          </w:rPr>
          <w:t>Mineral Resources</w:t>
        </w:r>
        <w:r>
          <w:rPr>
            <w:webHidden/>
          </w:rPr>
          <w:tab/>
        </w:r>
        <w:r>
          <w:rPr>
            <w:webHidden/>
          </w:rPr>
          <w:fldChar w:fldCharType="begin"/>
        </w:r>
        <w:r>
          <w:rPr>
            <w:webHidden/>
          </w:rPr>
          <w:instrText xml:space="preserve"> PAGEREF _Toc212813945 \h </w:instrText>
        </w:r>
        <w:r>
          <w:rPr>
            <w:webHidden/>
          </w:rPr>
        </w:r>
        <w:r>
          <w:rPr>
            <w:webHidden/>
          </w:rPr>
          <w:fldChar w:fldCharType="separate"/>
        </w:r>
        <w:r>
          <w:rPr>
            <w:webHidden/>
          </w:rPr>
          <w:t>4-65</w:t>
        </w:r>
        <w:r>
          <w:rPr>
            <w:webHidden/>
          </w:rPr>
          <w:fldChar w:fldCharType="end"/>
        </w:r>
      </w:hyperlink>
    </w:p>
    <w:p w:rsidR="002A38DF" w:rsidRDefault="002A38DF" w14:paraId="39223861" w14:textId="4050EB56">
      <w:pPr>
        <w:pStyle w:val="TOC3"/>
        <w:tabs>
          <w:tab w:val="left" w:pos="2165"/>
        </w:tabs>
        <w:rPr>
          <w:rFonts w:asciiTheme="minorHAnsi" w:hAnsiTheme="minorHAnsi" w:eastAsiaTheme="minorEastAsia" w:cstheme="minorBidi"/>
          <w:iCs w:val="0"/>
          <w:kern w:val="2"/>
          <w14:ligatures w14:val="standardContextual"/>
        </w:rPr>
      </w:pPr>
      <w:hyperlink w:history="1" w:anchor="_Toc212813946">
        <w:r w:rsidRPr="00771E23">
          <w:rPr>
            <w:rStyle w:val="Hyperlink"/>
          </w:rPr>
          <w:t>4.12.1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_Toc212813946 \h </w:instrText>
        </w:r>
        <w:r>
          <w:rPr>
            <w:webHidden/>
          </w:rPr>
        </w:r>
        <w:r>
          <w:rPr>
            <w:webHidden/>
          </w:rPr>
          <w:fldChar w:fldCharType="separate"/>
        </w:r>
        <w:r>
          <w:rPr>
            <w:webHidden/>
          </w:rPr>
          <w:t>4-65</w:t>
        </w:r>
        <w:r>
          <w:rPr>
            <w:webHidden/>
          </w:rPr>
          <w:fldChar w:fldCharType="end"/>
        </w:r>
      </w:hyperlink>
    </w:p>
    <w:p w:rsidR="002A38DF" w:rsidRDefault="002A38DF" w14:paraId="70D9C3C4" w14:textId="59596DF6">
      <w:pPr>
        <w:pStyle w:val="TOC3"/>
        <w:tabs>
          <w:tab w:val="left" w:pos="2165"/>
        </w:tabs>
        <w:rPr>
          <w:rFonts w:asciiTheme="minorHAnsi" w:hAnsiTheme="minorHAnsi" w:eastAsiaTheme="minorEastAsia" w:cstheme="minorBidi"/>
          <w:iCs w:val="0"/>
          <w:kern w:val="2"/>
          <w14:ligatures w14:val="standardContextual"/>
        </w:rPr>
      </w:pPr>
      <w:hyperlink w:history="1" w:anchor="_Toc212813947">
        <w:r w:rsidRPr="00771E23">
          <w:rPr>
            <w:rStyle w:val="Hyperlink"/>
          </w:rPr>
          <w:t>4.12.2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_Toc212813947 \h </w:instrText>
        </w:r>
        <w:r>
          <w:rPr>
            <w:webHidden/>
          </w:rPr>
        </w:r>
        <w:r>
          <w:rPr>
            <w:webHidden/>
          </w:rPr>
          <w:fldChar w:fldCharType="separate"/>
        </w:r>
        <w:r>
          <w:rPr>
            <w:webHidden/>
          </w:rPr>
          <w:t>4-65</w:t>
        </w:r>
        <w:r>
          <w:rPr>
            <w:webHidden/>
          </w:rPr>
          <w:fldChar w:fldCharType="end"/>
        </w:r>
      </w:hyperlink>
    </w:p>
    <w:p w:rsidR="002A38DF" w:rsidRDefault="002A38DF" w14:paraId="6D3830EF" w14:textId="5E84C156">
      <w:pPr>
        <w:pStyle w:val="TOC3"/>
        <w:tabs>
          <w:tab w:val="left" w:pos="2165"/>
        </w:tabs>
        <w:rPr>
          <w:rFonts w:asciiTheme="minorHAnsi" w:hAnsiTheme="minorHAnsi" w:eastAsiaTheme="minorEastAsia" w:cstheme="minorBidi"/>
          <w:iCs w:val="0"/>
          <w:kern w:val="2"/>
          <w14:ligatures w14:val="standardContextual"/>
        </w:rPr>
      </w:pPr>
      <w:hyperlink w:history="1" w:anchor="_Toc212813952">
        <w:r w:rsidRPr="00771E23">
          <w:rPr>
            <w:rStyle w:val="Hyperlink"/>
          </w:rPr>
          <w:t>4.12.3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_Toc212813952 \h </w:instrText>
        </w:r>
        <w:r>
          <w:rPr>
            <w:webHidden/>
          </w:rPr>
        </w:r>
        <w:r>
          <w:rPr>
            <w:webHidden/>
          </w:rPr>
          <w:fldChar w:fldCharType="separate"/>
        </w:r>
        <w:r>
          <w:rPr>
            <w:webHidden/>
          </w:rPr>
          <w:t>4-66</w:t>
        </w:r>
        <w:r>
          <w:rPr>
            <w:webHidden/>
          </w:rPr>
          <w:fldChar w:fldCharType="end"/>
        </w:r>
      </w:hyperlink>
    </w:p>
    <w:p w:rsidR="002A38DF" w:rsidRDefault="002A38DF" w14:paraId="1FBA2F0C" w14:textId="7F5DD035">
      <w:pPr>
        <w:pStyle w:val="TOC3"/>
        <w:tabs>
          <w:tab w:val="left" w:pos="2165"/>
        </w:tabs>
        <w:rPr>
          <w:rFonts w:asciiTheme="minorHAnsi" w:hAnsiTheme="minorHAnsi" w:eastAsiaTheme="minorEastAsia" w:cstheme="minorBidi"/>
          <w:iCs w:val="0"/>
          <w:kern w:val="2"/>
          <w14:ligatures w14:val="standardContextual"/>
        </w:rPr>
      </w:pPr>
      <w:hyperlink w:history="1" w:anchor="_Toc212813953">
        <w:r w:rsidRPr="00771E23">
          <w:rPr>
            <w:rStyle w:val="Hyperlink"/>
          </w:rPr>
          <w:t>4.12.4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_Toc212813953 \h </w:instrText>
        </w:r>
        <w:r>
          <w:rPr>
            <w:webHidden/>
          </w:rPr>
        </w:r>
        <w:r>
          <w:rPr>
            <w:webHidden/>
          </w:rPr>
          <w:fldChar w:fldCharType="separate"/>
        </w:r>
        <w:r>
          <w:rPr>
            <w:webHidden/>
          </w:rPr>
          <w:t>4-66</w:t>
        </w:r>
        <w:r>
          <w:rPr>
            <w:webHidden/>
          </w:rPr>
          <w:fldChar w:fldCharType="end"/>
        </w:r>
      </w:hyperlink>
    </w:p>
    <w:p w:rsidR="002A38DF" w:rsidRDefault="002A38DF" w14:paraId="44AB9A54" w14:textId="0192AD6D">
      <w:pPr>
        <w:pStyle w:val="TOC2"/>
        <w:tabs>
          <w:tab w:val="left" w:pos="1260"/>
        </w:tabs>
        <w:rPr>
          <w:rFonts w:asciiTheme="minorHAnsi" w:hAnsiTheme="minorHAnsi" w:eastAsiaTheme="minorEastAsia" w:cstheme="minorBidi"/>
          <w:caps w:val="0"/>
          <w:kern w:val="2"/>
          <w14:ligatures w14:val="standardContextual"/>
        </w:rPr>
      </w:pPr>
      <w:hyperlink w:history="1" w:anchor="_Toc212813954">
        <w:r w:rsidRPr="00771E23">
          <w:rPr>
            <w:rStyle w:val="Hyperlink"/>
          </w:rPr>
          <w:t>4.13</w:t>
        </w:r>
        <w:r>
          <w:rPr>
            <w:rFonts w:asciiTheme="minorHAnsi" w:hAnsiTheme="minorHAnsi" w:eastAsiaTheme="minorEastAsia" w:cstheme="minorBidi"/>
            <w:caps w:val="0"/>
            <w:kern w:val="2"/>
            <w14:ligatures w14:val="standardContextual"/>
          </w:rPr>
          <w:tab/>
        </w:r>
        <w:r w:rsidRPr="00771E23">
          <w:rPr>
            <w:rStyle w:val="Hyperlink"/>
          </w:rPr>
          <w:t>Noise</w:t>
        </w:r>
        <w:r>
          <w:rPr>
            <w:webHidden/>
          </w:rPr>
          <w:tab/>
        </w:r>
        <w:r>
          <w:rPr>
            <w:webHidden/>
          </w:rPr>
          <w:fldChar w:fldCharType="begin"/>
        </w:r>
        <w:r>
          <w:rPr>
            <w:webHidden/>
          </w:rPr>
          <w:instrText xml:space="preserve"> PAGEREF _Toc212813954 \h </w:instrText>
        </w:r>
        <w:r>
          <w:rPr>
            <w:webHidden/>
          </w:rPr>
        </w:r>
        <w:r>
          <w:rPr>
            <w:webHidden/>
          </w:rPr>
          <w:fldChar w:fldCharType="separate"/>
        </w:r>
        <w:r>
          <w:rPr>
            <w:webHidden/>
          </w:rPr>
          <w:t>4-67</w:t>
        </w:r>
        <w:r>
          <w:rPr>
            <w:webHidden/>
          </w:rPr>
          <w:fldChar w:fldCharType="end"/>
        </w:r>
      </w:hyperlink>
    </w:p>
    <w:p w:rsidR="002A38DF" w:rsidRDefault="002A38DF" w14:paraId="064C607C" w14:textId="5CDD6430">
      <w:pPr>
        <w:pStyle w:val="TOC3"/>
        <w:tabs>
          <w:tab w:val="left" w:pos="2165"/>
        </w:tabs>
        <w:rPr>
          <w:rFonts w:asciiTheme="minorHAnsi" w:hAnsiTheme="minorHAnsi" w:eastAsiaTheme="minorEastAsia" w:cstheme="minorBidi"/>
          <w:iCs w:val="0"/>
          <w:kern w:val="2"/>
          <w14:ligatures w14:val="standardContextual"/>
        </w:rPr>
      </w:pPr>
      <w:hyperlink w:history="1" w:anchor="_Toc212813955">
        <w:r w:rsidRPr="00771E23">
          <w:rPr>
            <w:rStyle w:val="Hyperlink"/>
          </w:rPr>
          <w:t>4.13.1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_Toc212813955 \h </w:instrText>
        </w:r>
        <w:r>
          <w:rPr>
            <w:webHidden/>
          </w:rPr>
        </w:r>
        <w:r>
          <w:rPr>
            <w:webHidden/>
          </w:rPr>
          <w:fldChar w:fldCharType="separate"/>
        </w:r>
        <w:r>
          <w:rPr>
            <w:webHidden/>
          </w:rPr>
          <w:t>4-67</w:t>
        </w:r>
        <w:r>
          <w:rPr>
            <w:webHidden/>
          </w:rPr>
          <w:fldChar w:fldCharType="end"/>
        </w:r>
      </w:hyperlink>
    </w:p>
    <w:p w:rsidR="002A38DF" w:rsidRDefault="002A38DF" w14:paraId="3B1E31F7" w14:textId="637AFA88">
      <w:pPr>
        <w:pStyle w:val="TOC3"/>
        <w:tabs>
          <w:tab w:val="left" w:pos="2165"/>
        </w:tabs>
        <w:rPr>
          <w:rFonts w:asciiTheme="minorHAnsi" w:hAnsiTheme="minorHAnsi" w:eastAsiaTheme="minorEastAsia" w:cstheme="minorBidi"/>
          <w:iCs w:val="0"/>
          <w:kern w:val="2"/>
          <w14:ligatures w14:val="standardContextual"/>
        </w:rPr>
      </w:pPr>
      <w:hyperlink w:history="1" w:anchor="_Toc212813957">
        <w:r w:rsidRPr="00771E23">
          <w:rPr>
            <w:rStyle w:val="Hyperlink"/>
          </w:rPr>
          <w:t>4.13.2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_Toc212813957 \h </w:instrText>
        </w:r>
        <w:r>
          <w:rPr>
            <w:webHidden/>
          </w:rPr>
        </w:r>
        <w:r>
          <w:rPr>
            <w:webHidden/>
          </w:rPr>
          <w:fldChar w:fldCharType="separate"/>
        </w:r>
        <w:r>
          <w:rPr>
            <w:webHidden/>
          </w:rPr>
          <w:t>4-73</w:t>
        </w:r>
        <w:r>
          <w:rPr>
            <w:webHidden/>
          </w:rPr>
          <w:fldChar w:fldCharType="end"/>
        </w:r>
      </w:hyperlink>
    </w:p>
    <w:p w:rsidR="002A38DF" w:rsidRDefault="002A38DF" w14:paraId="106F9E0F" w14:textId="551B8CBE">
      <w:pPr>
        <w:pStyle w:val="TOC3"/>
        <w:tabs>
          <w:tab w:val="left" w:pos="2165"/>
        </w:tabs>
        <w:rPr>
          <w:rFonts w:asciiTheme="minorHAnsi" w:hAnsiTheme="minorHAnsi" w:eastAsiaTheme="minorEastAsia" w:cstheme="minorBidi"/>
          <w:iCs w:val="0"/>
          <w:kern w:val="2"/>
          <w14:ligatures w14:val="standardContextual"/>
        </w:rPr>
      </w:pPr>
      <w:hyperlink w:history="1" w:anchor="_Toc212813975">
        <w:r w:rsidRPr="00771E23">
          <w:rPr>
            <w:rStyle w:val="Hyperlink"/>
          </w:rPr>
          <w:t>4.13.3</w:t>
        </w:r>
        <w:r>
          <w:rPr>
            <w:rFonts w:asciiTheme="minorHAnsi" w:hAnsiTheme="minorHAnsi" w:eastAsiaTheme="minorEastAsia" w:cstheme="minorBidi"/>
            <w:iCs w:val="0"/>
            <w:kern w:val="2"/>
            <w14:ligatures w14:val="standardContextual"/>
          </w:rPr>
          <w:tab/>
        </w:r>
        <w:r w:rsidRPr="00771E23">
          <w:rPr>
            <w:rStyle w:val="Hyperlink"/>
          </w:rPr>
          <w:t>Baseline Noise Levels</w:t>
        </w:r>
        <w:r>
          <w:rPr>
            <w:webHidden/>
          </w:rPr>
          <w:tab/>
        </w:r>
        <w:r>
          <w:rPr>
            <w:webHidden/>
          </w:rPr>
          <w:fldChar w:fldCharType="begin"/>
        </w:r>
        <w:r>
          <w:rPr>
            <w:webHidden/>
          </w:rPr>
          <w:instrText xml:space="preserve"> PAGEREF _Toc212813975 \h </w:instrText>
        </w:r>
        <w:r>
          <w:rPr>
            <w:webHidden/>
          </w:rPr>
        </w:r>
        <w:r>
          <w:rPr>
            <w:webHidden/>
          </w:rPr>
          <w:fldChar w:fldCharType="separate"/>
        </w:r>
        <w:r>
          <w:rPr>
            <w:webHidden/>
          </w:rPr>
          <w:t>4-73</w:t>
        </w:r>
        <w:r>
          <w:rPr>
            <w:webHidden/>
          </w:rPr>
          <w:fldChar w:fldCharType="end"/>
        </w:r>
      </w:hyperlink>
    </w:p>
    <w:p w:rsidR="002A38DF" w:rsidRDefault="002A38DF" w14:paraId="250F6A4F" w14:textId="38EF1F3C">
      <w:pPr>
        <w:pStyle w:val="TOC3"/>
        <w:tabs>
          <w:tab w:val="left" w:pos="2165"/>
        </w:tabs>
        <w:rPr>
          <w:rFonts w:asciiTheme="minorHAnsi" w:hAnsiTheme="minorHAnsi" w:eastAsiaTheme="minorEastAsia" w:cstheme="minorBidi"/>
          <w:iCs w:val="0"/>
          <w:kern w:val="2"/>
          <w14:ligatures w14:val="standardContextual"/>
        </w:rPr>
      </w:pPr>
      <w:hyperlink w:history="1" w:anchor="_Toc212813976">
        <w:r w:rsidRPr="00771E23">
          <w:rPr>
            <w:rStyle w:val="Hyperlink"/>
          </w:rPr>
          <w:t>4.13.4</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_Toc212813976 \h </w:instrText>
        </w:r>
        <w:r>
          <w:rPr>
            <w:webHidden/>
          </w:rPr>
        </w:r>
        <w:r>
          <w:rPr>
            <w:webHidden/>
          </w:rPr>
          <w:fldChar w:fldCharType="separate"/>
        </w:r>
        <w:r>
          <w:rPr>
            <w:webHidden/>
          </w:rPr>
          <w:t>4-73</w:t>
        </w:r>
        <w:r>
          <w:rPr>
            <w:webHidden/>
          </w:rPr>
          <w:fldChar w:fldCharType="end"/>
        </w:r>
      </w:hyperlink>
    </w:p>
    <w:p w:rsidR="002A38DF" w:rsidRDefault="002A38DF" w14:paraId="5B6E2FC4" w14:textId="0B311877">
      <w:pPr>
        <w:pStyle w:val="TOC3"/>
        <w:tabs>
          <w:tab w:val="left" w:pos="2165"/>
        </w:tabs>
        <w:rPr>
          <w:rFonts w:asciiTheme="minorHAnsi" w:hAnsiTheme="minorHAnsi" w:eastAsiaTheme="minorEastAsia" w:cstheme="minorBidi"/>
          <w:iCs w:val="0"/>
          <w:kern w:val="2"/>
          <w14:ligatures w14:val="standardContextual"/>
        </w:rPr>
      </w:pPr>
      <w:hyperlink w:history="1" w:anchor="_Toc212813978">
        <w:r w:rsidRPr="00771E23">
          <w:rPr>
            <w:rStyle w:val="Hyperlink"/>
          </w:rPr>
          <w:t>4.13.5</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_Toc212813978 \h </w:instrText>
        </w:r>
        <w:r>
          <w:rPr>
            <w:webHidden/>
          </w:rPr>
        </w:r>
        <w:r>
          <w:rPr>
            <w:webHidden/>
          </w:rPr>
          <w:fldChar w:fldCharType="separate"/>
        </w:r>
        <w:r>
          <w:rPr>
            <w:webHidden/>
          </w:rPr>
          <w:t>4-74</w:t>
        </w:r>
        <w:r>
          <w:rPr>
            <w:webHidden/>
          </w:rPr>
          <w:fldChar w:fldCharType="end"/>
        </w:r>
      </w:hyperlink>
    </w:p>
    <w:p w:rsidR="002A38DF" w:rsidRDefault="002A38DF" w14:paraId="2D2B4E97" w14:textId="6CE43ABC">
      <w:pPr>
        <w:pStyle w:val="TOC2"/>
        <w:tabs>
          <w:tab w:val="left" w:pos="1260"/>
        </w:tabs>
        <w:rPr>
          <w:rFonts w:asciiTheme="minorHAnsi" w:hAnsiTheme="minorHAnsi" w:eastAsiaTheme="minorEastAsia" w:cstheme="minorBidi"/>
          <w:caps w:val="0"/>
          <w:kern w:val="2"/>
          <w14:ligatures w14:val="standardContextual"/>
        </w:rPr>
      </w:pPr>
      <w:hyperlink w:history="1" w:anchor="_Toc212813979">
        <w:r w:rsidRPr="00771E23">
          <w:rPr>
            <w:rStyle w:val="Hyperlink"/>
          </w:rPr>
          <w:t>4.14</w:t>
        </w:r>
        <w:r>
          <w:rPr>
            <w:rFonts w:asciiTheme="minorHAnsi" w:hAnsiTheme="minorHAnsi" w:eastAsiaTheme="minorEastAsia" w:cstheme="minorBidi"/>
            <w:caps w:val="0"/>
            <w:kern w:val="2"/>
            <w14:ligatures w14:val="standardContextual"/>
          </w:rPr>
          <w:tab/>
        </w:r>
        <w:r w:rsidRPr="00771E23">
          <w:rPr>
            <w:rStyle w:val="Hyperlink"/>
          </w:rPr>
          <w:t>Population and Housing</w:t>
        </w:r>
        <w:r>
          <w:rPr>
            <w:webHidden/>
          </w:rPr>
          <w:tab/>
        </w:r>
        <w:r>
          <w:rPr>
            <w:webHidden/>
          </w:rPr>
          <w:fldChar w:fldCharType="begin"/>
        </w:r>
        <w:r>
          <w:rPr>
            <w:webHidden/>
          </w:rPr>
          <w:instrText xml:space="preserve"> PAGEREF _Toc212813979 \h </w:instrText>
        </w:r>
        <w:r>
          <w:rPr>
            <w:webHidden/>
          </w:rPr>
        </w:r>
        <w:r>
          <w:rPr>
            <w:webHidden/>
          </w:rPr>
          <w:fldChar w:fldCharType="separate"/>
        </w:r>
        <w:r>
          <w:rPr>
            <w:webHidden/>
          </w:rPr>
          <w:t>4-75</w:t>
        </w:r>
        <w:r>
          <w:rPr>
            <w:webHidden/>
          </w:rPr>
          <w:fldChar w:fldCharType="end"/>
        </w:r>
      </w:hyperlink>
    </w:p>
    <w:p w:rsidR="002A38DF" w:rsidRDefault="002A38DF" w14:paraId="7172CF45" w14:textId="580E185A">
      <w:pPr>
        <w:pStyle w:val="TOC3"/>
        <w:tabs>
          <w:tab w:val="left" w:pos="2165"/>
        </w:tabs>
        <w:rPr>
          <w:rFonts w:asciiTheme="minorHAnsi" w:hAnsiTheme="minorHAnsi" w:eastAsiaTheme="minorEastAsia" w:cstheme="minorBidi"/>
          <w:iCs w:val="0"/>
          <w:kern w:val="2"/>
          <w14:ligatures w14:val="standardContextual"/>
        </w:rPr>
      </w:pPr>
      <w:hyperlink w:history="1" w:anchor="_Toc212813980">
        <w:r w:rsidRPr="00771E23">
          <w:rPr>
            <w:rStyle w:val="Hyperlink"/>
          </w:rPr>
          <w:t>4.14.1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_Toc212813980 \h </w:instrText>
        </w:r>
        <w:r>
          <w:rPr>
            <w:webHidden/>
          </w:rPr>
        </w:r>
        <w:r>
          <w:rPr>
            <w:webHidden/>
          </w:rPr>
          <w:fldChar w:fldCharType="separate"/>
        </w:r>
        <w:r>
          <w:rPr>
            <w:webHidden/>
          </w:rPr>
          <w:t>4-75</w:t>
        </w:r>
        <w:r>
          <w:rPr>
            <w:webHidden/>
          </w:rPr>
          <w:fldChar w:fldCharType="end"/>
        </w:r>
      </w:hyperlink>
    </w:p>
    <w:p w:rsidR="002A38DF" w:rsidRDefault="002A38DF" w14:paraId="5C8670CB" w14:textId="5073019A">
      <w:pPr>
        <w:pStyle w:val="TOC3"/>
        <w:tabs>
          <w:tab w:val="left" w:pos="2165"/>
        </w:tabs>
        <w:rPr>
          <w:rFonts w:asciiTheme="minorHAnsi" w:hAnsiTheme="minorHAnsi" w:eastAsiaTheme="minorEastAsia" w:cstheme="minorBidi"/>
          <w:iCs w:val="0"/>
          <w:kern w:val="2"/>
          <w14:ligatures w14:val="standardContextual"/>
        </w:rPr>
      </w:pPr>
      <w:hyperlink w:history="1" w:anchor="_Toc212813981">
        <w:r w:rsidRPr="00771E23">
          <w:rPr>
            <w:rStyle w:val="Hyperlink"/>
          </w:rPr>
          <w:t>4.14.2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_Toc212813981 \h </w:instrText>
        </w:r>
        <w:r>
          <w:rPr>
            <w:webHidden/>
          </w:rPr>
        </w:r>
        <w:r>
          <w:rPr>
            <w:webHidden/>
          </w:rPr>
          <w:fldChar w:fldCharType="separate"/>
        </w:r>
        <w:r>
          <w:rPr>
            <w:webHidden/>
          </w:rPr>
          <w:t>4-75</w:t>
        </w:r>
        <w:r>
          <w:rPr>
            <w:webHidden/>
          </w:rPr>
          <w:fldChar w:fldCharType="end"/>
        </w:r>
      </w:hyperlink>
    </w:p>
    <w:p w:rsidR="002A38DF" w:rsidRDefault="002A38DF" w14:paraId="2CA1F6C9" w14:textId="204611F9">
      <w:pPr>
        <w:pStyle w:val="TOC3"/>
        <w:tabs>
          <w:tab w:val="left" w:pos="2165"/>
        </w:tabs>
        <w:rPr>
          <w:rFonts w:asciiTheme="minorHAnsi" w:hAnsiTheme="minorHAnsi" w:eastAsiaTheme="minorEastAsia" w:cstheme="minorBidi"/>
          <w:iCs w:val="0"/>
          <w:kern w:val="2"/>
          <w14:ligatures w14:val="standardContextual"/>
        </w:rPr>
      </w:pPr>
      <w:hyperlink w:history="1" w:anchor="_Toc212813983">
        <w:r w:rsidRPr="00771E23">
          <w:rPr>
            <w:rStyle w:val="Hyperlink"/>
          </w:rPr>
          <w:t>4.14.3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_Toc212813983 \h </w:instrText>
        </w:r>
        <w:r>
          <w:rPr>
            <w:webHidden/>
          </w:rPr>
        </w:r>
        <w:r>
          <w:rPr>
            <w:webHidden/>
          </w:rPr>
          <w:fldChar w:fldCharType="separate"/>
        </w:r>
        <w:r>
          <w:rPr>
            <w:webHidden/>
          </w:rPr>
          <w:t>4-76</w:t>
        </w:r>
        <w:r>
          <w:rPr>
            <w:webHidden/>
          </w:rPr>
          <w:fldChar w:fldCharType="end"/>
        </w:r>
      </w:hyperlink>
    </w:p>
    <w:p w:rsidR="002A38DF" w:rsidRDefault="002A38DF" w14:paraId="5C854B18" w14:textId="2E06FCD4">
      <w:pPr>
        <w:pStyle w:val="TOC3"/>
        <w:tabs>
          <w:tab w:val="left" w:pos="2165"/>
        </w:tabs>
        <w:rPr>
          <w:rFonts w:asciiTheme="minorHAnsi" w:hAnsiTheme="minorHAnsi" w:eastAsiaTheme="minorEastAsia" w:cstheme="minorBidi"/>
          <w:iCs w:val="0"/>
          <w:kern w:val="2"/>
          <w14:ligatures w14:val="standardContextual"/>
        </w:rPr>
      </w:pPr>
      <w:hyperlink w:history="1" w:anchor="_Toc212813986">
        <w:r w:rsidRPr="00771E23">
          <w:rPr>
            <w:rStyle w:val="Hyperlink"/>
          </w:rPr>
          <w:t>4.14.4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_Toc212813986 \h </w:instrText>
        </w:r>
        <w:r>
          <w:rPr>
            <w:webHidden/>
          </w:rPr>
        </w:r>
        <w:r>
          <w:rPr>
            <w:webHidden/>
          </w:rPr>
          <w:fldChar w:fldCharType="separate"/>
        </w:r>
        <w:r>
          <w:rPr>
            <w:webHidden/>
          </w:rPr>
          <w:t>4-76</w:t>
        </w:r>
        <w:r>
          <w:rPr>
            <w:webHidden/>
          </w:rPr>
          <w:fldChar w:fldCharType="end"/>
        </w:r>
      </w:hyperlink>
    </w:p>
    <w:p w:rsidR="002A38DF" w:rsidRDefault="002A38DF" w14:paraId="009EBBE7" w14:textId="65F7EC6A">
      <w:pPr>
        <w:pStyle w:val="TOC2"/>
        <w:tabs>
          <w:tab w:val="left" w:pos="1260"/>
        </w:tabs>
        <w:rPr>
          <w:rFonts w:asciiTheme="minorHAnsi" w:hAnsiTheme="minorHAnsi" w:eastAsiaTheme="minorEastAsia" w:cstheme="minorBidi"/>
          <w:caps w:val="0"/>
          <w:kern w:val="2"/>
          <w14:ligatures w14:val="standardContextual"/>
        </w:rPr>
      </w:pPr>
      <w:hyperlink w:history="1" w:anchor="_Toc212813987">
        <w:r w:rsidRPr="00771E23">
          <w:rPr>
            <w:rStyle w:val="Hyperlink"/>
          </w:rPr>
          <w:t>4.15</w:t>
        </w:r>
        <w:r>
          <w:rPr>
            <w:rFonts w:asciiTheme="minorHAnsi" w:hAnsiTheme="minorHAnsi" w:eastAsiaTheme="minorEastAsia" w:cstheme="minorBidi"/>
            <w:caps w:val="0"/>
            <w:kern w:val="2"/>
            <w14:ligatures w14:val="standardContextual"/>
          </w:rPr>
          <w:tab/>
        </w:r>
        <w:r w:rsidRPr="00771E23">
          <w:rPr>
            <w:rStyle w:val="Hyperlink"/>
          </w:rPr>
          <w:t>Public Services</w:t>
        </w:r>
        <w:r>
          <w:rPr>
            <w:webHidden/>
          </w:rPr>
          <w:tab/>
        </w:r>
        <w:r>
          <w:rPr>
            <w:webHidden/>
          </w:rPr>
          <w:fldChar w:fldCharType="begin"/>
        </w:r>
        <w:r>
          <w:rPr>
            <w:webHidden/>
          </w:rPr>
          <w:instrText xml:space="preserve"> PAGEREF _Toc212813987 \h </w:instrText>
        </w:r>
        <w:r>
          <w:rPr>
            <w:webHidden/>
          </w:rPr>
        </w:r>
        <w:r>
          <w:rPr>
            <w:webHidden/>
          </w:rPr>
          <w:fldChar w:fldCharType="separate"/>
        </w:r>
        <w:r>
          <w:rPr>
            <w:webHidden/>
          </w:rPr>
          <w:t>4-77</w:t>
        </w:r>
        <w:r>
          <w:rPr>
            <w:webHidden/>
          </w:rPr>
          <w:fldChar w:fldCharType="end"/>
        </w:r>
      </w:hyperlink>
    </w:p>
    <w:p w:rsidR="002A38DF" w:rsidRDefault="002A38DF" w14:paraId="649B3AC6" w14:textId="686D3C70">
      <w:pPr>
        <w:pStyle w:val="TOC3"/>
        <w:tabs>
          <w:tab w:val="left" w:pos="2165"/>
        </w:tabs>
        <w:rPr>
          <w:rFonts w:asciiTheme="minorHAnsi" w:hAnsiTheme="minorHAnsi" w:eastAsiaTheme="minorEastAsia" w:cstheme="minorBidi"/>
          <w:iCs w:val="0"/>
          <w:kern w:val="2"/>
          <w14:ligatures w14:val="standardContextual"/>
        </w:rPr>
      </w:pPr>
      <w:hyperlink w:history="1" w:anchor="_Toc212813988">
        <w:r w:rsidRPr="00771E23">
          <w:rPr>
            <w:rStyle w:val="Hyperlink"/>
          </w:rPr>
          <w:t>4.15.1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_Toc212813988 \h </w:instrText>
        </w:r>
        <w:r>
          <w:rPr>
            <w:webHidden/>
          </w:rPr>
        </w:r>
        <w:r>
          <w:rPr>
            <w:webHidden/>
          </w:rPr>
          <w:fldChar w:fldCharType="separate"/>
        </w:r>
        <w:r>
          <w:rPr>
            <w:webHidden/>
          </w:rPr>
          <w:t>4-77</w:t>
        </w:r>
        <w:r>
          <w:rPr>
            <w:webHidden/>
          </w:rPr>
          <w:fldChar w:fldCharType="end"/>
        </w:r>
      </w:hyperlink>
    </w:p>
    <w:p w:rsidR="002A38DF" w:rsidRDefault="002A38DF" w14:paraId="322A9E11" w14:textId="449624F8">
      <w:pPr>
        <w:pStyle w:val="TOC3"/>
        <w:tabs>
          <w:tab w:val="left" w:pos="2165"/>
        </w:tabs>
        <w:rPr>
          <w:rFonts w:asciiTheme="minorHAnsi" w:hAnsiTheme="minorHAnsi" w:eastAsiaTheme="minorEastAsia" w:cstheme="minorBidi"/>
          <w:iCs w:val="0"/>
          <w:kern w:val="2"/>
          <w14:ligatures w14:val="standardContextual"/>
        </w:rPr>
      </w:pPr>
      <w:hyperlink w:history="1" w:anchor="_Toc212813989">
        <w:r w:rsidRPr="00771E23">
          <w:rPr>
            <w:rStyle w:val="Hyperlink"/>
          </w:rPr>
          <w:t>4.15.2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_Toc212813989 \h </w:instrText>
        </w:r>
        <w:r>
          <w:rPr>
            <w:webHidden/>
          </w:rPr>
        </w:r>
        <w:r>
          <w:rPr>
            <w:webHidden/>
          </w:rPr>
          <w:fldChar w:fldCharType="separate"/>
        </w:r>
        <w:r>
          <w:rPr>
            <w:webHidden/>
          </w:rPr>
          <w:t>4-77</w:t>
        </w:r>
        <w:r>
          <w:rPr>
            <w:webHidden/>
          </w:rPr>
          <w:fldChar w:fldCharType="end"/>
        </w:r>
      </w:hyperlink>
    </w:p>
    <w:p w:rsidR="002A38DF" w:rsidRDefault="002A38DF" w14:paraId="27FEB2D7" w14:textId="78E1EADF">
      <w:pPr>
        <w:pStyle w:val="TOC3"/>
        <w:tabs>
          <w:tab w:val="left" w:pos="2165"/>
        </w:tabs>
        <w:rPr>
          <w:rFonts w:asciiTheme="minorHAnsi" w:hAnsiTheme="minorHAnsi" w:eastAsiaTheme="minorEastAsia" w:cstheme="minorBidi"/>
          <w:iCs w:val="0"/>
          <w:kern w:val="2"/>
          <w14:ligatures w14:val="standardContextual"/>
        </w:rPr>
      </w:pPr>
      <w:hyperlink w:history="1" w:anchor="_Toc212813999">
        <w:r w:rsidRPr="00771E23">
          <w:rPr>
            <w:rStyle w:val="Hyperlink"/>
          </w:rPr>
          <w:t>4.15.3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_Toc212813999 \h </w:instrText>
        </w:r>
        <w:r>
          <w:rPr>
            <w:webHidden/>
          </w:rPr>
        </w:r>
        <w:r>
          <w:rPr>
            <w:webHidden/>
          </w:rPr>
          <w:fldChar w:fldCharType="separate"/>
        </w:r>
        <w:r>
          <w:rPr>
            <w:webHidden/>
          </w:rPr>
          <w:t>4-78</w:t>
        </w:r>
        <w:r>
          <w:rPr>
            <w:webHidden/>
          </w:rPr>
          <w:fldChar w:fldCharType="end"/>
        </w:r>
      </w:hyperlink>
    </w:p>
    <w:p w:rsidR="002A38DF" w:rsidRDefault="002A38DF" w14:paraId="711FB293" w14:textId="2533888B">
      <w:pPr>
        <w:pStyle w:val="TOC3"/>
        <w:tabs>
          <w:tab w:val="left" w:pos="2165"/>
        </w:tabs>
        <w:rPr>
          <w:rFonts w:asciiTheme="minorHAnsi" w:hAnsiTheme="minorHAnsi" w:eastAsiaTheme="minorEastAsia" w:cstheme="minorBidi"/>
          <w:iCs w:val="0"/>
          <w:kern w:val="2"/>
          <w14:ligatures w14:val="standardContextual"/>
        </w:rPr>
      </w:pPr>
      <w:hyperlink w:history="1" w:anchor="_Toc212814000">
        <w:r w:rsidRPr="00771E23">
          <w:rPr>
            <w:rStyle w:val="Hyperlink"/>
          </w:rPr>
          <w:t>4.15.4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_Toc212814000 \h </w:instrText>
        </w:r>
        <w:r>
          <w:rPr>
            <w:webHidden/>
          </w:rPr>
        </w:r>
        <w:r>
          <w:rPr>
            <w:webHidden/>
          </w:rPr>
          <w:fldChar w:fldCharType="separate"/>
        </w:r>
        <w:r>
          <w:rPr>
            <w:webHidden/>
          </w:rPr>
          <w:t>4-78</w:t>
        </w:r>
        <w:r>
          <w:rPr>
            <w:webHidden/>
          </w:rPr>
          <w:fldChar w:fldCharType="end"/>
        </w:r>
      </w:hyperlink>
    </w:p>
    <w:p w:rsidR="002A38DF" w:rsidRDefault="002A38DF" w14:paraId="6812B4C0" w14:textId="2CB4ADB0">
      <w:pPr>
        <w:pStyle w:val="TOC2"/>
        <w:tabs>
          <w:tab w:val="left" w:pos="1260"/>
        </w:tabs>
        <w:rPr>
          <w:rFonts w:asciiTheme="minorHAnsi" w:hAnsiTheme="minorHAnsi" w:eastAsiaTheme="minorEastAsia" w:cstheme="minorBidi"/>
          <w:caps w:val="0"/>
          <w:kern w:val="2"/>
          <w14:ligatures w14:val="standardContextual"/>
        </w:rPr>
      </w:pPr>
      <w:hyperlink w:history="1" w:anchor="_Toc212814001">
        <w:r w:rsidRPr="00771E23">
          <w:rPr>
            <w:rStyle w:val="Hyperlink"/>
          </w:rPr>
          <w:t>4.16</w:t>
        </w:r>
        <w:r>
          <w:rPr>
            <w:rFonts w:asciiTheme="minorHAnsi" w:hAnsiTheme="minorHAnsi" w:eastAsiaTheme="minorEastAsia" w:cstheme="minorBidi"/>
            <w:caps w:val="0"/>
            <w:kern w:val="2"/>
            <w14:ligatures w14:val="standardContextual"/>
          </w:rPr>
          <w:tab/>
        </w:r>
        <w:r w:rsidRPr="00771E23">
          <w:rPr>
            <w:rStyle w:val="Hyperlink"/>
          </w:rPr>
          <w:t>Recreation</w:t>
        </w:r>
        <w:r>
          <w:rPr>
            <w:webHidden/>
          </w:rPr>
          <w:tab/>
        </w:r>
        <w:r>
          <w:rPr>
            <w:webHidden/>
          </w:rPr>
          <w:fldChar w:fldCharType="begin"/>
        </w:r>
        <w:r>
          <w:rPr>
            <w:webHidden/>
          </w:rPr>
          <w:instrText xml:space="preserve"> PAGEREF _Toc212814001 \h </w:instrText>
        </w:r>
        <w:r>
          <w:rPr>
            <w:webHidden/>
          </w:rPr>
        </w:r>
        <w:r>
          <w:rPr>
            <w:webHidden/>
          </w:rPr>
          <w:fldChar w:fldCharType="separate"/>
        </w:r>
        <w:r>
          <w:rPr>
            <w:webHidden/>
          </w:rPr>
          <w:t>4-79</w:t>
        </w:r>
        <w:r>
          <w:rPr>
            <w:webHidden/>
          </w:rPr>
          <w:fldChar w:fldCharType="end"/>
        </w:r>
      </w:hyperlink>
    </w:p>
    <w:p w:rsidR="002A38DF" w:rsidRDefault="002A38DF" w14:paraId="30AD13A0" w14:textId="5700014E">
      <w:pPr>
        <w:pStyle w:val="TOC3"/>
        <w:tabs>
          <w:tab w:val="left" w:pos="2165"/>
        </w:tabs>
        <w:rPr>
          <w:rFonts w:asciiTheme="minorHAnsi" w:hAnsiTheme="minorHAnsi" w:eastAsiaTheme="minorEastAsia" w:cstheme="minorBidi"/>
          <w:iCs w:val="0"/>
          <w:kern w:val="2"/>
          <w14:ligatures w14:val="standardContextual"/>
        </w:rPr>
      </w:pPr>
      <w:hyperlink w:history="1" w:anchor="_Toc212814002">
        <w:r w:rsidRPr="00771E23">
          <w:rPr>
            <w:rStyle w:val="Hyperlink"/>
          </w:rPr>
          <w:t>4.16.1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_Toc212814002 \h </w:instrText>
        </w:r>
        <w:r>
          <w:rPr>
            <w:webHidden/>
          </w:rPr>
        </w:r>
        <w:r>
          <w:rPr>
            <w:webHidden/>
          </w:rPr>
          <w:fldChar w:fldCharType="separate"/>
        </w:r>
        <w:r>
          <w:rPr>
            <w:webHidden/>
          </w:rPr>
          <w:t>4-79</w:t>
        </w:r>
        <w:r>
          <w:rPr>
            <w:webHidden/>
          </w:rPr>
          <w:fldChar w:fldCharType="end"/>
        </w:r>
      </w:hyperlink>
    </w:p>
    <w:p w:rsidR="002A38DF" w:rsidRDefault="002A38DF" w14:paraId="7AD6ADD9" w14:textId="29DDB0FE">
      <w:pPr>
        <w:pStyle w:val="TOC3"/>
        <w:tabs>
          <w:tab w:val="left" w:pos="2165"/>
        </w:tabs>
        <w:rPr>
          <w:rFonts w:asciiTheme="minorHAnsi" w:hAnsiTheme="minorHAnsi" w:eastAsiaTheme="minorEastAsia" w:cstheme="minorBidi"/>
          <w:iCs w:val="0"/>
          <w:kern w:val="2"/>
          <w14:ligatures w14:val="standardContextual"/>
        </w:rPr>
      </w:pPr>
      <w:hyperlink w:history="1" w:anchor="_Toc212814003">
        <w:r w:rsidRPr="00771E23">
          <w:rPr>
            <w:rStyle w:val="Hyperlink"/>
          </w:rPr>
          <w:t>4.16.2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_Toc212814003 \h </w:instrText>
        </w:r>
        <w:r>
          <w:rPr>
            <w:webHidden/>
          </w:rPr>
        </w:r>
        <w:r>
          <w:rPr>
            <w:webHidden/>
          </w:rPr>
          <w:fldChar w:fldCharType="separate"/>
        </w:r>
        <w:r>
          <w:rPr>
            <w:webHidden/>
          </w:rPr>
          <w:t>4-79</w:t>
        </w:r>
        <w:r>
          <w:rPr>
            <w:webHidden/>
          </w:rPr>
          <w:fldChar w:fldCharType="end"/>
        </w:r>
      </w:hyperlink>
    </w:p>
    <w:p w:rsidR="002A38DF" w:rsidRDefault="002A38DF" w14:paraId="18D85E09" w14:textId="5FFBB960">
      <w:pPr>
        <w:pStyle w:val="TOC3"/>
        <w:tabs>
          <w:tab w:val="left" w:pos="2165"/>
        </w:tabs>
        <w:rPr>
          <w:rFonts w:asciiTheme="minorHAnsi" w:hAnsiTheme="minorHAnsi" w:eastAsiaTheme="minorEastAsia" w:cstheme="minorBidi"/>
          <w:iCs w:val="0"/>
          <w:kern w:val="2"/>
          <w14:ligatures w14:val="standardContextual"/>
        </w:rPr>
      </w:pPr>
      <w:hyperlink w:history="1" w:anchor="_Toc212814004">
        <w:r w:rsidRPr="00771E23">
          <w:rPr>
            <w:rStyle w:val="Hyperlink"/>
          </w:rPr>
          <w:t>4.16.3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_Toc212814004 \h </w:instrText>
        </w:r>
        <w:r>
          <w:rPr>
            <w:webHidden/>
          </w:rPr>
        </w:r>
        <w:r>
          <w:rPr>
            <w:webHidden/>
          </w:rPr>
          <w:fldChar w:fldCharType="separate"/>
        </w:r>
        <w:r>
          <w:rPr>
            <w:webHidden/>
          </w:rPr>
          <w:t>4-80</w:t>
        </w:r>
        <w:r>
          <w:rPr>
            <w:webHidden/>
          </w:rPr>
          <w:fldChar w:fldCharType="end"/>
        </w:r>
      </w:hyperlink>
    </w:p>
    <w:p w:rsidR="002A38DF" w:rsidRDefault="002A38DF" w14:paraId="3F9C5104" w14:textId="3EC5F642">
      <w:pPr>
        <w:pStyle w:val="TOC3"/>
        <w:tabs>
          <w:tab w:val="left" w:pos="2165"/>
        </w:tabs>
        <w:rPr>
          <w:rFonts w:asciiTheme="minorHAnsi" w:hAnsiTheme="minorHAnsi" w:eastAsiaTheme="minorEastAsia" w:cstheme="minorBidi"/>
          <w:iCs w:val="0"/>
          <w:kern w:val="2"/>
          <w14:ligatures w14:val="standardContextual"/>
        </w:rPr>
      </w:pPr>
      <w:hyperlink w:history="1" w:anchor="_Toc212814005">
        <w:r w:rsidRPr="00771E23">
          <w:rPr>
            <w:rStyle w:val="Hyperlink"/>
          </w:rPr>
          <w:t>4.16.4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_Toc212814005 \h </w:instrText>
        </w:r>
        <w:r>
          <w:rPr>
            <w:webHidden/>
          </w:rPr>
        </w:r>
        <w:r>
          <w:rPr>
            <w:webHidden/>
          </w:rPr>
          <w:fldChar w:fldCharType="separate"/>
        </w:r>
        <w:r>
          <w:rPr>
            <w:webHidden/>
          </w:rPr>
          <w:t>4-80</w:t>
        </w:r>
        <w:r>
          <w:rPr>
            <w:webHidden/>
          </w:rPr>
          <w:fldChar w:fldCharType="end"/>
        </w:r>
      </w:hyperlink>
    </w:p>
    <w:p w:rsidR="002A38DF" w:rsidRDefault="002A38DF" w14:paraId="6ADCE6CF" w14:textId="4CD68F1B">
      <w:pPr>
        <w:pStyle w:val="TOC2"/>
        <w:tabs>
          <w:tab w:val="left" w:pos="1260"/>
        </w:tabs>
        <w:rPr>
          <w:rFonts w:asciiTheme="minorHAnsi" w:hAnsiTheme="minorHAnsi" w:eastAsiaTheme="minorEastAsia" w:cstheme="minorBidi"/>
          <w:caps w:val="0"/>
          <w:kern w:val="2"/>
          <w14:ligatures w14:val="standardContextual"/>
        </w:rPr>
      </w:pPr>
      <w:hyperlink w:history="1" w:anchor="_Toc212814006">
        <w:r w:rsidRPr="00771E23">
          <w:rPr>
            <w:rStyle w:val="Hyperlink"/>
          </w:rPr>
          <w:t>4.17</w:t>
        </w:r>
        <w:r>
          <w:rPr>
            <w:rFonts w:asciiTheme="minorHAnsi" w:hAnsiTheme="minorHAnsi" w:eastAsiaTheme="minorEastAsia" w:cstheme="minorBidi"/>
            <w:caps w:val="0"/>
            <w:kern w:val="2"/>
            <w14:ligatures w14:val="standardContextual"/>
          </w:rPr>
          <w:tab/>
        </w:r>
        <w:r w:rsidRPr="00771E23">
          <w:rPr>
            <w:rStyle w:val="Hyperlink"/>
          </w:rPr>
          <w:t>Transportation</w:t>
        </w:r>
        <w:r>
          <w:rPr>
            <w:webHidden/>
          </w:rPr>
          <w:tab/>
        </w:r>
        <w:r>
          <w:rPr>
            <w:webHidden/>
          </w:rPr>
          <w:fldChar w:fldCharType="begin"/>
        </w:r>
        <w:r>
          <w:rPr>
            <w:webHidden/>
          </w:rPr>
          <w:instrText xml:space="preserve"> PAGEREF _Toc212814006 \h </w:instrText>
        </w:r>
        <w:r>
          <w:rPr>
            <w:webHidden/>
          </w:rPr>
        </w:r>
        <w:r>
          <w:rPr>
            <w:webHidden/>
          </w:rPr>
          <w:fldChar w:fldCharType="separate"/>
        </w:r>
        <w:r>
          <w:rPr>
            <w:webHidden/>
          </w:rPr>
          <w:t>4-81</w:t>
        </w:r>
        <w:r>
          <w:rPr>
            <w:webHidden/>
          </w:rPr>
          <w:fldChar w:fldCharType="end"/>
        </w:r>
      </w:hyperlink>
    </w:p>
    <w:p w:rsidR="002A38DF" w:rsidRDefault="002A38DF" w14:paraId="378F83AB" w14:textId="5FD18428">
      <w:pPr>
        <w:pStyle w:val="TOC3"/>
        <w:tabs>
          <w:tab w:val="left" w:pos="2165"/>
        </w:tabs>
        <w:rPr>
          <w:rFonts w:asciiTheme="minorHAnsi" w:hAnsiTheme="minorHAnsi" w:eastAsiaTheme="minorEastAsia" w:cstheme="minorBidi"/>
          <w:iCs w:val="0"/>
          <w:kern w:val="2"/>
          <w14:ligatures w14:val="standardContextual"/>
        </w:rPr>
      </w:pPr>
      <w:hyperlink w:history="1" w:anchor="_Toc212814007">
        <w:r w:rsidRPr="00771E23">
          <w:rPr>
            <w:rStyle w:val="Hyperlink"/>
          </w:rPr>
          <w:t>4.17.1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_Toc212814007 \h </w:instrText>
        </w:r>
        <w:r>
          <w:rPr>
            <w:webHidden/>
          </w:rPr>
        </w:r>
        <w:r>
          <w:rPr>
            <w:webHidden/>
          </w:rPr>
          <w:fldChar w:fldCharType="separate"/>
        </w:r>
        <w:r>
          <w:rPr>
            <w:webHidden/>
          </w:rPr>
          <w:t>4-81</w:t>
        </w:r>
        <w:r>
          <w:rPr>
            <w:webHidden/>
          </w:rPr>
          <w:fldChar w:fldCharType="end"/>
        </w:r>
      </w:hyperlink>
    </w:p>
    <w:p w:rsidR="002A38DF" w:rsidRDefault="002A38DF" w14:paraId="17BB0353" w14:textId="23DB3FF8">
      <w:pPr>
        <w:pStyle w:val="TOC3"/>
        <w:tabs>
          <w:tab w:val="left" w:pos="2165"/>
        </w:tabs>
        <w:rPr>
          <w:rFonts w:asciiTheme="minorHAnsi" w:hAnsiTheme="minorHAnsi" w:eastAsiaTheme="minorEastAsia" w:cstheme="minorBidi"/>
          <w:iCs w:val="0"/>
          <w:kern w:val="2"/>
          <w14:ligatures w14:val="standardContextual"/>
        </w:rPr>
      </w:pPr>
      <w:hyperlink w:history="1" w:anchor="_Toc212814008">
        <w:r w:rsidRPr="00771E23">
          <w:rPr>
            <w:rStyle w:val="Hyperlink"/>
          </w:rPr>
          <w:t>4.17.2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_Toc212814008 \h </w:instrText>
        </w:r>
        <w:r>
          <w:rPr>
            <w:webHidden/>
          </w:rPr>
        </w:r>
        <w:r>
          <w:rPr>
            <w:webHidden/>
          </w:rPr>
          <w:fldChar w:fldCharType="separate"/>
        </w:r>
        <w:r>
          <w:rPr>
            <w:webHidden/>
          </w:rPr>
          <w:t>4-81</w:t>
        </w:r>
        <w:r>
          <w:rPr>
            <w:webHidden/>
          </w:rPr>
          <w:fldChar w:fldCharType="end"/>
        </w:r>
      </w:hyperlink>
    </w:p>
    <w:p w:rsidR="002A38DF" w:rsidRDefault="002A38DF" w14:paraId="7C7B5693" w14:textId="6B983179">
      <w:pPr>
        <w:pStyle w:val="TOC3"/>
        <w:tabs>
          <w:tab w:val="left" w:pos="2165"/>
        </w:tabs>
        <w:rPr>
          <w:rFonts w:asciiTheme="minorHAnsi" w:hAnsiTheme="minorHAnsi" w:eastAsiaTheme="minorEastAsia" w:cstheme="minorBidi"/>
          <w:iCs w:val="0"/>
          <w:kern w:val="2"/>
          <w14:ligatures w14:val="standardContextual"/>
        </w:rPr>
      </w:pPr>
      <w:hyperlink w:history="1" w:anchor="_Toc212814026">
        <w:r w:rsidRPr="00771E23">
          <w:rPr>
            <w:rStyle w:val="Hyperlink"/>
          </w:rPr>
          <w:t>4.17.3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_Toc212814026 \h </w:instrText>
        </w:r>
        <w:r>
          <w:rPr>
            <w:webHidden/>
          </w:rPr>
        </w:r>
        <w:r>
          <w:rPr>
            <w:webHidden/>
          </w:rPr>
          <w:fldChar w:fldCharType="separate"/>
        </w:r>
        <w:r>
          <w:rPr>
            <w:webHidden/>
          </w:rPr>
          <w:t>4-82</w:t>
        </w:r>
        <w:r>
          <w:rPr>
            <w:webHidden/>
          </w:rPr>
          <w:fldChar w:fldCharType="end"/>
        </w:r>
      </w:hyperlink>
    </w:p>
    <w:p w:rsidR="002A38DF" w:rsidRDefault="002A38DF" w14:paraId="22B533EC" w14:textId="768A92B6">
      <w:pPr>
        <w:pStyle w:val="TOC3"/>
        <w:tabs>
          <w:tab w:val="left" w:pos="2165"/>
        </w:tabs>
        <w:rPr>
          <w:rFonts w:asciiTheme="minorHAnsi" w:hAnsiTheme="minorHAnsi" w:eastAsiaTheme="minorEastAsia" w:cstheme="minorBidi"/>
          <w:iCs w:val="0"/>
          <w:kern w:val="2"/>
          <w14:ligatures w14:val="standardContextual"/>
        </w:rPr>
      </w:pPr>
      <w:hyperlink w:history="1" w:anchor="_Toc212814027">
        <w:r w:rsidRPr="00771E23">
          <w:rPr>
            <w:rStyle w:val="Hyperlink"/>
          </w:rPr>
          <w:t>4.17.4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_Toc212814027 \h </w:instrText>
        </w:r>
        <w:r>
          <w:rPr>
            <w:webHidden/>
          </w:rPr>
        </w:r>
        <w:r>
          <w:rPr>
            <w:webHidden/>
          </w:rPr>
          <w:fldChar w:fldCharType="separate"/>
        </w:r>
        <w:r>
          <w:rPr>
            <w:webHidden/>
          </w:rPr>
          <w:t>4-83</w:t>
        </w:r>
        <w:r>
          <w:rPr>
            <w:webHidden/>
          </w:rPr>
          <w:fldChar w:fldCharType="end"/>
        </w:r>
      </w:hyperlink>
    </w:p>
    <w:p w:rsidR="002A38DF" w:rsidRDefault="002A38DF" w14:paraId="1C95BB94" w14:textId="3E48730E">
      <w:pPr>
        <w:pStyle w:val="TOC2"/>
        <w:tabs>
          <w:tab w:val="left" w:pos="1260"/>
        </w:tabs>
        <w:rPr>
          <w:rFonts w:asciiTheme="minorHAnsi" w:hAnsiTheme="minorHAnsi" w:eastAsiaTheme="minorEastAsia" w:cstheme="minorBidi"/>
          <w:caps w:val="0"/>
          <w:kern w:val="2"/>
          <w14:ligatures w14:val="standardContextual"/>
        </w:rPr>
      </w:pPr>
      <w:hyperlink w:history="1" w:anchor="_Toc212814028">
        <w:r w:rsidRPr="00771E23">
          <w:rPr>
            <w:rStyle w:val="Hyperlink"/>
          </w:rPr>
          <w:t>4.18</w:t>
        </w:r>
        <w:r>
          <w:rPr>
            <w:rFonts w:asciiTheme="minorHAnsi" w:hAnsiTheme="minorHAnsi" w:eastAsiaTheme="minorEastAsia" w:cstheme="minorBidi"/>
            <w:caps w:val="0"/>
            <w:kern w:val="2"/>
            <w14:ligatures w14:val="standardContextual"/>
          </w:rPr>
          <w:tab/>
        </w:r>
        <w:r w:rsidRPr="00771E23">
          <w:rPr>
            <w:rStyle w:val="Hyperlink"/>
          </w:rPr>
          <w:t>Tribal Cultural Resources</w:t>
        </w:r>
        <w:r>
          <w:rPr>
            <w:webHidden/>
          </w:rPr>
          <w:tab/>
        </w:r>
        <w:r>
          <w:rPr>
            <w:webHidden/>
          </w:rPr>
          <w:fldChar w:fldCharType="begin"/>
        </w:r>
        <w:r>
          <w:rPr>
            <w:webHidden/>
          </w:rPr>
          <w:instrText xml:space="preserve"> PAGEREF _Toc212814028 \h </w:instrText>
        </w:r>
        <w:r>
          <w:rPr>
            <w:webHidden/>
          </w:rPr>
        </w:r>
        <w:r>
          <w:rPr>
            <w:webHidden/>
          </w:rPr>
          <w:fldChar w:fldCharType="separate"/>
        </w:r>
        <w:r>
          <w:rPr>
            <w:webHidden/>
          </w:rPr>
          <w:t>4-84</w:t>
        </w:r>
        <w:r>
          <w:rPr>
            <w:webHidden/>
          </w:rPr>
          <w:fldChar w:fldCharType="end"/>
        </w:r>
      </w:hyperlink>
    </w:p>
    <w:p w:rsidR="002A38DF" w:rsidRDefault="002A38DF" w14:paraId="3749E440" w14:textId="58FD2323">
      <w:pPr>
        <w:pStyle w:val="TOC3"/>
        <w:tabs>
          <w:tab w:val="left" w:pos="2165"/>
        </w:tabs>
        <w:rPr>
          <w:rFonts w:asciiTheme="minorHAnsi" w:hAnsiTheme="minorHAnsi" w:eastAsiaTheme="minorEastAsia" w:cstheme="minorBidi"/>
          <w:iCs w:val="0"/>
          <w:kern w:val="2"/>
          <w14:ligatures w14:val="standardContextual"/>
        </w:rPr>
      </w:pPr>
      <w:hyperlink w:history="1" w:anchor="_Toc212814029">
        <w:r w:rsidRPr="00771E23">
          <w:rPr>
            <w:rStyle w:val="Hyperlink"/>
          </w:rPr>
          <w:t>4.18.1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_Toc212814029 \h </w:instrText>
        </w:r>
        <w:r>
          <w:rPr>
            <w:webHidden/>
          </w:rPr>
        </w:r>
        <w:r>
          <w:rPr>
            <w:webHidden/>
          </w:rPr>
          <w:fldChar w:fldCharType="separate"/>
        </w:r>
        <w:r>
          <w:rPr>
            <w:webHidden/>
          </w:rPr>
          <w:t>4-85</w:t>
        </w:r>
        <w:r>
          <w:rPr>
            <w:webHidden/>
          </w:rPr>
          <w:fldChar w:fldCharType="end"/>
        </w:r>
      </w:hyperlink>
    </w:p>
    <w:p w:rsidR="002A38DF" w:rsidRDefault="002A38DF" w14:paraId="28C629AB" w14:textId="029C6111">
      <w:pPr>
        <w:pStyle w:val="TOC3"/>
        <w:tabs>
          <w:tab w:val="left" w:pos="2165"/>
        </w:tabs>
        <w:rPr>
          <w:rFonts w:asciiTheme="minorHAnsi" w:hAnsiTheme="minorHAnsi" w:eastAsiaTheme="minorEastAsia" w:cstheme="minorBidi"/>
          <w:iCs w:val="0"/>
          <w:kern w:val="2"/>
          <w14:ligatures w14:val="standardContextual"/>
        </w:rPr>
      </w:pPr>
      <w:hyperlink w:history="1" w:anchor="_Toc212814030">
        <w:r w:rsidRPr="00771E23">
          <w:rPr>
            <w:rStyle w:val="Hyperlink"/>
          </w:rPr>
          <w:t>4.18.2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_Toc212814030 \h </w:instrText>
        </w:r>
        <w:r>
          <w:rPr>
            <w:webHidden/>
          </w:rPr>
        </w:r>
        <w:r>
          <w:rPr>
            <w:webHidden/>
          </w:rPr>
          <w:fldChar w:fldCharType="separate"/>
        </w:r>
        <w:r>
          <w:rPr>
            <w:webHidden/>
          </w:rPr>
          <w:t>4-85</w:t>
        </w:r>
        <w:r>
          <w:rPr>
            <w:webHidden/>
          </w:rPr>
          <w:fldChar w:fldCharType="end"/>
        </w:r>
      </w:hyperlink>
    </w:p>
    <w:p w:rsidR="002A38DF" w:rsidRDefault="002A38DF" w14:paraId="5539445C" w14:textId="130FF419">
      <w:pPr>
        <w:pStyle w:val="TOC3"/>
        <w:tabs>
          <w:tab w:val="left" w:pos="2165"/>
        </w:tabs>
        <w:rPr>
          <w:rFonts w:asciiTheme="minorHAnsi" w:hAnsiTheme="minorHAnsi" w:eastAsiaTheme="minorEastAsia" w:cstheme="minorBidi"/>
          <w:iCs w:val="0"/>
          <w:kern w:val="2"/>
          <w14:ligatures w14:val="standardContextual"/>
        </w:rPr>
      </w:pPr>
      <w:hyperlink w:history="1" w:anchor="_Toc212814031">
        <w:r w:rsidRPr="00771E23">
          <w:rPr>
            <w:rStyle w:val="Hyperlink"/>
          </w:rPr>
          <w:t>4.18.3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_Toc212814031 \h </w:instrText>
        </w:r>
        <w:r>
          <w:rPr>
            <w:webHidden/>
          </w:rPr>
        </w:r>
        <w:r>
          <w:rPr>
            <w:webHidden/>
          </w:rPr>
          <w:fldChar w:fldCharType="separate"/>
        </w:r>
        <w:r>
          <w:rPr>
            <w:webHidden/>
          </w:rPr>
          <w:t>4-85</w:t>
        </w:r>
        <w:r>
          <w:rPr>
            <w:webHidden/>
          </w:rPr>
          <w:fldChar w:fldCharType="end"/>
        </w:r>
      </w:hyperlink>
    </w:p>
    <w:p w:rsidR="002A38DF" w:rsidRDefault="002A38DF" w14:paraId="110062F4" w14:textId="2EC8BA0F">
      <w:pPr>
        <w:pStyle w:val="TOC3"/>
        <w:tabs>
          <w:tab w:val="left" w:pos="2165"/>
        </w:tabs>
        <w:rPr>
          <w:rFonts w:asciiTheme="minorHAnsi" w:hAnsiTheme="minorHAnsi" w:eastAsiaTheme="minorEastAsia" w:cstheme="minorBidi"/>
          <w:iCs w:val="0"/>
          <w:kern w:val="2"/>
          <w14:ligatures w14:val="standardContextual"/>
        </w:rPr>
      </w:pPr>
      <w:hyperlink w:history="1" w:anchor="_Toc212814032">
        <w:r w:rsidRPr="00771E23">
          <w:rPr>
            <w:rStyle w:val="Hyperlink"/>
          </w:rPr>
          <w:t>4.18.4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_Toc212814032 \h </w:instrText>
        </w:r>
        <w:r>
          <w:rPr>
            <w:webHidden/>
          </w:rPr>
        </w:r>
        <w:r>
          <w:rPr>
            <w:webHidden/>
          </w:rPr>
          <w:fldChar w:fldCharType="separate"/>
        </w:r>
        <w:r>
          <w:rPr>
            <w:webHidden/>
          </w:rPr>
          <w:t>4-86</w:t>
        </w:r>
        <w:r>
          <w:rPr>
            <w:webHidden/>
          </w:rPr>
          <w:fldChar w:fldCharType="end"/>
        </w:r>
      </w:hyperlink>
    </w:p>
    <w:p w:rsidR="002A38DF" w:rsidRDefault="002A38DF" w14:paraId="56E0E2D6" w14:textId="5D088C27">
      <w:pPr>
        <w:pStyle w:val="TOC2"/>
        <w:tabs>
          <w:tab w:val="left" w:pos="1260"/>
        </w:tabs>
        <w:rPr>
          <w:rFonts w:asciiTheme="minorHAnsi" w:hAnsiTheme="minorHAnsi" w:eastAsiaTheme="minorEastAsia" w:cstheme="minorBidi"/>
          <w:caps w:val="0"/>
          <w:kern w:val="2"/>
          <w14:ligatures w14:val="standardContextual"/>
        </w:rPr>
      </w:pPr>
      <w:hyperlink w:history="1" w:anchor="_Toc212814033">
        <w:r w:rsidRPr="00771E23">
          <w:rPr>
            <w:rStyle w:val="Hyperlink"/>
          </w:rPr>
          <w:t>4.19</w:t>
        </w:r>
        <w:r>
          <w:rPr>
            <w:rFonts w:asciiTheme="minorHAnsi" w:hAnsiTheme="minorHAnsi" w:eastAsiaTheme="minorEastAsia" w:cstheme="minorBidi"/>
            <w:caps w:val="0"/>
            <w:kern w:val="2"/>
            <w14:ligatures w14:val="standardContextual"/>
          </w:rPr>
          <w:tab/>
        </w:r>
        <w:r w:rsidRPr="00771E23">
          <w:rPr>
            <w:rStyle w:val="Hyperlink"/>
          </w:rPr>
          <w:t>Utilities and Service Systems</w:t>
        </w:r>
        <w:r>
          <w:rPr>
            <w:webHidden/>
          </w:rPr>
          <w:tab/>
        </w:r>
        <w:r>
          <w:rPr>
            <w:webHidden/>
          </w:rPr>
          <w:fldChar w:fldCharType="begin"/>
        </w:r>
        <w:r>
          <w:rPr>
            <w:webHidden/>
          </w:rPr>
          <w:instrText xml:space="preserve"> PAGEREF _Toc212814033 \h </w:instrText>
        </w:r>
        <w:r>
          <w:rPr>
            <w:webHidden/>
          </w:rPr>
        </w:r>
        <w:r>
          <w:rPr>
            <w:webHidden/>
          </w:rPr>
          <w:fldChar w:fldCharType="separate"/>
        </w:r>
        <w:r>
          <w:rPr>
            <w:webHidden/>
          </w:rPr>
          <w:t>4-87</w:t>
        </w:r>
        <w:r>
          <w:rPr>
            <w:webHidden/>
          </w:rPr>
          <w:fldChar w:fldCharType="end"/>
        </w:r>
      </w:hyperlink>
    </w:p>
    <w:p w:rsidR="002A38DF" w:rsidRDefault="002A38DF" w14:paraId="0C6B0E6D" w14:textId="0891BAAB">
      <w:pPr>
        <w:pStyle w:val="TOC3"/>
        <w:tabs>
          <w:tab w:val="left" w:pos="2165"/>
        </w:tabs>
        <w:rPr>
          <w:rFonts w:asciiTheme="minorHAnsi" w:hAnsiTheme="minorHAnsi" w:eastAsiaTheme="minorEastAsia" w:cstheme="minorBidi"/>
          <w:iCs w:val="0"/>
          <w:kern w:val="2"/>
          <w14:ligatures w14:val="standardContextual"/>
        </w:rPr>
      </w:pPr>
      <w:hyperlink w:history="1" w:anchor="_Toc212814034">
        <w:r w:rsidRPr="00771E23">
          <w:rPr>
            <w:rStyle w:val="Hyperlink"/>
          </w:rPr>
          <w:t>4.19.1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_Toc212814034 \h </w:instrText>
        </w:r>
        <w:r>
          <w:rPr>
            <w:webHidden/>
          </w:rPr>
        </w:r>
        <w:r>
          <w:rPr>
            <w:webHidden/>
          </w:rPr>
          <w:fldChar w:fldCharType="separate"/>
        </w:r>
        <w:r>
          <w:rPr>
            <w:webHidden/>
          </w:rPr>
          <w:t>4-88</w:t>
        </w:r>
        <w:r>
          <w:rPr>
            <w:webHidden/>
          </w:rPr>
          <w:fldChar w:fldCharType="end"/>
        </w:r>
      </w:hyperlink>
    </w:p>
    <w:p w:rsidR="002A38DF" w:rsidRDefault="002A38DF" w14:paraId="0215278B" w14:textId="3CE2E9FD">
      <w:pPr>
        <w:pStyle w:val="TOC3"/>
        <w:tabs>
          <w:tab w:val="left" w:pos="2165"/>
        </w:tabs>
        <w:rPr>
          <w:rFonts w:asciiTheme="minorHAnsi" w:hAnsiTheme="minorHAnsi" w:eastAsiaTheme="minorEastAsia" w:cstheme="minorBidi"/>
          <w:iCs w:val="0"/>
          <w:kern w:val="2"/>
          <w14:ligatures w14:val="standardContextual"/>
        </w:rPr>
      </w:pPr>
      <w:hyperlink w:history="1" w:anchor="_Toc212814035">
        <w:r w:rsidRPr="00771E23">
          <w:rPr>
            <w:rStyle w:val="Hyperlink"/>
          </w:rPr>
          <w:t>4.19.2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_Toc212814035 \h </w:instrText>
        </w:r>
        <w:r>
          <w:rPr>
            <w:webHidden/>
          </w:rPr>
        </w:r>
        <w:r>
          <w:rPr>
            <w:webHidden/>
          </w:rPr>
          <w:fldChar w:fldCharType="separate"/>
        </w:r>
        <w:r>
          <w:rPr>
            <w:webHidden/>
          </w:rPr>
          <w:t>4-88</w:t>
        </w:r>
        <w:r>
          <w:rPr>
            <w:webHidden/>
          </w:rPr>
          <w:fldChar w:fldCharType="end"/>
        </w:r>
      </w:hyperlink>
    </w:p>
    <w:p w:rsidR="002A38DF" w:rsidRDefault="002A38DF" w14:paraId="009ABEF7" w14:textId="32D3E73D">
      <w:pPr>
        <w:pStyle w:val="TOC3"/>
        <w:tabs>
          <w:tab w:val="left" w:pos="2165"/>
        </w:tabs>
        <w:rPr>
          <w:rFonts w:asciiTheme="minorHAnsi" w:hAnsiTheme="minorHAnsi" w:eastAsiaTheme="minorEastAsia" w:cstheme="minorBidi"/>
          <w:iCs w:val="0"/>
          <w:kern w:val="2"/>
          <w14:ligatures w14:val="standardContextual"/>
        </w:rPr>
      </w:pPr>
      <w:hyperlink w:history="1" w:anchor="_Toc212814038">
        <w:r w:rsidRPr="00771E23">
          <w:rPr>
            <w:rStyle w:val="Hyperlink"/>
          </w:rPr>
          <w:t>4.19.3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_Toc212814038 \h </w:instrText>
        </w:r>
        <w:r>
          <w:rPr>
            <w:webHidden/>
          </w:rPr>
        </w:r>
        <w:r>
          <w:rPr>
            <w:webHidden/>
          </w:rPr>
          <w:fldChar w:fldCharType="separate"/>
        </w:r>
        <w:r>
          <w:rPr>
            <w:webHidden/>
          </w:rPr>
          <w:t>4-89</w:t>
        </w:r>
        <w:r>
          <w:rPr>
            <w:webHidden/>
          </w:rPr>
          <w:fldChar w:fldCharType="end"/>
        </w:r>
      </w:hyperlink>
    </w:p>
    <w:p w:rsidR="002A38DF" w:rsidRDefault="002A38DF" w14:paraId="4B9CB770" w14:textId="6816DD44">
      <w:pPr>
        <w:pStyle w:val="TOC3"/>
        <w:tabs>
          <w:tab w:val="left" w:pos="2165"/>
        </w:tabs>
        <w:rPr>
          <w:rFonts w:asciiTheme="minorHAnsi" w:hAnsiTheme="minorHAnsi" w:eastAsiaTheme="minorEastAsia" w:cstheme="minorBidi"/>
          <w:iCs w:val="0"/>
          <w:kern w:val="2"/>
          <w14:ligatures w14:val="standardContextual"/>
        </w:rPr>
      </w:pPr>
      <w:hyperlink w:history="1" w:anchor="_Toc212814039">
        <w:r w:rsidRPr="00771E23">
          <w:rPr>
            <w:rStyle w:val="Hyperlink"/>
          </w:rPr>
          <w:t>4.19.4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_Toc212814039 \h </w:instrText>
        </w:r>
        <w:r>
          <w:rPr>
            <w:webHidden/>
          </w:rPr>
        </w:r>
        <w:r>
          <w:rPr>
            <w:webHidden/>
          </w:rPr>
          <w:fldChar w:fldCharType="separate"/>
        </w:r>
        <w:r>
          <w:rPr>
            <w:webHidden/>
          </w:rPr>
          <w:t>4-90</w:t>
        </w:r>
        <w:r>
          <w:rPr>
            <w:webHidden/>
          </w:rPr>
          <w:fldChar w:fldCharType="end"/>
        </w:r>
      </w:hyperlink>
    </w:p>
    <w:p w:rsidR="002A38DF" w:rsidRDefault="002A38DF" w14:paraId="56362CE1" w14:textId="5EC7CE42">
      <w:pPr>
        <w:pStyle w:val="TOC2"/>
        <w:tabs>
          <w:tab w:val="left" w:pos="1260"/>
        </w:tabs>
        <w:rPr>
          <w:rFonts w:asciiTheme="minorHAnsi" w:hAnsiTheme="minorHAnsi" w:eastAsiaTheme="minorEastAsia" w:cstheme="minorBidi"/>
          <w:caps w:val="0"/>
          <w:kern w:val="2"/>
          <w14:ligatures w14:val="standardContextual"/>
        </w:rPr>
      </w:pPr>
      <w:hyperlink w:history="1" w:anchor="_Toc212814040">
        <w:r w:rsidRPr="00771E23">
          <w:rPr>
            <w:rStyle w:val="Hyperlink"/>
          </w:rPr>
          <w:t>4.20</w:t>
        </w:r>
        <w:r>
          <w:rPr>
            <w:rFonts w:asciiTheme="minorHAnsi" w:hAnsiTheme="minorHAnsi" w:eastAsiaTheme="minorEastAsia" w:cstheme="minorBidi"/>
            <w:caps w:val="0"/>
            <w:kern w:val="2"/>
            <w14:ligatures w14:val="standardContextual"/>
          </w:rPr>
          <w:tab/>
        </w:r>
        <w:r w:rsidRPr="00771E23">
          <w:rPr>
            <w:rStyle w:val="Hyperlink"/>
          </w:rPr>
          <w:t>Wildfire</w:t>
        </w:r>
        <w:r>
          <w:rPr>
            <w:webHidden/>
          </w:rPr>
          <w:tab/>
        </w:r>
        <w:r>
          <w:rPr>
            <w:webHidden/>
          </w:rPr>
          <w:fldChar w:fldCharType="begin"/>
        </w:r>
        <w:r>
          <w:rPr>
            <w:webHidden/>
          </w:rPr>
          <w:instrText xml:space="preserve"> PAGEREF _Toc212814040 \h </w:instrText>
        </w:r>
        <w:r>
          <w:rPr>
            <w:webHidden/>
          </w:rPr>
        </w:r>
        <w:r>
          <w:rPr>
            <w:webHidden/>
          </w:rPr>
          <w:fldChar w:fldCharType="separate"/>
        </w:r>
        <w:r>
          <w:rPr>
            <w:webHidden/>
          </w:rPr>
          <w:t>4-91</w:t>
        </w:r>
        <w:r>
          <w:rPr>
            <w:webHidden/>
          </w:rPr>
          <w:fldChar w:fldCharType="end"/>
        </w:r>
      </w:hyperlink>
    </w:p>
    <w:p w:rsidR="002A38DF" w:rsidRDefault="002A38DF" w14:paraId="7764A1BB" w14:textId="744255C6">
      <w:pPr>
        <w:pStyle w:val="TOC3"/>
        <w:tabs>
          <w:tab w:val="left" w:pos="2165"/>
        </w:tabs>
        <w:rPr>
          <w:rFonts w:asciiTheme="minorHAnsi" w:hAnsiTheme="minorHAnsi" w:eastAsiaTheme="minorEastAsia" w:cstheme="minorBidi"/>
          <w:iCs w:val="0"/>
          <w:kern w:val="2"/>
          <w14:ligatures w14:val="standardContextual"/>
        </w:rPr>
      </w:pPr>
      <w:hyperlink w:history="1" w:anchor="_Toc212814041">
        <w:r w:rsidRPr="00771E23">
          <w:rPr>
            <w:rStyle w:val="Hyperlink"/>
          </w:rPr>
          <w:t>4.20.1</w:t>
        </w:r>
        <w:r>
          <w:rPr>
            <w:rFonts w:asciiTheme="minorHAnsi" w:hAnsiTheme="minorHAnsi" w:eastAsiaTheme="minorEastAsia" w:cstheme="minorBidi"/>
            <w:iCs w:val="0"/>
            <w:kern w:val="2"/>
            <w14:ligatures w14:val="standardContextual"/>
          </w:rPr>
          <w:tab/>
        </w:r>
        <w:r w:rsidRPr="00771E23">
          <w:rPr>
            <w:rStyle w:val="Hyperlink"/>
          </w:rPr>
          <w:t>Environmental Setting</w:t>
        </w:r>
        <w:r>
          <w:rPr>
            <w:webHidden/>
          </w:rPr>
          <w:tab/>
        </w:r>
        <w:r>
          <w:rPr>
            <w:webHidden/>
          </w:rPr>
          <w:fldChar w:fldCharType="begin"/>
        </w:r>
        <w:r>
          <w:rPr>
            <w:webHidden/>
          </w:rPr>
          <w:instrText xml:space="preserve"> PAGEREF _Toc212814041 \h </w:instrText>
        </w:r>
        <w:r>
          <w:rPr>
            <w:webHidden/>
          </w:rPr>
        </w:r>
        <w:r>
          <w:rPr>
            <w:webHidden/>
          </w:rPr>
          <w:fldChar w:fldCharType="separate"/>
        </w:r>
        <w:r>
          <w:rPr>
            <w:webHidden/>
          </w:rPr>
          <w:t>4-91</w:t>
        </w:r>
        <w:r>
          <w:rPr>
            <w:webHidden/>
          </w:rPr>
          <w:fldChar w:fldCharType="end"/>
        </w:r>
      </w:hyperlink>
    </w:p>
    <w:p w:rsidR="002A38DF" w:rsidRDefault="002A38DF" w14:paraId="6A9D75A6" w14:textId="792CD779">
      <w:pPr>
        <w:pStyle w:val="TOC3"/>
        <w:tabs>
          <w:tab w:val="left" w:pos="2165"/>
        </w:tabs>
        <w:rPr>
          <w:rFonts w:asciiTheme="minorHAnsi" w:hAnsiTheme="minorHAnsi" w:eastAsiaTheme="minorEastAsia" w:cstheme="minorBidi"/>
          <w:iCs w:val="0"/>
          <w:kern w:val="2"/>
          <w14:ligatures w14:val="standardContextual"/>
        </w:rPr>
      </w:pPr>
      <w:hyperlink w:history="1" w:anchor="_Toc212814043">
        <w:r w:rsidRPr="00771E23">
          <w:rPr>
            <w:rStyle w:val="Hyperlink"/>
          </w:rPr>
          <w:t>4.20.2</w:t>
        </w:r>
        <w:r>
          <w:rPr>
            <w:rFonts w:asciiTheme="minorHAnsi" w:hAnsiTheme="minorHAnsi" w:eastAsiaTheme="minorEastAsia" w:cstheme="minorBidi"/>
            <w:iCs w:val="0"/>
            <w:kern w:val="2"/>
            <w14:ligatures w14:val="standardContextual"/>
          </w:rPr>
          <w:tab/>
        </w:r>
        <w:r w:rsidRPr="00771E23">
          <w:rPr>
            <w:rStyle w:val="Hyperlink"/>
          </w:rPr>
          <w:t>Regulatory Setting</w:t>
        </w:r>
        <w:r>
          <w:rPr>
            <w:webHidden/>
          </w:rPr>
          <w:tab/>
        </w:r>
        <w:r>
          <w:rPr>
            <w:webHidden/>
          </w:rPr>
          <w:fldChar w:fldCharType="begin"/>
        </w:r>
        <w:r>
          <w:rPr>
            <w:webHidden/>
          </w:rPr>
          <w:instrText xml:space="preserve"> PAGEREF _Toc212814043 \h </w:instrText>
        </w:r>
        <w:r>
          <w:rPr>
            <w:webHidden/>
          </w:rPr>
        </w:r>
        <w:r>
          <w:rPr>
            <w:webHidden/>
          </w:rPr>
          <w:fldChar w:fldCharType="separate"/>
        </w:r>
        <w:r>
          <w:rPr>
            <w:webHidden/>
          </w:rPr>
          <w:t>4-92</w:t>
        </w:r>
        <w:r>
          <w:rPr>
            <w:webHidden/>
          </w:rPr>
          <w:fldChar w:fldCharType="end"/>
        </w:r>
      </w:hyperlink>
    </w:p>
    <w:p w:rsidR="002A38DF" w:rsidRDefault="002A38DF" w14:paraId="35B73EBE" w14:textId="3D9D315D">
      <w:pPr>
        <w:pStyle w:val="TOC3"/>
        <w:tabs>
          <w:tab w:val="left" w:pos="2165"/>
        </w:tabs>
        <w:rPr>
          <w:rFonts w:asciiTheme="minorHAnsi" w:hAnsiTheme="minorHAnsi" w:eastAsiaTheme="minorEastAsia" w:cstheme="minorBidi"/>
          <w:iCs w:val="0"/>
          <w:kern w:val="2"/>
          <w14:ligatures w14:val="standardContextual"/>
        </w:rPr>
      </w:pPr>
      <w:hyperlink w:history="1" w:anchor="_Toc212814048">
        <w:r w:rsidRPr="00771E23">
          <w:rPr>
            <w:rStyle w:val="Hyperlink"/>
          </w:rPr>
          <w:t>4.20.3</w:t>
        </w:r>
        <w:r>
          <w:rPr>
            <w:rFonts w:asciiTheme="minorHAnsi" w:hAnsiTheme="minorHAnsi" w:eastAsiaTheme="minorEastAsia" w:cstheme="minorBidi"/>
            <w:iCs w:val="0"/>
            <w:kern w:val="2"/>
            <w14:ligatures w14:val="standardContextual"/>
          </w:rPr>
          <w:tab/>
        </w:r>
        <w:r w:rsidRPr="00771E23">
          <w:rPr>
            <w:rStyle w:val="Hyperlink"/>
          </w:rPr>
          <w:t>Impact Analysis</w:t>
        </w:r>
        <w:r>
          <w:rPr>
            <w:webHidden/>
          </w:rPr>
          <w:tab/>
        </w:r>
        <w:r>
          <w:rPr>
            <w:webHidden/>
          </w:rPr>
          <w:fldChar w:fldCharType="begin"/>
        </w:r>
        <w:r>
          <w:rPr>
            <w:webHidden/>
          </w:rPr>
          <w:instrText xml:space="preserve"> PAGEREF _Toc212814048 \h </w:instrText>
        </w:r>
        <w:r>
          <w:rPr>
            <w:webHidden/>
          </w:rPr>
        </w:r>
        <w:r>
          <w:rPr>
            <w:webHidden/>
          </w:rPr>
          <w:fldChar w:fldCharType="separate"/>
        </w:r>
        <w:r>
          <w:rPr>
            <w:webHidden/>
          </w:rPr>
          <w:t>4-92</w:t>
        </w:r>
        <w:r>
          <w:rPr>
            <w:webHidden/>
          </w:rPr>
          <w:fldChar w:fldCharType="end"/>
        </w:r>
      </w:hyperlink>
    </w:p>
    <w:p w:rsidR="002A38DF" w:rsidRDefault="002A38DF" w14:paraId="51EEC5E8" w14:textId="67040FB0">
      <w:pPr>
        <w:pStyle w:val="TOC3"/>
        <w:tabs>
          <w:tab w:val="left" w:pos="2165"/>
        </w:tabs>
        <w:rPr>
          <w:rFonts w:asciiTheme="minorHAnsi" w:hAnsiTheme="minorHAnsi" w:eastAsiaTheme="minorEastAsia" w:cstheme="minorBidi"/>
          <w:iCs w:val="0"/>
          <w:kern w:val="2"/>
          <w14:ligatures w14:val="standardContextual"/>
        </w:rPr>
      </w:pPr>
      <w:hyperlink w:history="1" w:anchor="_Toc212814050">
        <w:r w:rsidRPr="00771E23">
          <w:rPr>
            <w:rStyle w:val="Hyperlink"/>
          </w:rPr>
          <w:t>4.20.4</w:t>
        </w:r>
        <w:r>
          <w:rPr>
            <w:rFonts w:asciiTheme="minorHAnsi" w:hAnsiTheme="minorHAnsi" w:eastAsiaTheme="minorEastAsia" w:cstheme="minorBidi"/>
            <w:iCs w:val="0"/>
            <w:kern w:val="2"/>
            <w14:ligatures w14:val="standardContextual"/>
          </w:rPr>
          <w:tab/>
        </w:r>
        <w:r w:rsidRPr="00771E23">
          <w:rPr>
            <w:rStyle w:val="Hyperlink"/>
          </w:rPr>
          <w:t>Mitigation Measures</w:t>
        </w:r>
        <w:r>
          <w:rPr>
            <w:webHidden/>
          </w:rPr>
          <w:tab/>
        </w:r>
        <w:r>
          <w:rPr>
            <w:webHidden/>
          </w:rPr>
          <w:fldChar w:fldCharType="begin"/>
        </w:r>
        <w:r>
          <w:rPr>
            <w:webHidden/>
          </w:rPr>
          <w:instrText xml:space="preserve"> PAGEREF _Toc212814050 \h </w:instrText>
        </w:r>
        <w:r>
          <w:rPr>
            <w:webHidden/>
          </w:rPr>
        </w:r>
        <w:r>
          <w:rPr>
            <w:webHidden/>
          </w:rPr>
          <w:fldChar w:fldCharType="separate"/>
        </w:r>
        <w:r>
          <w:rPr>
            <w:webHidden/>
          </w:rPr>
          <w:t>4-93</w:t>
        </w:r>
        <w:r>
          <w:rPr>
            <w:webHidden/>
          </w:rPr>
          <w:fldChar w:fldCharType="end"/>
        </w:r>
      </w:hyperlink>
    </w:p>
    <w:p w:rsidR="002A38DF" w:rsidRDefault="002A38DF" w14:paraId="502B28AD" w14:textId="5FCC6150">
      <w:pPr>
        <w:pStyle w:val="TOC2"/>
        <w:tabs>
          <w:tab w:val="left" w:pos="1260"/>
        </w:tabs>
        <w:rPr>
          <w:rFonts w:asciiTheme="minorHAnsi" w:hAnsiTheme="minorHAnsi" w:eastAsiaTheme="minorEastAsia" w:cstheme="minorBidi"/>
          <w:caps w:val="0"/>
          <w:kern w:val="2"/>
          <w14:ligatures w14:val="standardContextual"/>
        </w:rPr>
      </w:pPr>
      <w:hyperlink w:history="1" w:anchor="_Toc212814051">
        <w:r w:rsidRPr="00771E23">
          <w:rPr>
            <w:rStyle w:val="Hyperlink"/>
          </w:rPr>
          <w:t>4.21</w:t>
        </w:r>
        <w:r>
          <w:rPr>
            <w:rFonts w:asciiTheme="minorHAnsi" w:hAnsiTheme="minorHAnsi" w:eastAsiaTheme="minorEastAsia" w:cstheme="minorBidi"/>
            <w:caps w:val="0"/>
            <w:kern w:val="2"/>
            <w14:ligatures w14:val="standardContextual"/>
          </w:rPr>
          <w:tab/>
        </w:r>
        <w:r w:rsidRPr="00771E23">
          <w:rPr>
            <w:rStyle w:val="Hyperlink"/>
          </w:rPr>
          <w:t>Mandatory Findings of Significance</w:t>
        </w:r>
        <w:r>
          <w:rPr>
            <w:webHidden/>
          </w:rPr>
          <w:tab/>
        </w:r>
        <w:r>
          <w:rPr>
            <w:webHidden/>
          </w:rPr>
          <w:fldChar w:fldCharType="begin"/>
        </w:r>
        <w:r>
          <w:rPr>
            <w:webHidden/>
          </w:rPr>
          <w:instrText xml:space="preserve"> PAGEREF _Toc212814051 \h </w:instrText>
        </w:r>
        <w:r>
          <w:rPr>
            <w:webHidden/>
          </w:rPr>
        </w:r>
        <w:r>
          <w:rPr>
            <w:webHidden/>
          </w:rPr>
          <w:fldChar w:fldCharType="separate"/>
        </w:r>
        <w:r>
          <w:rPr>
            <w:webHidden/>
          </w:rPr>
          <w:t>4-94</w:t>
        </w:r>
        <w:r>
          <w:rPr>
            <w:webHidden/>
          </w:rPr>
          <w:fldChar w:fldCharType="end"/>
        </w:r>
      </w:hyperlink>
    </w:p>
    <w:p w:rsidR="002A38DF" w:rsidRDefault="002A38DF" w14:paraId="22C4550F" w14:textId="2019538B">
      <w:pPr>
        <w:pStyle w:val="TOC1"/>
        <w:rPr>
          <w:rFonts w:asciiTheme="minorHAnsi" w:hAnsiTheme="minorHAnsi" w:eastAsiaTheme="minorEastAsia" w:cstheme="minorBidi"/>
          <w:b w:val="0"/>
          <w:bCs w:val="0"/>
          <w:caps w:val="0"/>
          <w:kern w:val="2"/>
          <w14:ligatures w14:val="standardContextual"/>
        </w:rPr>
      </w:pPr>
      <w:hyperlink w:history="1" w:anchor="_Toc212814054">
        <w:r w:rsidRPr="00771E23">
          <w:rPr>
            <w:rStyle w:val="Hyperlink"/>
          </w:rPr>
          <w:t>5.0</w:t>
        </w:r>
        <w:r>
          <w:rPr>
            <w:rFonts w:asciiTheme="minorHAnsi" w:hAnsiTheme="minorHAnsi" w:eastAsiaTheme="minorEastAsia" w:cstheme="minorBidi"/>
            <w:b w:val="0"/>
            <w:bCs w:val="0"/>
            <w:caps w:val="0"/>
            <w:kern w:val="2"/>
            <w14:ligatures w14:val="standardContextual"/>
          </w:rPr>
          <w:tab/>
        </w:r>
        <w:r w:rsidRPr="00771E23">
          <w:rPr>
            <w:rStyle w:val="Hyperlink"/>
          </w:rPr>
          <w:t>Mitigation MOnitoring and Reporting Program</w:t>
        </w:r>
        <w:r>
          <w:rPr>
            <w:webHidden/>
          </w:rPr>
          <w:tab/>
        </w:r>
        <w:r>
          <w:rPr>
            <w:webHidden/>
          </w:rPr>
          <w:fldChar w:fldCharType="begin"/>
        </w:r>
        <w:r>
          <w:rPr>
            <w:webHidden/>
          </w:rPr>
          <w:instrText xml:space="preserve"> PAGEREF _Toc212814054 \h </w:instrText>
        </w:r>
        <w:r>
          <w:rPr>
            <w:webHidden/>
          </w:rPr>
        </w:r>
        <w:r>
          <w:rPr>
            <w:webHidden/>
          </w:rPr>
          <w:fldChar w:fldCharType="separate"/>
        </w:r>
        <w:r>
          <w:rPr>
            <w:webHidden/>
          </w:rPr>
          <w:t>5-1</w:t>
        </w:r>
        <w:r>
          <w:rPr>
            <w:webHidden/>
          </w:rPr>
          <w:fldChar w:fldCharType="end"/>
        </w:r>
      </w:hyperlink>
    </w:p>
    <w:p w:rsidR="002A38DF" w:rsidRDefault="002A38DF" w14:paraId="60FFDC9D" w14:textId="489DFE10">
      <w:pPr>
        <w:pStyle w:val="TOC1"/>
        <w:rPr>
          <w:rFonts w:asciiTheme="minorHAnsi" w:hAnsiTheme="minorHAnsi" w:eastAsiaTheme="minorEastAsia" w:cstheme="minorBidi"/>
          <w:b w:val="0"/>
          <w:bCs w:val="0"/>
          <w:caps w:val="0"/>
          <w:kern w:val="2"/>
          <w14:ligatures w14:val="standardContextual"/>
        </w:rPr>
      </w:pPr>
      <w:hyperlink w:history="1" w:anchor="_Toc212814055">
        <w:r>
          <w:rPr>
            <w:rFonts w:asciiTheme="minorHAnsi" w:hAnsiTheme="minorHAnsi" w:eastAsiaTheme="minorEastAsia" w:cstheme="minorBidi"/>
            <w:b w:val="0"/>
            <w:bCs w:val="0"/>
            <w:caps w:val="0"/>
            <w:kern w:val="2"/>
            <w14:ligatures w14:val="standardContextual"/>
          </w:rPr>
          <w:tab/>
        </w:r>
        <w:r w:rsidRPr="00771E23">
          <w:rPr>
            <w:rStyle w:val="Hyperlink"/>
          </w:rPr>
          <w:t>References</w:t>
        </w:r>
        <w:r>
          <w:rPr>
            <w:webHidden/>
          </w:rPr>
          <w:tab/>
        </w:r>
        <w:r>
          <w:rPr>
            <w:webHidden/>
          </w:rPr>
          <w:fldChar w:fldCharType="begin"/>
        </w:r>
        <w:r>
          <w:rPr>
            <w:webHidden/>
          </w:rPr>
          <w:instrText xml:space="preserve"> PAGEREF _Toc212814055 \h </w:instrText>
        </w:r>
        <w:r>
          <w:rPr>
            <w:webHidden/>
          </w:rPr>
        </w:r>
        <w:r>
          <w:rPr>
            <w:webHidden/>
          </w:rPr>
          <w:fldChar w:fldCharType="separate"/>
        </w:r>
        <w:r>
          <w:rPr>
            <w:webHidden/>
          </w:rPr>
          <w:t>5-1</w:t>
        </w:r>
        <w:r>
          <w:rPr>
            <w:webHidden/>
          </w:rPr>
          <w:fldChar w:fldCharType="end"/>
        </w:r>
      </w:hyperlink>
    </w:p>
    <w:p w:rsidR="002A38DF" w:rsidRDefault="002A38DF" w14:paraId="52BF6DC4" w14:textId="5C34D981">
      <w:pPr>
        <w:pStyle w:val="TOC1"/>
        <w:rPr>
          <w:rFonts w:asciiTheme="minorHAnsi" w:hAnsiTheme="minorHAnsi" w:eastAsiaTheme="minorEastAsia" w:cstheme="minorBidi"/>
          <w:b w:val="0"/>
          <w:bCs w:val="0"/>
          <w:caps w:val="0"/>
          <w:kern w:val="2"/>
          <w14:ligatures w14:val="standardContextual"/>
        </w:rPr>
      </w:pPr>
      <w:hyperlink w:history="1" w:anchor="_Toc212814057">
        <w:r w:rsidRPr="00771E23">
          <w:rPr>
            <w:rStyle w:val="Hyperlink"/>
          </w:rPr>
          <w:t>6.0</w:t>
        </w:r>
        <w:r>
          <w:rPr>
            <w:webHidden/>
          </w:rPr>
          <w:tab/>
        </w:r>
        <w:r>
          <w:rPr>
            <w:webHidden/>
          </w:rPr>
          <w:fldChar w:fldCharType="begin"/>
        </w:r>
        <w:r>
          <w:rPr>
            <w:webHidden/>
          </w:rPr>
          <w:instrText xml:space="preserve"> PAGEREF _Toc212814057 \h </w:instrText>
        </w:r>
        <w:r>
          <w:rPr>
            <w:webHidden/>
          </w:rPr>
        </w:r>
        <w:r>
          <w:rPr>
            <w:webHidden/>
          </w:rPr>
          <w:fldChar w:fldCharType="separate"/>
        </w:r>
        <w:r>
          <w:rPr>
            <w:webHidden/>
          </w:rPr>
          <w:t>6-1</w:t>
        </w:r>
        <w:r>
          <w:rPr>
            <w:webHidden/>
          </w:rPr>
          <w:fldChar w:fldCharType="end"/>
        </w:r>
      </w:hyperlink>
    </w:p>
    <w:p w:rsidR="002A38DF" w:rsidRDefault="002A38DF" w14:paraId="14E2E647" w14:textId="0FC70664">
      <w:pPr>
        <w:pStyle w:val="TOC2"/>
        <w:tabs>
          <w:tab w:val="left" w:pos="1260"/>
        </w:tabs>
        <w:rPr>
          <w:rFonts w:asciiTheme="minorHAnsi" w:hAnsiTheme="minorHAnsi" w:eastAsiaTheme="minorEastAsia" w:cstheme="minorBidi"/>
          <w:caps w:val="0"/>
          <w:kern w:val="2"/>
          <w14:ligatures w14:val="standardContextual"/>
        </w:rPr>
      </w:pPr>
      <w:hyperlink w:history="1" w:anchor="_Toc212814058">
        <w:r w:rsidRPr="00771E23">
          <w:rPr>
            <w:rStyle w:val="Hyperlink"/>
          </w:rPr>
          <w:t>6.1</w:t>
        </w:r>
        <w:r>
          <w:rPr>
            <w:rFonts w:asciiTheme="minorHAnsi" w:hAnsiTheme="minorHAnsi" w:eastAsiaTheme="minorEastAsia" w:cstheme="minorBidi"/>
            <w:caps w:val="0"/>
            <w:kern w:val="2"/>
            <w14:ligatures w14:val="standardContextual"/>
          </w:rPr>
          <w:tab/>
        </w:r>
        <w:r w:rsidRPr="00771E23">
          <w:rPr>
            <w:rStyle w:val="Hyperlink"/>
          </w:rPr>
          <w:t>Bibliography</w:t>
        </w:r>
        <w:r>
          <w:rPr>
            <w:webHidden/>
          </w:rPr>
          <w:tab/>
        </w:r>
        <w:r>
          <w:rPr>
            <w:webHidden/>
          </w:rPr>
          <w:fldChar w:fldCharType="begin"/>
        </w:r>
        <w:r>
          <w:rPr>
            <w:webHidden/>
          </w:rPr>
          <w:instrText xml:space="preserve"> PAGEREF _Toc212814058 \h </w:instrText>
        </w:r>
        <w:r>
          <w:rPr>
            <w:webHidden/>
          </w:rPr>
        </w:r>
        <w:r>
          <w:rPr>
            <w:webHidden/>
          </w:rPr>
          <w:fldChar w:fldCharType="separate"/>
        </w:r>
        <w:r>
          <w:rPr>
            <w:webHidden/>
          </w:rPr>
          <w:t>6-1</w:t>
        </w:r>
        <w:r>
          <w:rPr>
            <w:webHidden/>
          </w:rPr>
          <w:fldChar w:fldCharType="end"/>
        </w:r>
      </w:hyperlink>
    </w:p>
    <w:p w:rsidR="002A38DF" w:rsidRDefault="002A38DF" w14:paraId="5FA8DEC0" w14:textId="5CE5F982">
      <w:pPr>
        <w:pStyle w:val="TOC2"/>
        <w:tabs>
          <w:tab w:val="left" w:pos="1260"/>
        </w:tabs>
        <w:rPr>
          <w:rFonts w:asciiTheme="minorHAnsi" w:hAnsiTheme="minorHAnsi" w:eastAsiaTheme="minorEastAsia" w:cstheme="minorBidi"/>
          <w:caps w:val="0"/>
          <w:kern w:val="2"/>
          <w14:ligatures w14:val="standardContextual"/>
        </w:rPr>
      </w:pPr>
      <w:hyperlink w:history="1" w:anchor="_Toc212814059">
        <w:r w:rsidRPr="00771E23">
          <w:rPr>
            <w:rStyle w:val="Hyperlink"/>
          </w:rPr>
          <w:t>6.2</w:t>
        </w:r>
        <w:r>
          <w:rPr>
            <w:rFonts w:asciiTheme="minorHAnsi" w:hAnsiTheme="minorHAnsi" w:eastAsiaTheme="minorEastAsia" w:cstheme="minorBidi"/>
            <w:caps w:val="0"/>
            <w:kern w:val="2"/>
            <w14:ligatures w14:val="standardContextual"/>
          </w:rPr>
          <w:tab/>
        </w:r>
        <w:r w:rsidRPr="00771E23">
          <w:rPr>
            <w:rStyle w:val="Hyperlink"/>
          </w:rPr>
          <w:t>List of Preparers</w:t>
        </w:r>
        <w:r>
          <w:rPr>
            <w:webHidden/>
          </w:rPr>
          <w:tab/>
        </w:r>
        <w:r>
          <w:rPr>
            <w:webHidden/>
          </w:rPr>
          <w:fldChar w:fldCharType="begin"/>
        </w:r>
        <w:r>
          <w:rPr>
            <w:webHidden/>
          </w:rPr>
          <w:instrText xml:space="preserve"> PAGEREF _Toc212814059 \h </w:instrText>
        </w:r>
        <w:r>
          <w:rPr>
            <w:webHidden/>
          </w:rPr>
        </w:r>
        <w:r>
          <w:rPr>
            <w:webHidden/>
          </w:rPr>
          <w:fldChar w:fldCharType="separate"/>
        </w:r>
        <w:r>
          <w:rPr>
            <w:webHidden/>
          </w:rPr>
          <w:t>6-2</w:t>
        </w:r>
        <w:r>
          <w:rPr>
            <w:webHidden/>
          </w:rPr>
          <w:fldChar w:fldCharType="end"/>
        </w:r>
      </w:hyperlink>
    </w:p>
    <w:p w:rsidRPr="004B7262" w:rsidR="00DC66CA" w:rsidP="00B227E9" w:rsidRDefault="004807F4" w14:paraId="277112E7" w14:textId="68A3EE8A">
      <w:pPr>
        <w:rPr>
          <w:highlight w:val="yellow"/>
        </w:rPr>
      </w:pPr>
      <w:r w:rsidRPr="008E1209">
        <w:fldChar w:fldCharType="end"/>
      </w:r>
      <w:r w:rsidRPr="004B7262" w:rsidR="00DA5492">
        <w:rPr>
          <w:highlight w:val="yellow"/>
        </w:rPr>
        <w:fldChar w:fldCharType="begin"/>
      </w:r>
      <w:r w:rsidRPr="004B7262" w:rsidR="00DA5492">
        <w:rPr>
          <w:highlight w:val="yellow"/>
        </w:rPr>
        <w:instrText xml:space="preserve"> TOC \o "2-3" \h \z \t "Heading 1,1" </w:instrText>
      </w:r>
      <w:r w:rsidRPr="004B7262" w:rsidR="00DA5492">
        <w:rPr>
          <w:highlight w:val="yellow"/>
        </w:rPr>
        <w:fldChar w:fldCharType="separate"/>
      </w:r>
      <w:r w:rsidRPr="004B7262" w:rsidR="00DA5492">
        <w:rPr>
          <w:highlight w:val="yellow"/>
        </w:rPr>
        <w:fldChar w:fldCharType="end"/>
      </w:r>
    </w:p>
    <w:p w:rsidRPr="0084101D" w:rsidR="00DC66CA" w:rsidP="007165AC" w:rsidRDefault="00044A24" w14:paraId="646020F6" w14:textId="13219C24">
      <w:pPr>
        <w:pStyle w:val="TOCHeading"/>
      </w:pPr>
      <w:r w:rsidRPr="0084101D">
        <w:t xml:space="preserve">LIST OF </w:t>
      </w:r>
      <w:r w:rsidRPr="0084101D" w:rsidR="00C22ED3">
        <w:t>Figures</w:t>
      </w:r>
    </w:p>
    <w:p w:rsidR="002A38DF" w:rsidRDefault="00C22ED3" w14:paraId="665D6187" w14:textId="55C118B9">
      <w:pPr>
        <w:pStyle w:val="TableofFigures"/>
        <w:tabs>
          <w:tab w:val="right" w:leader="dot" w:pos="9350"/>
        </w:tabs>
        <w:rPr>
          <w:rFonts w:asciiTheme="minorHAnsi" w:hAnsiTheme="minorHAnsi" w:eastAsiaTheme="minorEastAsia" w:cstheme="minorBidi"/>
          <w:noProof/>
          <w:kern w:val="2"/>
          <w:sz w:val="24"/>
          <w:szCs w:val="24"/>
          <w14:ligatures w14:val="standardContextual"/>
        </w:rPr>
      </w:pPr>
      <w:r w:rsidRPr="004B7262">
        <w:rPr>
          <w:rFonts w:ascii="Arial" w:hAnsi="Arial"/>
          <w:szCs w:val="24"/>
          <w:highlight w:val="yellow"/>
        </w:rPr>
        <w:fldChar w:fldCharType="begin"/>
      </w:r>
      <w:r w:rsidRPr="004B7262">
        <w:rPr>
          <w:szCs w:val="24"/>
          <w:highlight w:val="yellow"/>
        </w:rPr>
        <w:instrText xml:space="preserve"> TOC \h \z \t "Caption" \c </w:instrText>
      </w:r>
      <w:r w:rsidRPr="004B7262">
        <w:rPr>
          <w:rFonts w:ascii="Arial" w:hAnsi="Arial"/>
          <w:szCs w:val="24"/>
          <w:highlight w:val="yellow"/>
        </w:rPr>
        <w:fldChar w:fldCharType="separate"/>
      </w:r>
      <w:hyperlink w:history="1" w:anchor="_Toc212814060">
        <w:r w:rsidRPr="0026696A" w:rsidR="002A38DF">
          <w:rPr>
            <w:rStyle w:val="Hyperlink"/>
            <w:noProof/>
          </w:rPr>
          <w:t>Figure 2-1. Project Location</w:t>
        </w:r>
        <w:r w:rsidR="002A38DF">
          <w:rPr>
            <w:noProof/>
            <w:webHidden/>
          </w:rPr>
          <w:tab/>
        </w:r>
        <w:r w:rsidR="002A38DF">
          <w:rPr>
            <w:noProof/>
            <w:webHidden/>
          </w:rPr>
          <w:fldChar w:fldCharType="begin"/>
        </w:r>
        <w:r w:rsidR="002A38DF">
          <w:rPr>
            <w:noProof/>
            <w:webHidden/>
          </w:rPr>
          <w:instrText xml:space="preserve"> PAGEREF _Toc212814060 \h </w:instrText>
        </w:r>
        <w:r w:rsidR="002A38DF">
          <w:rPr>
            <w:noProof/>
            <w:webHidden/>
          </w:rPr>
        </w:r>
        <w:r w:rsidR="002A38DF">
          <w:rPr>
            <w:noProof/>
            <w:webHidden/>
          </w:rPr>
          <w:fldChar w:fldCharType="separate"/>
        </w:r>
        <w:r w:rsidR="002A38DF">
          <w:rPr>
            <w:noProof/>
            <w:webHidden/>
          </w:rPr>
          <w:t>2-2</w:t>
        </w:r>
        <w:r w:rsidR="002A38DF">
          <w:rPr>
            <w:noProof/>
            <w:webHidden/>
          </w:rPr>
          <w:fldChar w:fldCharType="end"/>
        </w:r>
      </w:hyperlink>
    </w:p>
    <w:p w:rsidR="002A38DF" w:rsidRDefault="002A38DF" w14:paraId="277367EA" w14:textId="4DE2E6A4">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061">
        <w:r w:rsidRPr="0026696A">
          <w:rPr>
            <w:rStyle w:val="Hyperlink"/>
            <w:noProof/>
          </w:rPr>
          <w:t>Figure 2-2. Drill Site Plan</w:t>
        </w:r>
        <w:r>
          <w:rPr>
            <w:noProof/>
            <w:webHidden/>
          </w:rPr>
          <w:tab/>
        </w:r>
        <w:r>
          <w:rPr>
            <w:noProof/>
            <w:webHidden/>
          </w:rPr>
          <w:fldChar w:fldCharType="begin"/>
        </w:r>
        <w:r>
          <w:rPr>
            <w:noProof/>
            <w:webHidden/>
          </w:rPr>
          <w:instrText xml:space="preserve"> PAGEREF _Toc212814061 \h </w:instrText>
        </w:r>
        <w:r>
          <w:rPr>
            <w:noProof/>
            <w:webHidden/>
          </w:rPr>
        </w:r>
        <w:r>
          <w:rPr>
            <w:noProof/>
            <w:webHidden/>
          </w:rPr>
          <w:fldChar w:fldCharType="separate"/>
        </w:r>
        <w:r>
          <w:rPr>
            <w:noProof/>
            <w:webHidden/>
          </w:rPr>
          <w:t>2-5</w:t>
        </w:r>
        <w:r>
          <w:rPr>
            <w:noProof/>
            <w:webHidden/>
          </w:rPr>
          <w:fldChar w:fldCharType="end"/>
        </w:r>
      </w:hyperlink>
    </w:p>
    <w:p w:rsidRPr="004B7262" w:rsidR="00552168" w:rsidP="00F76A1B" w:rsidRDefault="00C22ED3" w14:paraId="595F76D7" w14:textId="609229A2">
      <w:pPr>
        <w:pStyle w:val="TOC4"/>
        <w:tabs>
          <w:tab w:val="clear" w:pos="9000"/>
          <w:tab w:val="left" w:leader="dot" w:pos="8820"/>
        </w:tabs>
        <w:spacing w:before="120" w:after="120"/>
        <w:rPr>
          <w:highlight w:val="yellow"/>
        </w:rPr>
      </w:pPr>
      <w:r w:rsidRPr="004B7262">
        <w:rPr>
          <w:highlight w:val="yellow"/>
        </w:rPr>
        <w:fldChar w:fldCharType="end"/>
      </w:r>
    </w:p>
    <w:p w:rsidRPr="00A177E5" w:rsidR="00C30F1A" w:rsidP="007165AC" w:rsidRDefault="00044A24" w14:paraId="17CEB855" w14:textId="77777777">
      <w:pPr>
        <w:pStyle w:val="TOCHeading"/>
      </w:pPr>
      <w:r w:rsidRPr="00A177E5">
        <w:t xml:space="preserve">LIST OF </w:t>
      </w:r>
      <w:r w:rsidRPr="00A177E5" w:rsidR="00C22ED3">
        <w:t>TABLES</w:t>
      </w:r>
    </w:p>
    <w:p w:rsidR="00D45A49" w:rsidRDefault="00C22ED3" w14:paraId="22900061" w14:textId="1908FFC4">
      <w:pPr>
        <w:pStyle w:val="TableofFigures"/>
        <w:tabs>
          <w:tab w:val="right" w:leader="dot" w:pos="9350"/>
        </w:tabs>
        <w:rPr>
          <w:rFonts w:asciiTheme="minorHAnsi" w:hAnsiTheme="minorHAnsi" w:eastAsiaTheme="minorEastAsia" w:cstheme="minorBidi"/>
          <w:noProof/>
          <w:kern w:val="2"/>
          <w:sz w:val="24"/>
          <w:szCs w:val="24"/>
          <w14:ligatures w14:val="standardContextual"/>
        </w:rPr>
      </w:pPr>
      <w:r w:rsidRPr="00AD1C4D">
        <w:rPr>
          <w:rFonts w:ascii="Arial" w:hAnsi="Arial"/>
        </w:rPr>
        <w:fldChar w:fldCharType="begin"/>
      </w:r>
      <w:r w:rsidRPr="00AD1C4D">
        <w:instrText xml:space="preserve"> TOC \h \z \t "Table Title" \c </w:instrText>
      </w:r>
      <w:r w:rsidRPr="00AD1C4D">
        <w:rPr>
          <w:rFonts w:ascii="Arial" w:hAnsi="Arial"/>
        </w:rPr>
        <w:fldChar w:fldCharType="separate"/>
      </w:r>
      <w:hyperlink w:history="1" w:anchor="_Toc212814181">
        <w:r w:rsidRPr="00CC3F78" w:rsidR="00D45A49">
          <w:rPr>
            <w:rStyle w:val="Hyperlink"/>
            <w:noProof/>
          </w:rPr>
          <w:t>Table 2-1 . Well Listing</w:t>
        </w:r>
        <w:r w:rsidR="00D45A49">
          <w:rPr>
            <w:noProof/>
            <w:webHidden/>
          </w:rPr>
          <w:tab/>
        </w:r>
        <w:r w:rsidR="00D45A49">
          <w:rPr>
            <w:noProof/>
            <w:webHidden/>
          </w:rPr>
          <w:fldChar w:fldCharType="begin"/>
        </w:r>
        <w:r w:rsidR="00D45A49">
          <w:rPr>
            <w:noProof/>
            <w:webHidden/>
          </w:rPr>
          <w:instrText xml:space="preserve"> PAGEREF _Toc212814181 \h </w:instrText>
        </w:r>
        <w:r w:rsidR="00D45A49">
          <w:rPr>
            <w:noProof/>
            <w:webHidden/>
          </w:rPr>
        </w:r>
        <w:r w:rsidR="00D45A49">
          <w:rPr>
            <w:noProof/>
            <w:webHidden/>
          </w:rPr>
          <w:fldChar w:fldCharType="separate"/>
        </w:r>
        <w:r w:rsidR="00D45A49">
          <w:rPr>
            <w:noProof/>
            <w:webHidden/>
          </w:rPr>
          <w:t>2-3</w:t>
        </w:r>
        <w:r w:rsidR="00D45A49">
          <w:rPr>
            <w:noProof/>
            <w:webHidden/>
          </w:rPr>
          <w:fldChar w:fldCharType="end"/>
        </w:r>
      </w:hyperlink>
    </w:p>
    <w:p w:rsidR="00D45A49" w:rsidRDefault="00D45A49" w14:paraId="096B3EE4" w14:textId="49C433F6">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2">
        <w:r w:rsidRPr="00CC3F78">
          <w:rPr>
            <w:rStyle w:val="Hyperlink"/>
            <w:noProof/>
          </w:rPr>
          <w:t>Table 2-2. Well Site Preparation Disturbance Acreages</w:t>
        </w:r>
        <w:r>
          <w:rPr>
            <w:noProof/>
            <w:webHidden/>
          </w:rPr>
          <w:tab/>
        </w:r>
        <w:r>
          <w:rPr>
            <w:noProof/>
            <w:webHidden/>
          </w:rPr>
          <w:fldChar w:fldCharType="begin"/>
        </w:r>
        <w:r>
          <w:rPr>
            <w:noProof/>
            <w:webHidden/>
          </w:rPr>
          <w:instrText xml:space="preserve"> PAGEREF _Toc212814182 \h </w:instrText>
        </w:r>
        <w:r>
          <w:rPr>
            <w:noProof/>
            <w:webHidden/>
          </w:rPr>
        </w:r>
        <w:r>
          <w:rPr>
            <w:noProof/>
            <w:webHidden/>
          </w:rPr>
          <w:fldChar w:fldCharType="separate"/>
        </w:r>
        <w:r>
          <w:rPr>
            <w:noProof/>
            <w:webHidden/>
          </w:rPr>
          <w:t>2-3</w:t>
        </w:r>
        <w:r>
          <w:rPr>
            <w:noProof/>
            <w:webHidden/>
          </w:rPr>
          <w:fldChar w:fldCharType="end"/>
        </w:r>
      </w:hyperlink>
    </w:p>
    <w:p w:rsidR="00D45A49" w:rsidRDefault="00D45A49" w14:paraId="72586666" w14:textId="3203A645">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3">
        <w:r w:rsidRPr="00CC3F78">
          <w:rPr>
            <w:rStyle w:val="Hyperlink"/>
            <w:noProof/>
          </w:rPr>
          <w:t>Table 2-3. Project Approvals and Permits</w:t>
        </w:r>
        <w:r>
          <w:rPr>
            <w:noProof/>
            <w:webHidden/>
          </w:rPr>
          <w:tab/>
        </w:r>
        <w:r>
          <w:rPr>
            <w:noProof/>
            <w:webHidden/>
          </w:rPr>
          <w:fldChar w:fldCharType="begin"/>
        </w:r>
        <w:r>
          <w:rPr>
            <w:noProof/>
            <w:webHidden/>
          </w:rPr>
          <w:instrText xml:space="preserve"> PAGEREF _Toc212814183 \h </w:instrText>
        </w:r>
        <w:r>
          <w:rPr>
            <w:noProof/>
            <w:webHidden/>
          </w:rPr>
        </w:r>
        <w:r>
          <w:rPr>
            <w:noProof/>
            <w:webHidden/>
          </w:rPr>
          <w:fldChar w:fldCharType="separate"/>
        </w:r>
        <w:r>
          <w:rPr>
            <w:noProof/>
            <w:webHidden/>
          </w:rPr>
          <w:t>2-6</w:t>
        </w:r>
        <w:r>
          <w:rPr>
            <w:noProof/>
            <w:webHidden/>
          </w:rPr>
          <w:fldChar w:fldCharType="end"/>
        </w:r>
      </w:hyperlink>
    </w:p>
    <w:p w:rsidR="00D45A49" w:rsidRDefault="00D45A49" w14:paraId="445D5263" w14:textId="2F8CD0FA">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4">
        <w:r w:rsidRPr="00CC3F78">
          <w:rPr>
            <w:rStyle w:val="Hyperlink"/>
            <w:noProof/>
          </w:rPr>
          <w:t>Table 3-1. Environmental Issues and Potentially Significant Impacts</w:t>
        </w:r>
        <w:r>
          <w:rPr>
            <w:noProof/>
            <w:webHidden/>
          </w:rPr>
          <w:tab/>
        </w:r>
        <w:r>
          <w:rPr>
            <w:noProof/>
            <w:webHidden/>
          </w:rPr>
          <w:fldChar w:fldCharType="begin"/>
        </w:r>
        <w:r>
          <w:rPr>
            <w:noProof/>
            <w:webHidden/>
          </w:rPr>
          <w:instrText xml:space="preserve"> PAGEREF _Toc212814184 \h </w:instrText>
        </w:r>
        <w:r>
          <w:rPr>
            <w:noProof/>
            <w:webHidden/>
          </w:rPr>
        </w:r>
        <w:r>
          <w:rPr>
            <w:noProof/>
            <w:webHidden/>
          </w:rPr>
          <w:fldChar w:fldCharType="separate"/>
        </w:r>
        <w:r>
          <w:rPr>
            <w:noProof/>
            <w:webHidden/>
          </w:rPr>
          <w:t>3-1</w:t>
        </w:r>
        <w:r>
          <w:rPr>
            <w:noProof/>
            <w:webHidden/>
          </w:rPr>
          <w:fldChar w:fldCharType="end"/>
        </w:r>
      </w:hyperlink>
    </w:p>
    <w:p w:rsidR="00D45A49" w:rsidRDefault="00D45A49" w14:paraId="4B2E7934" w14:textId="6F9A82FF">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5">
        <w:r w:rsidRPr="00CC3F78">
          <w:rPr>
            <w:rStyle w:val="Hyperlink"/>
            <w:noProof/>
          </w:rPr>
          <w:t>Table 4.3-1. Ambient Air Quality Standards (State and Federal)</w:t>
        </w:r>
        <w:r>
          <w:rPr>
            <w:noProof/>
            <w:webHidden/>
          </w:rPr>
          <w:tab/>
        </w:r>
        <w:r>
          <w:rPr>
            <w:noProof/>
            <w:webHidden/>
          </w:rPr>
          <w:fldChar w:fldCharType="begin"/>
        </w:r>
        <w:r>
          <w:rPr>
            <w:noProof/>
            <w:webHidden/>
          </w:rPr>
          <w:instrText xml:space="preserve"> PAGEREF _Toc212814185 \h </w:instrText>
        </w:r>
        <w:r>
          <w:rPr>
            <w:noProof/>
            <w:webHidden/>
          </w:rPr>
        </w:r>
        <w:r>
          <w:rPr>
            <w:noProof/>
            <w:webHidden/>
          </w:rPr>
          <w:fldChar w:fldCharType="separate"/>
        </w:r>
        <w:r>
          <w:rPr>
            <w:noProof/>
            <w:webHidden/>
          </w:rPr>
          <w:t>4-12</w:t>
        </w:r>
        <w:r>
          <w:rPr>
            <w:noProof/>
            <w:webHidden/>
          </w:rPr>
          <w:fldChar w:fldCharType="end"/>
        </w:r>
      </w:hyperlink>
    </w:p>
    <w:p w:rsidR="00D45A49" w:rsidRDefault="00D45A49" w14:paraId="50ECA68B" w14:textId="42E2AA38">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6">
        <w:r w:rsidRPr="00CC3F78">
          <w:rPr>
            <w:rStyle w:val="Hyperlink"/>
            <w:noProof/>
          </w:rPr>
          <w:t>Table 4.3-2. Air Quality Thresholds of Significance for Major Sources</w:t>
        </w:r>
        <w:r>
          <w:rPr>
            <w:noProof/>
            <w:webHidden/>
          </w:rPr>
          <w:tab/>
        </w:r>
        <w:r>
          <w:rPr>
            <w:noProof/>
            <w:webHidden/>
          </w:rPr>
          <w:fldChar w:fldCharType="begin"/>
        </w:r>
        <w:r>
          <w:rPr>
            <w:noProof/>
            <w:webHidden/>
          </w:rPr>
          <w:instrText xml:space="preserve"> PAGEREF _Toc212814186 \h </w:instrText>
        </w:r>
        <w:r>
          <w:rPr>
            <w:noProof/>
            <w:webHidden/>
          </w:rPr>
        </w:r>
        <w:r>
          <w:rPr>
            <w:noProof/>
            <w:webHidden/>
          </w:rPr>
          <w:fldChar w:fldCharType="separate"/>
        </w:r>
        <w:r>
          <w:rPr>
            <w:noProof/>
            <w:webHidden/>
          </w:rPr>
          <w:t>4-13</w:t>
        </w:r>
        <w:r>
          <w:rPr>
            <w:noProof/>
            <w:webHidden/>
          </w:rPr>
          <w:fldChar w:fldCharType="end"/>
        </w:r>
      </w:hyperlink>
    </w:p>
    <w:p w:rsidR="00D45A49" w:rsidRDefault="00D45A49" w14:paraId="21BDF67E" w14:textId="4C75A5DB">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7">
        <w:r w:rsidRPr="00CC3F78">
          <w:rPr>
            <w:rStyle w:val="Hyperlink"/>
            <w:noProof/>
          </w:rPr>
          <w:t>Table 4.3-3. Air Quality Thresholds of Significance</w:t>
        </w:r>
        <w:r>
          <w:rPr>
            <w:noProof/>
            <w:webHidden/>
          </w:rPr>
          <w:tab/>
        </w:r>
        <w:r>
          <w:rPr>
            <w:noProof/>
            <w:webHidden/>
          </w:rPr>
          <w:fldChar w:fldCharType="begin"/>
        </w:r>
        <w:r>
          <w:rPr>
            <w:noProof/>
            <w:webHidden/>
          </w:rPr>
          <w:instrText xml:space="preserve"> PAGEREF _Toc212814187 \h </w:instrText>
        </w:r>
        <w:r>
          <w:rPr>
            <w:noProof/>
            <w:webHidden/>
          </w:rPr>
        </w:r>
        <w:r>
          <w:rPr>
            <w:noProof/>
            <w:webHidden/>
          </w:rPr>
          <w:fldChar w:fldCharType="separate"/>
        </w:r>
        <w:r>
          <w:rPr>
            <w:noProof/>
            <w:webHidden/>
          </w:rPr>
          <w:t>4-14</w:t>
        </w:r>
        <w:r>
          <w:rPr>
            <w:noProof/>
            <w:webHidden/>
          </w:rPr>
          <w:fldChar w:fldCharType="end"/>
        </w:r>
      </w:hyperlink>
    </w:p>
    <w:p w:rsidR="00D45A49" w:rsidRDefault="00D45A49" w14:paraId="0FA60B01" w14:textId="401F6868">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8">
        <w:r w:rsidRPr="00CC3F78">
          <w:rPr>
            <w:rStyle w:val="Hyperlink"/>
            <w:noProof/>
          </w:rPr>
          <w:t>Table 4.3-4. Estimated Construction Air Pollutant Emissions</w:t>
        </w:r>
        <w:r>
          <w:rPr>
            <w:noProof/>
            <w:webHidden/>
          </w:rPr>
          <w:tab/>
        </w:r>
        <w:r>
          <w:rPr>
            <w:noProof/>
            <w:webHidden/>
          </w:rPr>
          <w:fldChar w:fldCharType="begin"/>
        </w:r>
        <w:r>
          <w:rPr>
            <w:noProof/>
            <w:webHidden/>
          </w:rPr>
          <w:instrText xml:space="preserve"> PAGEREF _Toc212814188 \h </w:instrText>
        </w:r>
        <w:r>
          <w:rPr>
            <w:noProof/>
            <w:webHidden/>
          </w:rPr>
        </w:r>
        <w:r>
          <w:rPr>
            <w:noProof/>
            <w:webHidden/>
          </w:rPr>
          <w:fldChar w:fldCharType="separate"/>
        </w:r>
        <w:r>
          <w:rPr>
            <w:noProof/>
            <w:webHidden/>
          </w:rPr>
          <w:t>4-15</w:t>
        </w:r>
        <w:r>
          <w:rPr>
            <w:noProof/>
            <w:webHidden/>
          </w:rPr>
          <w:fldChar w:fldCharType="end"/>
        </w:r>
      </w:hyperlink>
    </w:p>
    <w:p w:rsidR="00D45A49" w:rsidRDefault="00D45A49" w14:paraId="7000E6EC" w14:textId="4F99E6F5">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89">
        <w:r w:rsidRPr="00CC3F78">
          <w:rPr>
            <w:rStyle w:val="Hyperlink"/>
            <w:noProof/>
          </w:rPr>
          <w:t>Table 4.3-5. Estimated Operational Air Pollutant Emissions</w:t>
        </w:r>
        <w:r>
          <w:rPr>
            <w:noProof/>
            <w:webHidden/>
          </w:rPr>
          <w:tab/>
        </w:r>
        <w:r>
          <w:rPr>
            <w:noProof/>
            <w:webHidden/>
          </w:rPr>
          <w:fldChar w:fldCharType="begin"/>
        </w:r>
        <w:r>
          <w:rPr>
            <w:noProof/>
            <w:webHidden/>
          </w:rPr>
          <w:instrText xml:space="preserve"> PAGEREF _Toc212814189 \h </w:instrText>
        </w:r>
        <w:r>
          <w:rPr>
            <w:noProof/>
            <w:webHidden/>
          </w:rPr>
        </w:r>
        <w:r>
          <w:rPr>
            <w:noProof/>
            <w:webHidden/>
          </w:rPr>
          <w:fldChar w:fldCharType="separate"/>
        </w:r>
        <w:r>
          <w:rPr>
            <w:noProof/>
            <w:webHidden/>
          </w:rPr>
          <w:t>4-15</w:t>
        </w:r>
        <w:r>
          <w:rPr>
            <w:noProof/>
            <w:webHidden/>
          </w:rPr>
          <w:fldChar w:fldCharType="end"/>
        </w:r>
      </w:hyperlink>
    </w:p>
    <w:p w:rsidR="00D45A49" w:rsidRDefault="00D45A49" w14:paraId="6DA7E976" w14:textId="0F3241A7">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90">
        <w:r w:rsidRPr="00CC3F78">
          <w:rPr>
            <w:rStyle w:val="Hyperlink"/>
            <w:noProof/>
          </w:rPr>
          <w:t>Table 4.13-1. Common Sound Levels/Sources and Subjective Human Responses</w:t>
        </w:r>
        <w:r>
          <w:rPr>
            <w:noProof/>
            <w:webHidden/>
          </w:rPr>
          <w:tab/>
        </w:r>
        <w:r>
          <w:rPr>
            <w:noProof/>
            <w:webHidden/>
          </w:rPr>
          <w:fldChar w:fldCharType="begin"/>
        </w:r>
        <w:r>
          <w:rPr>
            <w:noProof/>
            <w:webHidden/>
          </w:rPr>
          <w:instrText xml:space="preserve"> PAGEREF _Toc212814190 \h </w:instrText>
        </w:r>
        <w:r>
          <w:rPr>
            <w:noProof/>
            <w:webHidden/>
          </w:rPr>
        </w:r>
        <w:r>
          <w:rPr>
            <w:noProof/>
            <w:webHidden/>
          </w:rPr>
          <w:fldChar w:fldCharType="separate"/>
        </w:r>
        <w:r>
          <w:rPr>
            <w:noProof/>
            <w:webHidden/>
          </w:rPr>
          <w:t>4-69</w:t>
        </w:r>
        <w:r>
          <w:rPr>
            <w:noProof/>
            <w:webHidden/>
          </w:rPr>
          <w:fldChar w:fldCharType="end"/>
        </w:r>
      </w:hyperlink>
    </w:p>
    <w:p w:rsidR="00D45A49" w:rsidRDefault="00D45A49" w14:paraId="5DB44C47" w14:textId="1BFCB3C6">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91">
        <w:r w:rsidRPr="00CC3F78">
          <w:rPr>
            <w:rStyle w:val="Hyperlink"/>
            <w:noProof/>
          </w:rPr>
          <w:t>Table 4.13-2. Vibration Annoyance Potential Criteria</w:t>
        </w:r>
        <w:r>
          <w:rPr>
            <w:noProof/>
            <w:webHidden/>
          </w:rPr>
          <w:tab/>
        </w:r>
        <w:r>
          <w:rPr>
            <w:noProof/>
            <w:webHidden/>
          </w:rPr>
          <w:fldChar w:fldCharType="begin"/>
        </w:r>
        <w:r>
          <w:rPr>
            <w:noProof/>
            <w:webHidden/>
          </w:rPr>
          <w:instrText xml:space="preserve"> PAGEREF _Toc212814191 \h </w:instrText>
        </w:r>
        <w:r>
          <w:rPr>
            <w:noProof/>
            <w:webHidden/>
          </w:rPr>
        </w:r>
        <w:r>
          <w:rPr>
            <w:noProof/>
            <w:webHidden/>
          </w:rPr>
          <w:fldChar w:fldCharType="separate"/>
        </w:r>
        <w:r>
          <w:rPr>
            <w:noProof/>
            <w:webHidden/>
          </w:rPr>
          <w:t>4-72</w:t>
        </w:r>
        <w:r>
          <w:rPr>
            <w:noProof/>
            <w:webHidden/>
          </w:rPr>
          <w:fldChar w:fldCharType="end"/>
        </w:r>
      </w:hyperlink>
    </w:p>
    <w:p w:rsidR="00D45A49" w:rsidRDefault="00D45A49" w14:paraId="68DF15BC" w14:textId="5EC7E04C">
      <w:pPr>
        <w:pStyle w:val="TableofFigures"/>
        <w:tabs>
          <w:tab w:val="right" w:leader="dot" w:pos="9350"/>
        </w:tabs>
        <w:rPr>
          <w:rFonts w:asciiTheme="minorHAnsi" w:hAnsiTheme="minorHAnsi" w:eastAsiaTheme="minorEastAsia" w:cstheme="minorBidi"/>
          <w:noProof/>
          <w:kern w:val="2"/>
          <w:sz w:val="24"/>
          <w:szCs w:val="24"/>
          <w14:ligatures w14:val="standardContextual"/>
        </w:rPr>
      </w:pPr>
      <w:hyperlink w:history="1" w:anchor="_Toc212814192">
        <w:r w:rsidRPr="00CC3F78">
          <w:rPr>
            <w:rStyle w:val="Hyperlink"/>
            <w:noProof/>
          </w:rPr>
          <w:t>Table 4.13-3. Vibration Damage Potential Threshold Criteria</w:t>
        </w:r>
        <w:r>
          <w:rPr>
            <w:noProof/>
            <w:webHidden/>
          </w:rPr>
          <w:tab/>
        </w:r>
        <w:r>
          <w:rPr>
            <w:noProof/>
            <w:webHidden/>
          </w:rPr>
          <w:fldChar w:fldCharType="begin"/>
        </w:r>
        <w:r>
          <w:rPr>
            <w:noProof/>
            <w:webHidden/>
          </w:rPr>
          <w:instrText xml:space="preserve"> PAGEREF _Toc212814192 \h </w:instrText>
        </w:r>
        <w:r>
          <w:rPr>
            <w:noProof/>
            <w:webHidden/>
          </w:rPr>
        </w:r>
        <w:r>
          <w:rPr>
            <w:noProof/>
            <w:webHidden/>
          </w:rPr>
          <w:fldChar w:fldCharType="separate"/>
        </w:r>
        <w:r>
          <w:rPr>
            <w:noProof/>
            <w:webHidden/>
          </w:rPr>
          <w:t>4-72</w:t>
        </w:r>
        <w:r>
          <w:rPr>
            <w:noProof/>
            <w:webHidden/>
          </w:rPr>
          <w:fldChar w:fldCharType="end"/>
        </w:r>
      </w:hyperlink>
    </w:p>
    <w:p w:rsidR="00D45A49" w:rsidRDefault="00D45A49" w14:paraId="5151B43F" w14:textId="2C1A3EF8">
      <w:pPr>
        <w:pStyle w:val="TableofFigures"/>
        <w:tabs>
          <w:tab w:val="left" w:pos="1260"/>
          <w:tab w:val="right" w:leader="dot" w:pos="9350"/>
        </w:tabs>
        <w:rPr>
          <w:rFonts w:asciiTheme="minorHAnsi" w:hAnsiTheme="minorHAnsi" w:eastAsiaTheme="minorEastAsia" w:cstheme="minorBidi"/>
          <w:noProof/>
          <w:kern w:val="2"/>
          <w:sz w:val="24"/>
          <w:szCs w:val="24"/>
          <w14:ligatures w14:val="standardContextual"/>
        </w:rPr>
      </w:pPr>
      <w:hyperlink w:history="1" w:anchor="_Toc212814193">
        <w:r w:rsidRPr="00CC3F78">
          <w:rPr>
            <w:rStyle w:val="Hyperlink"/>
            <w:noProof/>
          </w:rPr>
          <w:t>Table 5-1</w:t>
        </w:r>
        <w:r>
          <w:rPr>
            <w:rFonts w:asciiTheme="minorHAnsi" w:hAnsiTheme="minorHAnsi" w:eastAsiaTheme="minorEastAsia" w:cstheme="minorBidi"/>
            <w:noProof/>
            <w:kern w:val="2"/>
            <w:sz w:val="24"/>
            <w:szCs w:val="24"/>
            <w14:ligatures w14:val="standardContextual"/>
          </w:rPr>
          <w:tab/>
        </w:r>
        <w:r w:rsidRPr="00CC3F78">
          <w:rPr>
            <w:rStyle w:val="Hyperlink"/>
            <w:noProof/>
          </w:rPr>
          <w:t>Mitigation Monitoring and Reporting Program</w:t>
        </w:r>
        <w:r>
          <w:rPr>
            <w:noProof/>
            <w:webHidden/>
          </w:rPr>
          <w:tab/>
        </w:r>
        <w:r>
          <w:rPr>
            <w:noProof/>
            <w:webHidden/>
          </w:rPr>
          <w:fldChar w:fldCharType="begin"/>
        </w:r>
        <w:r>
          <w:rPr>
            <w:noProof/>
            <w:webHidden/>
          </w:rPr>
          <w:instrText xml:space="preserve"> PAGEREF _Toc212814193 \h </w:instrText>
        </w:r>
        <w:r>
          <w:rPr>
            <w:noProof/>
            <w:webHidden/>
          </w:rPr>
        </w:r>
        <w:r>
          <w:rPr>
            <w:noProof/>
            <w:webHidden/>
          </w:rPr>
          <w:fldChar w:fldCharType="separate"/>
        </w:r>
        <w:r>
          <w:rPr>
            <w:noProof/>
            <w:webHidden/>
          </w:rPr>
          <w:t>5-1</w:t>
        </w:r>
        <w:r>
          <w:rPr>
            <w:noProof/>
            <w:webHidden/>
          </w:rPr>
          <w:fldChar w:fldCharType="end"/>
        </w:r>
      </w:hyperlink>
    </w:p>
    <w:p w:rsidRPr="00C0249B" w:rsidR="00786DA8" w:rsidP="00E17C84" w:rsidRDefault="00C22ED3" w14:paraId="756D1051" w14:textId="0E50F824">
      <w:pPr>
        <w:pStyle w:val="TOC1"/>
      </w:pPr>
      <w:r w:rsidRPr="00AD1C4D">
        <w:fldChar w:fldCharType="end"/>
      </w:r>
    </w:p>
    <w:p w:rsidRPr="00C0249B" w:rsidR="00552168" w:rsidP="00710C13" w:rsidRDefault="00552168" w14:paraId="7697298E" w14:textId="004F188A">
      <w:pPr>
        <w:pStyle w:val="TOCHeading"/>
      </w:pPr>
      <w:r w:rsidRPr="00C0249B">
        <w:t>Appendices</w:t>
      </w:r>
    </w:p>
    <w:p w:rsidRPr="00710C13" w:rsidR="00632B6F" w:rsidP="00A6661A" w:rsidRDefault="00A6661A" w14:paraId="0C3AF3EF" w14:textId="0F526C1E">
      <w:pPr>
        <w:pStyle w:val="BodyText1"/>
        <w:rPr>
          <w:color w:val="4F81BD" w:themeColor="accent1"/>
        </w:rPr>
      </w:pPr>
      <w:r w:rsidRPr="00710C13">
        <w:rPr>
          <w:color w:val="4F81BD" w:themeColor="accent1"/>
        </w:rPr>
        <w:t>Include</w:t>
      </w:r>
      <w:r w:rsidRPr="00710C13" w:rsidR="00632B6F">
        <w:rPr>
          <w:color w:val="4F81BD" w:themeColor="accent1"/>
        </w:rPr>
        <w:t xml:space="preserve"> the following as applicable</w:t>
      </w:r>
      <w:r w:rsidRPr="00710C13" w:rsidR="00903317">
        <w:rPr>
          <w:color w:val="4F81BD" w:themeColor="accent1"/>
        </w:rPr>
        <w:t>:</w:t>
      </w:r>
    </w:p>
    <w:p w:rsidRPr="00C0249B" w:rsidR="005B6858" w:rsidP="00A6661A" w:rsidRDefault="00F4346E" w14:paraId="68529636" w14:textId="4CACCFDF">
      <w:pPr>
        <w:pStyle w:val="BodyText1"/>
        <w:numPr>
          <w:ilvl w:val="0"/>
          <w:numId w:val="59"/>
        </w:numPr>
      </w:pPr>
      <w:r w:rsidRPr="00C0249B">
        <w:t>Air Quality and Greenhouse Gas Emissions TABLES</w:t>
      </w:r>
    </w:p>
    <w:p w:rsidRPr="00C0249B" w:rsidR="00E006F0" w:rsidP="00A6661A" w:rsidRDefault="00F4346E" w14:paraId="033C4F97" w14:textId="1CAF72C2">
      <w:pPr>
        <w:pStyle w:val="BodyText1"/>
        <w:numPr>
          <w:ilvl w:val="0"/>
          <w:numId w:val="59"/>
        </w:numPr>
      </w:pPr>
      <w:r w:rsidRPr="00C0249B">
        <w:t>Biological Technical Report</w:t>
      </w:r>
    </w:p>
    <w:p w:rsidRPr="00C0249B" w:rsidR="00B431EF" w:rsidP="00A6661A" w:rsidRDefault="00A6661A" w14:paraId="33C526AF" w14:textId="183F0203">
      <w:pPr>
        <w:pStyle w:val="BodyText1"/>
        <w:numPr>
          <w:ilvl w:val="0"/>
          <w:numId w:val="59"/>
        </w:numPr>
      </w:pPr>
      <w:r w:rsidRPr="00C0249B">
        <w:t>Archeological Study Report And Archeological Records Search</w:t>
      </w:r>
      <w:r w:rsidRPr="00C0249B" w:rsidR="00B431EF">
        <w:br w:type="page"/>
      </w:r>
    </w:p>
    <w:p w:rsidR="00B431EF" w:rsidP="00E17C84" w:rsidRDefault="00B431EF" w14:paraId="4959EEDC" w14:textId="621A6E3E">
      <w:pPr>
        <w:pStyle w:val="TOC1"/>
      </w:pPr>
      <w:r w:rsidRPr="00DC2E18">
        <w:t>LIST of Acronyms</w:t>
      </w:r>
    </w:p>
    <w:p w:rsidRPr="00E678A8" w:rsidR="00C761C8" w:rsidP="00710C13" w:rsidRDefault="00C761C8" w14:paraId="5865A898" w14:textId="129A34C9">
      <w:pPr>
        <w:ind w:left="720"/>
      </w:pPr>
      <w:r w:rsidRPr="00710C13">
        <w:rPr>
          <w:color w:val="4F81BD" w:themeColor="accent1"/>
          <w:sz w:val="24"/>
          <w:szCs w:val="24"/>
        </w:rPr>
        <w:t>Revise to match your project.</w:t>
      </w:r>
      <w:r w:rsidR="003E3E64">
        <w:rPr>
          <w:color w:val="4F81BD" w:themeColor="accent1"/>
          <w:sz w:val="24"/>
          <w:szCs w:val="24"/>
        </w:rPr>
        <w:t xml:space="preserve"> Define acronym at first</w:t>
      </w:r>
      <w:r w:rsidR="007A2850">
        <w:rPr>
          <w:color w:val="4F81BD" w:themeColor="accent1"/>
          <w:sz w:val="24"/>
          <w:szCs w:val="24"/>
        </w:rPr>
        <w:t xml:space="preserve"> use and use consistently from then on. Only use &amp; list acronym if it will be used at least t</w:t>
      </w:r>
      <w:r w:rsidR="00794E13">
        <w:rPr>
          <w:color w:val="4F81BD" w:themeColor="accent1"/>
          <w:sz w:val="24"/>
          <w:szCs w:val="24"/>
        </w:rPr>
        <w:t>wo</w:t>
      </w:r>
      <w:r w:rsidR="009133FB">
        <w:rPr>
          <w:color w:val="4F81BD" w:themeColor="accent1"/>
          <w:sz w:val="24"/>
          <w:szCs w:val="24"/>
        </w:rPr>
        <w:t xml:space="preserve"> </w:t>
      </w:r>
      <w:r w:rsidR="007A2850">
        <w:rPr>
          <w:color w:val="4F81BD" w:themeColor="accent1"/>
          <w:sz w:val="24"/>
          <w:szCs w:val="24"/>
        </w:rPr>
        <w:t>times</w:t>
      </w:r>
      <w:r w:rsidR="00191C1B">
        <w:rPr>
          <w:color w:val="4F81BD" w:themeColor="accent1"/>
          <w:sz w:val="24"/>
          <w:szCs w:val="24"/>
        </w:rPr>
        <w:t>.</w:t>
      </w:r>
    </w:p>
    <w:tbl>
      <w:tblPr>
        <w:tblW w:w="9445" w:type="dxa"/>
        <w:tblLook w:val="04A0" w:firstRow="1" w:lastRow="0" w:firstColumn="1" w:lastColumn="0" w:noHBand="0" w:noVBand="1"/>
      </w:tblPr>
      <w:tblGrid>
        <w:gridCol w:w="1638"/>
        <w:gridCol w:w="7807"/>
      </w:tblGrid>
      <w:tr w:rsidRPr="004B7262" w:rsidR="005962AF" w:rsidTr="00D76577" w14:paraId="44249D12" w14:textId="77777777">
        <w:tc>
          <w:tcPr>
            <w:tcW w:w="1638" w:type="dxa"/>
          </w:tcPr>
          <w:p w:rsidRPr="00DC2E18" w:rsidR="005962AF" w:rsidP="006465DB" w:rsidRDefault="005962AF" w14:paraId="40593D9C" w14:textId="77777777">
            <w:pPr>
              <w:spacing w:before="40" w:after="40" w:line="240" w:lineRule="auto"/>
              <w:ind w:left="-23"/>
              <w:jc w:val="left"/>
              <w:rPr>
                <w:rFonts w:cstheme="minorBidi"/>
                <w:sz w:val="24"/>
                <w:szCs w:val="24"/>
              </w:rPr>
            </w:pPr>
            <w:r w:rsidRPr="00DC2E18">
              <w:rPr>
                <w:rFonts w:cstheme="minorBidi"/>
                <w:sz w:val="24"/>
                <w:szCs w:val="24"/>
              </w:rPr>
              <w:t>µg/m</w:t>
            </w:r>
            <w:r w:rsidRPr="00DC2E18">
              <w:rPr>
                <w:rFonts w:cstheme="minorBidi"/>
                <w:sz w:val="24"/>
                <w:szCs w:val="24"/>
                <w:vertAlign w:val="superscript"/>
              </w:rPr>
              <w:t>3</w:t>
            </w:r>
          </w:p>
        </w:tc>
        <w:tc>
          <w:tcPr>
            <w:tcW w:w="7807" w:type="dxa"/>
          </w:tcPr>
          <w:p w:rsidRPr="00DC2E18" w:rsidR="005962AF" w:rsidP="0037156A" w:rsidRDefault="005962AF" w14:paraId="3A9D6B27" w14:textId="4D5BAF4F">
            <w:pPr>
              <w:spacing w:before="40" w:after="40" w:line="240" w:lineRule="auto"/>
              <w:jc w:val="left"/>
              <w:rPr>
                <w:rFonts w:cstheme="minorBidi"/>
                <w:sz w:val="24"/>
                <w:szCs w:val="24"/>
              </w:rPr>
            </w:pPr>
            <w:r w:rsidRPr="00DC2E18">
              <w:rPr>
                <w:rFonts w:cstheme="minorBidi"/>
                <w:sz w:val="24"/>
                <w:szCs w:val="24"/>
              </w:rPr>
              <w:t>Micrograms per Cubic Meter</w:t>
            </w:r>
          </w:p>
        </w:tc>
      </w:tr>
      <w:tr w:rsidRPr="004B7262" w:rsidR="002A42C4" w:rsidTr="00D76577" w14:paraId="278581EE" w14:textId="77777777">
        <w:tc>
          <w:tcPr>
            <w:tcW w:w="1638" w:type="dxa"/>
          </w:tcPr>
          <w:p w:rsidRPr="00B00432" w:rsidR="002A42C4" w:rsidP="0037156A" w:rsidRDefault="002A42C4" w14:paraId="09872837" w14:textId="03DE957D">
            <w:pPr>
              <w:spacing w:before="40" w:after="40" w:line="240" w:lineRule="auto"/>
              <w:jc w:val="left"/>
              <w:rPr>
                <w:rFonts w:cstheme="minorHAnsi"/>
                <w:sz w:val="24"/>
                <w:szCs w:val="24"/>
              </w:rPr>
            </w:pPr>
            <w:r w:rsidRPr="00B00432">
              <w:rPr>
                <w:rFonts w:cstheme="minorHAnsi"/>
                <w:sz w:val="24"/>
                <w:szCs w:val="24"/>
              </w:rPr>
              <w:t>AB</w:t>
            </w:r>
          </w:p>
        </w:tc>
        <w:tc>
          <w:tcPr>
            <w:tcW w:w="7807" w:type="dxa"/>
          </w:tcPr>
          <w:p w:rsidRPr="00B00432" w:rsidR="002A42C4" w:rsidP="0037156A" w:rsidRDefault="002A42C4" w14:paraId="211E6E98" w14:textId="17949363">
            <w:pPr>
              <w:spacing w:before="40" w:after="40" w:line="240" w:lineRule="auto"/>
              <w:jc w:val="left"/>
              <w:rPr>
                <w:rFonts w:cstheme="minorHAnsi"/>
                <w:sz w:val="24"/>
                <w:szCs w:val="24"/>
              </w:rPr>
            </w:pPr>
            <w:r w:rsidRPr="00B00432">
              <w:rPr>
                <w:rFonts w:cstheme="minorHAnsi"/>
                <w:sz w:val="24"/>
                <w:szCs w:val="24"/>
              </w:rPr>
              <w:t>Assembly Bill</w:t>
            </w:r>
          </w:p>
        </w:tc>
      </w:tr>
      <w:tr w:rsidRPr="004B7262" w:rsidR="006D6306" w:rsidTr="00D76577" w14:paraId="79105377" w14:textId="77777777">
        <w:tc>
          <w:tcPr>
            <w:tcW w:w="1638" w:type="dxa"/>
          </w:tcPr>
          <w:p w:rsidRPr="001A25C8" w:rsidR="006D6306" w:rsidP="006D6306" w:rsidRDefault="006D6306" w14:paraId="156FC873" w14:textId="77C7677B">
            <w:pPr>
              <w:spacing w:before="40" w:after="40" w:line="240" w:lineRule="auto"/>
              <w:jc w:val="left"/>
              <w:rPr>
                <w:rFonts w:cstheme="minorHAnsi"/>
                <w:sz w:val="24"/>
                <w:szCs w:val="24"/>
              </w:rPr>
            </w:pPr>
            <w:r w:rsidRPr="001A25C8">
              <w:rPr>
                <w:rFonts w:cstheme="minorHAnsi"/>
                <w:sz w:val="24"/>
                <w:szCs w:val="24"/>
              </w:rPr>
              <w:t>API</w:t>
            </w:r>
          </w:p>
        </w:tc>
        <w:tc>
          <w:tcPr>
            <w:tcW w:w="7807" w:type="dxa"/>
          </w:tcPr>
          <w:p w:rsidRPr="001A25C8" w:rsidR="006D6306" w:rsidP="006D6306" w:rsidRDefault="00C21ACD" w14:paraId="7C6991EE" w14:textId="4D243731">
            <w:pPr>
              <w:spacing w:before="40" w:after="40" w:line="240" w:lineRule="auto"/>
              <w:jc w:val="left"/>
              <w:rPr>
                <w:rFonts w:cstheme="minorHAnsi"/>
                <w:sz w:val="24"/>
                <w:szCs w:val="24"/>
              </w:rPr>
            </w:pPr>
            <w:r w:rsidRPr="001A25C8">
              <w:rPr>
                <w:rFonts w:cstheme="minorHAnsi"/>
                <w:sz w:val="24"/>
                <w:szCs w:val="24"/>
              </w:rPr>
              <w:t>American Petroleum Institute</w:t>
            </w:r>
          </w:p>
        </w:tc>
      </w:tr>
      <w:tr w:rsidRPr="004B7262" w:rsidR="005962AF" w:rsidTr="00D76577" w14:paraId="5AAA2787" w14:textId="77777777">
        <w:tc>
          <w:tcPr>
            <w:tcW w:w="1638" w:type="dxa"/>
          </w:tcPr>
          <w:p w:rsidRPr="00DF2ADE" w:rsidR="005962AF" w:rsidP="0037156A" w:rsidRDefault="005962AF" w14:paraId="1DB5EDF8" w14:textId="77777777">
            <w:pPr>
              <w:spacing w:before="40" w:after="40" w:line="240" w:lineRule="auto"/>
              <w:jc w:val="left"/>
              <w:rPr>
                <w:rFonts w:cstheme="minorHAnsi"/>
                <w:sz w:val="24"/>
                <w:szCs w:val="24"/>
              </w:rPr>
            </w:pPr>
            <w:r w:rsidRPr="00DF2ADE">
              <w:rPr>
                <w:rFonts w:cstheme="minorHAnsi"/>
                <w:sz w:val="24"/>
                <w:szCs w:val="24"/>
              </w:rPr>
              <w:t>CAAQS</w:t>
            </w:r>
          </w:p>
        </w:tc>
        <w:tc>
          <w:tcPr>
            <w:tcW w:w="7807" w:type="dxa"/>
          </w:tcPr>
          <w:p w:rsidRPr="00DF2ADE" w:rsidR="005962AF" w:rsidP="0037156A" w:rsidRDefault="005962AF" w14:paraId="6776FBE3" w14:textId="77777777">
            <w:pPr>
              <w:spacing w:before="40" w:after="40" w:line="240" w:lineRule="auto"/>
              <w:jc w:val="left"/>
              <w:rPr>
                <w:rFonts w:cstheme="minorHAnsi"/>
                <w:sz w:val="24"/>
                <w:szCs w:val="24"/>
              </w:rPr>
            </w:pPr>
            <w:r w:rsidRPr="00DF2ADE">
              <w:rPr>
                <w:rFonts w:cstheme="minorHAnsi"/>
                <w:sz w:val="24"/>
                <w:szCs w:val="24"/>
              </w:rPr>
              <w:t>California Ambient Air Quality Standards</w:t>
            </w:r>
          </w:p>
        </w:tc>
      </w:tr>
      <w:tr w:rsidRPr="004B7262" w:rsidR="004F482D" w:rsidTr="00D76577" w14:paraId="4013B2A5" w14:textId="77777777">
        <w:tc>
          <w:tcPr>
            <w:tcW w:w="1638" w:type="dxa"/>
          </w:tcPr>
          <w:p w:rsidRPr="000B5E01" w:rsidR="004F482D" w:rsidP="004F482D" w:rsidRDefault="004F482D" w14:paraId="6D024D1D" w14:textId="1D271E84">
            <w:pPr>
              <w:spacing w:before="40" w:after="40" w:line="240" w:lineRule="auto"/>
              <w:jc w:val="left"/>
              <w:rPr>
                <w:rFonts w:cstheme="minorHAnsi"/>
                <w:sz w:val="24"/>
                <w:szCs w:val="24"/>
              </w:rPr>
            </w:pPr>
            <w:r w:rsidRPr="000B5E01">
              <w:rPr>
                <w:rFonts w:cstheme="minorHAnsi"/>
                <w:sz w:val="24"/>
                <w:szCs w:val="24"/>
              </w:rPr>
              <w:t>CalEEMod</w:t>
            </w:r>
          </w:p>
        </w:tc>
        <w:tc>
          <w:tcPr>
            <w:tcW w:w="7807" w:type="dxa"/>
          </w:tcPr>
          <w:p w:rsidRPr="000B5E01" w:rsidR="004F482D" w:rsidP="004F482D" w:rsidRDefault="004F482D" w14:paraId="0C555111" w14:textId="64811EB4">
            <w:pPr>
              <w:spacing w:before="40" w:after="40" w:line="240" w:lineRule="auto"/>
              <w:jc w:val="left"/>
              <w:rPr>
                <w:rFonts w:cstheme="minorHAnsi"/>
                <w:sz w:val="24"/>
                <w:szCs w:val="24"/>
              </w:rPr>
            </w:pPr>
            <w:r w:rsidRPr="000B5E01">
              <w:rPr>
                <w:rFonts w:cstheme="minorHAnsi"/>
                <w:sz w:val="24"/>
                <w:szCs w:val="24"/>
              </w:rPr>
              <w:t>California Emissions Estimator Model</w:t>
            </w:r>
          </w:p>
        </w:tc>
      </w:tr>
      <w:tr w:rsidRPr="004B7262" w:rsidR="005962AF" w:rsidTr="00D76577" w14:paraId="17841518" w14:textId="77777777">
        <w:tc>
          <w:tcPr>
            <w:tcW w:w="1638" w:type="dxa"/>
          </w:tcPr>
          <w:p w:rsidRPr="002B501E" w:rsidR="005962AF" w:rsidP="0037156A" w:rsidRDefault="00AD01D9" w14:paraId="4CBB4DBE" w14:textId="3844B393">
            <w:pPr>
              <w:spacing w:before="40" w:after="40" w:line="240" w:lineRule="auto"/>
              <w:jc w:val="left"/>
              <w:rPr>
                <w:rFonts w:cstheme="minorHAnsi"/>
                <w:sz w:val="24"/>
                <w:szCs w:val="24"/>
              </w:rPr>
            </w:pPr>
            <w:r w:rsidRPr="002B501E">
              <w:rPr>
                <w:rFonts w:cstheme="minorHAnsi"/>
                <w:sz w:val="24"/>
                <w:szCs w:val="24"/>
              </w:rPr>
              <w:t>CalGEM</w:t>
            </w:r>
            <w:r w:rsidRPr="002B501E" w:rsidDel="004F482D">
              <w:rPr>
                <w:rFonts w:cstheme="minorHAnsi"/>
                <w:sz w:val="24"/>
                <w:szCs w:val="24"/>
              </w:rPr>
              <w:t xml:space="preserve"> </w:t>
            </w:r>
          </w:p>
        </w:tc>
        <w:tc>
          <w:tcPr>
            <w:tcW w:w="7807" w:type="dxa"/>
          </w:tcPr>
          <w:p w:rsidRPr="002B501E" w:rsidR="005962AF" w:rsidP="0037156A" w:rsidRDefault="00AD01D9" w14:paraId="48A25AD9" w14:textId="30427CFB">
            <w:pPr>
              <w:spacing w:before="40" w:after="40" w:line="240" w:lineRule="auto"/>
              <w:jc w:val="left"/>
              <w:rPr>
                <w:rFonts w:cstheme="minorHAnsi"/>
                <w:sz w:val="24"/>
                <w:szCs w:val="24"/>
              </w:rPr>
            </w:pPr>
            <w:r w:rsidRPr="002B501E">
              <w:rPr>
                <w:rFonts w:cstheme="minorHAnsi"/>
                <w:sz w:val="24"/>
                <w:szCs w:val="24"/>
              </w:rPr>
              <w:t>California Geologic Energy Management</w:t>
            </w:r>
            <w:r w:rsidR="005D59ED">
              <w:rPr>
                <w:rFonts w:cstheme="minorHAnsi"/>
                <w:sz w:val="24"/>
                <w:szCs w:val="24"/>
              </w:rPr>
              <w:t xml:space="preserve"> Division</w:t>
            </w:r>
          </w:p>
        </w:tc>
      </w:tr>
      <w:tr w:rsidRPr="004B7262" w:rsidR="005962AF" w:rsidTr="00D76577" w14:paraId="09226AED" w14:textId="77777777">
        <w:tc>
          <w:tcPr>
            <w:tcW w:w="1638" w:type="dxa"/>
          </w:tcPr>
          <w:p w:rsidRPr="00CB29AE" w:rsidR="005962AF" w:rsidP="0037156A" w:rsidRDefault="00AD01D9" w14:paraId="412A0087" w14:textId="340FB99D">
            <w:pPr>
              <w:spacing w:before="40" w:after="40" w:line="240" w:lineRule="auto"/>
              <w:jc w:val="left"/>
              <w:rPr>
                <w:rFonts w:cstheme="minorHAnsi"/>
                <w:sz w:val="24"/>
                <w:szCs w:val="24"/>
              </w:rPr>
            </w:pPr>
            <w:proofErr w:type="spellStart"/>
            <w:r w:rsidRPr="00CB29AE">
              <w:rPr>
                <w:rFonts w:cstheme="minorHAnsi"/>
                <w:sz w:val="24"/>
                <w:szCs w:val="24"/>
              </w:rPr>
              <w:t>C</w:t>
            </w:r>
            <w:r w:rsidRPr="00CB29AE" w:rsidR="009051E8">
              <w:rPr>
                <w:rFonts w:cstheme="minorHAnsi"/>
                <w:sz w:val="24"/>
                <w:szCs w:val="24"/>
              </w:rPr>
              <w:t>alOES</w:t>
            </w:r>
            <w:proofErr w:type="spellEnd"/>
          </w:p>
        </w:tc>
        <w:tc>
          <w:tcPr>
            <w:tcW w:w="7807" w:type="dxa"/>
          </w:tcPr>
          <w:p w:rsidRPr="00CB29AE" w:rsidR="005962AF" w:rsidP="0037156A" w:rsidRDefault="009051E8" w14:paraId="03630779" w14:textId="5EC3A377">
            <w:pPr>
              <w:spacing w:before="40" w:after="40" w:line="240" w:lineRule="auto"/>
              <w:jc w:val="left"/>
              <w:rPr>
                <w:rFonts w:cstheme="minorHAnsi"/>
                <w:sz w:val="24"/>
                <w:szCs w:val="24"/>
              </w:rPr>
            </w:pPr>
            <w:r w:rsidRPr="00CB29AE">
              <w:rPr>
                <w:rFonts w:cstheme="minorHAnsi"/>
                <w:sz w:val="24"/>
                <w:szCs w:val="24"/>
              </w:rPr>
              <w:t>California Office of Emergency Services</w:t>
            </w:r>
          </w:p>
        </w:tc>
      </w:tr>
      <w:tr w:rsidRPr="004B7262" w:rsidR="004B1CAA" w:rsidTr="00D76577" w14:paraId="540496BF" w14:textId="77777777">
        <w:tc>
          <w:tcPr>
            <w:tcW w:w="1638" w:type="dxa"/>
          </w:tcPr>
          <w:p w:rsidRPr="00D710DB" w:rsidR="004B1CAA" w:rsidP="0037156A" w:rsidRDefault="004B1CAA" w14:paraId="53E5ED2E" w14:textId="161CBDEC">
            <w:pPr>
              <w:spacing w:before="40" w:after="40" w:line="240" w:lineRule="auto"/>
              <w:jc w:val="left"/>
              <w:rPr>
                <w:rFonts w:cstheme="minorHAnsi"/>
                <w:sz w:val="24"/>
                <w:szCs w:val="24"/>
              </w:rPr>
            </w:pPr>
            <w:r w:rsidRPr="00D710DB">
              <w:rPr>
                <w:rFonts w:cstheme="minorHAnsi"/>
                <w:sz w:val="24"/>
                <w:szCs w:val="24"/>
              </w:rPr>
              <w:t>Caltrans</w:t>
            </w:r>
          </w:p>
        </w:tc>
        <w:tc>
          <w:tcPr>
            <w:tcW w:w="7807" w:type="dxa"/>
          </w:tcPr>
          <w:p w:rsidRPr="00D710DB" w:rsidR="004B1CAA" w:rsidP="0037156A" w:rsidRDefault="004B1CAA" w14:paraId="36C8E4F7" w14:textId="31A6AF4C">
            <w:pPr>
              <w:spacing w:before="40" w:after="40" w:line="240" w:lineRule="auto"/>
              <w:jc w:val="left"/>
              <w:rPr>
                <w:rFonts w:cstheme="minorHAnsi"/>
                <w:sz w:val="24"/>
                <w:szCs w:val="24"/>
              </w:rPr>
            </w:pPr>
            <w:r w:rsidRPr="00D710DB">
              <w:rPr>
                <w:rFonts w:cstheme="minorHAnsi"/>
                <w:sz w:val="24"/>
                <w:szCs w:val="24"/>
              </w:rPr>
              <w:t>California Department of Transportation</w:t>
            </w:r>
          </w:p>
        </w:tc>
      </w:tr>
      <w:tr w:rsidRPr="004B7262" w:rsidR="005962AF" w:rsidTr="00D76577" w14:paraId="5C68B227" w14:textId="77777777">
        <w:tc>
          <w:tcPr>
            <w:tcW w:w="1638" w:type="dxa"/>
          </w:tcPr>
          <w:p w:rsidRPr="00237FAD" w:rsidR="005962AF" w:rsidP="0037156A" w:rsidRDefault="005962AF" w14:paraId="086CC1E5" w14:textId="77777777">
            <w:pPr>
              <w:spacing w:before="40" w:after="40" w:line="240" w:lineRule="auto"/>
              <w:jc w:val="left"/>
              <w:rPr>
                <w:rFonts w:cstheme="minorHAnsi"/>
                <w:sz w:val="24"/>
                <w:szCs w:val="24"/>
              </w:rPr>
            </w:pPr>
            <w:r w:rsidRPr="00237FAD">
              <w:rPr>
                <w:rFonts w:cstheme="minorHAnsi"/>
                <w:sz w:val="24"/>
                <w:szCs w:val="24"/>
              </w:rPr>
              <w:t>CARB</w:t>
            </w:r>
          </w:p>
        </w:tc>
        <w:tc>
          <w:tcPr>
            <w:tcW w:w="7807" w:type="dxa"/>
          </w:tcPr>
          <w:p w:rsidRPr="00237FAD" w:rsidR="005962AF" w:rsidP="0037156A" w:rsidRDefault="005962AF" w14:paraId="4F571FB8" w14:textId="77777777">
            <w:pPr>
              <w:spacing w:before="40" w:after="40" w:line="240" w:lineRule="auto"/>
              <w:jc w:val="left"/>
              <w:rPr>
                <w:rFonts w:cstheme="minorHAnsi"/>
                <w:sz w:val="24"/>
                <w:szCs w:val="24"/>
              </w:rPr>
            </w:pPr>
            <w:r w:rsidRPr="00237FAD">
              <w:rPr>
                <w:rFonts w:cstheme="minorHAnsi"/>
                <w:sz w:val="24"/>
                <w:szCs w:val="24"/>
              </w:rPr>
              <w:t>California Air Resources Board</w:t>
            </w:r>
          </w:p>
        </w:tc>
      </w:tr>
      <w:tr w:rsidRPr="004B7262" w:rsidR="00D21180" w:rsidTr="00D76577" w14:paraId="49B718C6" w14:textId="77777777">
        <w:tc>
          <w:tcPr>
            <w:tcW w:w="1638" w:type="dxa"/>
          </w:tcPr>
          <w:p w:rsidRPr="00D474CC" w:rsidR="00D21180" w:rsidP="00AD01D9" w:rsidRDefault="009423B7" w14:paraId="11F678EF" w14:textId="36FDED2A">
            <w:pPr>
              <w:spacing w:before="40" w:after="40" w:line="240" w:lineRule="auto"/>
              <w:jc w:val="left"/>
              <w:rPr>
                <w:rFonts w:cstheme="minorHAnsi"/>
                <w:sz w:val="24"/>
                <w:szCs w:val="24"/>
              </w:rPr>
            </w:pPr>
            <w:r w:rsidRPr="00D474CC">
              <w:rPr>
                <w:rFonts w:cstheme="minorHAnsi"/>
                <w:sz w:val="24"/>
                <w:szCs w:val="24"/>
              </w:rPr>
              <w:t>CASGEM</w:t>
            </w:r>
          </w:p>
        </w:tc>
        <w:tc>
          <w:tcPr>
            <w:tcW w:w="7807" w:type="dxa"/>
          </w:tcPr>
          <w:p w:rsidRPr="00D474CC" w:rsidR="00D21180" w:rsidP="00AD01D9" w:rsidRDefault="009423B7" w14:paraId="378A24EB" w14:textId="35626EA6">
            <w:pPr>
              <w:spacing w:before="40" w:after="40" w:line="240" w:lineRule="auto"/>
              <w:jc w:val="left"/>
              <w:rPr>
                <w:rFonts w:cstheme="minorHAnsi"/>
                <w:sz w:val="24"/>
                <w:szCs w:val="24"/>
              </w:rPr>
            </w:pPr>
            <w:r w:rsidRPr="00D474CC">
              <w:rPr>
                <w:rFonts w:cstheme="minorHAnsi"/>
                <w:sz w:val="24"/>
                <w:szCs w:val="24"/>
              </w:rPr>
              <w:t>California Statewide Groundwater Elevation Monitoring</w:t>
            </w:r>
          </w:p>
        </w:tc>
      </w:tr>
      <w:tr w:rsidRPr="004B7262" w:rsidR="00412315" w:rsidTr="00D76577" w14:paraId="115A93BB" w14:textId="77777777">
        <w:tc>
          <w:tcPr>
            <w:tcW w:w="1638" w:type="dxa"/>
          </w:tcPr>
          <w:p w:rsidRPr="00C47A94" w:rsidR="00412315" w:rsidP="00AD01D9" w:rsidRDefault="00412315" w14:paraId="68BE947F" w14:textId="0378D74D">
            <w:pPr>
              <w:spacing w:before="40" w:after="40" w:line="240" w:lineRule="auto"/>
              <w:jc w:val="left"/>
              <w:rPr>
                <w:rFonts w:cstheme="minorHAnsi"/>
                <w:sz w:val="24"/>
                <w:szCs w:val="24"/>
              </w:rPr>
            </w:pPr>
            <w:r w:rsidRPr="00C47A94">
              <w:rPr>
                <w:rFonts w:cstheme="minorHAnsi"/>
                <w:sz w:val="24"/>
                <w:szCs w:val="24"/>
              </w:rPr>
              <w:t>CB</w:t>
            </w:r>
            <w:r w:rsidR="007A30FC">
              <w:rPr>
                <w:rFonts w:cstheme="minorHAnsi"/>
                <w:sz w:val="24"/>
                <w:szCs w:val="24"/>
              </w:rPr>
              <w:t>C</w:t>
            </w:r>
          </w:p>
        </w:tc>
        <w:tc>
          <w:tcPr>
            <w:tcW w:w="7807" w:type="dxa"/>
          </w:tcPr>
          <w:p w:rsidRPr="00C47A94" w:rsidR="00412315" w:rsidP="00AD01D9" w:rsidRDefault="00555366" w14:paraId="7253BBDA" w14:textId="41A8F3CE">
            <w:pPr>
              <w:spacing w:before="40" w:after="40" w:line="240" w:lineRule="auto"/>
              <w:jc w:val="left"/>
              <w:rPr>
                <w:rFonts w:cstheme="minorHAnsi"/>
                <w:sz w:val="24"/>
                <w:szCs w:val="24"/>
              </w:rPr>
            </w:pPr>
            <w:r w:rsidRPr="00C47A94">
              <w:rPr>
                <w:rFonts w:cstheme="minorHAnsi"/>
                <w:sz w:val="24"/>
                <w:szCs w:val="24"/>
              </w:rPr>
              <w:t>California Building Code</w:t>
            </w:r>
          </w:p>
        </w:tc>
      </w:tr>
      <w:tr w:rsidRPr="004B7262" w:rsidR="00537308" w:rsidTr="00D76577" w14:paraId="57DC0FA1" w14:textId="77777777">
        <w:tc>
          <w:tcPr>
            <w:tcW w:w="1638" w:type="dxa"/>
          </w:tcPr>
          <w:p w:rsidRPr="00C74627" w:rsidR="00537308" w:rsidP="00AD01D9" w:rsidRDefault="00537308" w14:paraId="210513A3" w14:textId="350B4C8B">
            <w:pPr>
              <w:spacing w:before="40" w:after="40" w:line="240" w:lineRule="auto"/>
              <w:jc w:val="left"/>
              <w:rPr>
                <w:rFonts w:cstheme="minorHAnsi"/>
                <w:sz w:val="24"/>
                <w:szCs w:val="24"/>
              </w:rPr>
            </w:pPr>
            <w:r w:rsidRPr="00C74627">
              <w:rPr>
                <w:rFonts w:cstheme="minorHAnsi"/>
                <w:sz w:val="24"/>
                <w:szCs w:val="24"/>
              </w:rPr>
              <w:t>CCR</w:t>
            </w:r>
          </w:p>
        </w:tc>
        <w:tc>
          <w:tcPr>
            <w:tcW w:w="7807" w:type="dxa"/>
          </w:tcPr>
          <w:p w:rsidRPr="00C74627" w:rsidR="00537308" w:rsidP="00AD01D9" w:rsidRDefault="00537308" w14:paraId="5ACF2570" w14:textId="5ECCF94C">
            <w:pPr>
              <w:spacing w:before="40" w:after="40" w:line="240" w:lineRule="auto"/>
              <w:jc w:val="left"/>
              <w:rPr>
                <w:rFonts w:cstheme="minorHAnsi"/>
                <w:sz w:val="24"/>
                <w:szCs w:val="24"/>
              </w:rPr>
            </w:pPr>
            <w:r w:rsidRPr="00C74627">
              <w:rPr>
                <w:rFonts w:cstheme="minorHAnsi"/>
                <w:sz w:val="24"/>
                <w:szCs w:val="24"/>
              </w:rPr>
              <w:t>California Code of Regulations</w:t>
            </w:r>
          </w:p>
        </w:tc>
      </w:tr>
      <w:tr w:rsidRPr="004B7262" w:rsidR="005962AF" w:rsidTr="00D76577" w14:paraId="5862256E" w14:textId="77777777">
        <w:tc>
          <w:tcPr>
            <w:tcW w:w="1638" w:type="dxa"/>
          </w:tcPr>
          <w:p w:rsidRPr="00AE7A14" w:rsidR="005962AF" w:rsidP="0037156A" w:rsidRDefault="005962AF" w14:paraId="4096E8BF" w14:textId="77777777">
            <w:pPr>
              <w:spacing w:before="40" w:after="40" w:line="240" w:lineRule="auto"/>
              <w:jc w:val="left"/>
              <w:rPr>
                <w:rFonts w:cstheme="minorHAnsi"/>
                <w:sz w:val="24"/>
                <w:szCs w:val="24"/>
              </w:rPr>
            </w:pPr>
            <w:r w:rsidRPr="00AE7A14">
              <w:rPr>
                <w:rFonts w:cstheme="minorHAnsi"/>
                <w:sz w:val="24"/>
                <w:szCs w:val="24"/>
              </w:rPr>
              <w:t>CDFW</w:t>
            </w:r>
          </w:p>
        </w:tc>
        <w:tc>
          <w:tcPr>
            <w:tcW w:w="7807" w:type="dxa"/>
          </w:tcPr>
          <w:p w:rsidRPr="00AE7A14" w:rsidR="005962AF" w:rsidP="0037156A" w:rsidRDefault="005962AF" w14:paraId="786BBDED" w14:textId="77777777">
            <w:pPr>
              <w:spacing w:before="40" w:after="40" w:line="240" w:lineRule="auto"/>
              <w:jc w:val="left"/>
              <w:rPr>
                <w:rFonts w:cstheme="minorHAnsi"/>
                <w:sz w:val="24"/>
                <w:szCs w:val="24"/>
              </w:rPr>
            </w:pPr>
            <w:r w:rsidRPr="00AE7A14">
              <w:rPr>
                <w:rFonts w:cstheme="minorHAnsi"/>
                <w:sz w:val="24"/>
                <w:szCs w:val="24"/>
              </w:rPr>
              <w:t>California Department of Fish and Wildlife</w:t>
            </w:r>
          </w:p>
        </w:tc>
      </w:tr>
      <w:tr w:rsidRPr="004B7262" w:rsidR="00537308" w:rsidTr="00D76577" w14:paraId="5604FDE5" w14:textId="77777777">
        <w:tc>
          <w:tcPr>
            <w:tcW w:w="1638" w:type="dxa"/>
          </w:tcPr>
          <w:p w:rsidRPr="00872F84" w:rsidR="00537308" w:rsidP="00AD01D9" w:rsidRDefault="00560DF1" w14:paraId="195E108F" w14:textId="24C19144">
            <w:pPr>
              <w:spacing w:before="40" w:after="40" w:line="240" w:lineRule="auto"/>
              <w:jc w:val="left"/>
              <w:rPr>
                <w:rFonts w:cstheme="minorHAnsi"/>
                <w:sz w:val="24"/>
                <w:szCs w:val="24"/>
              </w:rPr>
            </w:pPr>
            <w:r w:rsidRPr="00872F84">
              <w:rPr>
                <w:rFonts w:cstheme="minorHAnsi"/>
                <w:sz w:val="24"/>
                <w:szCs w:val="24"/>
              </w:rPr>
              <w:t>CEC</w:t>
            </w:r>
          </w:p>
        </w:tc>
        <w:tc>
          <w:tcPr>
            <w:tcW w:w="7807" w:type="dxa"/>
          </w:tcPr>
          <w:p w:rsidRPr="00872F84" w:rsidR="00537308" w:rsidP="00AD01D9" w:rsidRDefault="00560DF1" w14:paraId="48ADFE63" w14:textId="42AD82CE">
            <w:pPr>
              <w:spacing w:before="40" w:after="40" w:line="240" w:lineRule="auto"/>
              <w:jc w:val="left"/>
              <w:rPr>
                <w:rFonts w:cstheme="minorHAnsi"/>
                <w:sz w:val="24"/>
                <w:szCs w:val="24"/>
              </w:rPr>
            </w:pPr>
            <w:r w:rsidRPr="00872F84">
              <w:rPr>
                <w:rFonts w:cstheme="minorHAnsi"/>
                <w:sz w:val="24"/>
                <w:szCs w:val="24"/>
              </w:rPr>
              <w:t>California Energy Commission</w:t>
            </w:r>
          </w:p>
        </w:tc>
      </w:tr>
      <w:tr w:rsidRPr="004B7262" w:rsidR="005962AF" w:rsidTr="00D76577" w14:paraId="38333498" w14:textId="77777777">
        <w:tc>
          <w:tcPr>
            <w:tcW w:w="1638" w:type="dxa"/>
          </w:tcPr>
          <w:p w:rsidRPr="00F023DF" w:rsidR="005962AF" w:rsidP="0037156A" w:rsidRDefault="005962AF" w14:paraId="4842E260" w14:textId="77777777">
            <w:pPr>
              <w:spacing w:before="40" w:after="40" w:line="240" w:lineRule="auto"/>
              <w:jc w:val="left"/>
              <w:rPr>
                <w:rFonts w:cstheme="minorHAnsi"/>
                <w:sz w:val="24"/>
                <w:szCs w:val="24"/>
              </w:rPr>
            </w:pPr>
            <w:r w:rsidRPr="00F023DF">
              <w:rPr>
                <w:rFonts w:cstheme="minorHAnsi"/>
                <w:sz w:val="24"/>
                <w:szCs w:val="24"/>
              </w:rPr>
              <w:t>CEQA</w:t>
            </w:r>
          </w:p>
        </w:tc>
        <w:tc>
          <w:tcPr>
            <w:tcW w:w="7807" w:type="dxa"/>
          </w:tcPr>
          <w:p w:rsidRPr="00F023DF" w:rsidR="005962AF" w:rsidP="0037156A" w:rsidRDefault="005962AF" w14:paraId="48F3488D" w14:textId="77777777">
            <w:pPr>
              <w:spacing w:before="40" w:after="40" w:line="240" w:lineRule="auto"/>
              <w:jc w:val="left"/>
              <w:rPr>
                <w:rFonts w:cstheme="minorHAnsi"/>
                <w:sz w:val="24"/>
                <w:szCs w:val="24"/>
              </w:rPr>
            </w:pPr>
            <w:r w:rsidRPr="00F023DF">
              <w:rPr>
                <w:rFonts w:cstheme="minorHAnsi"/>
                <w:sz w:val="24"/>
                <w:szCs w:val="24"/>
              </w:rPr>
              <w:t>California Environmental Quality Act</w:t>
            </w:r>
          </w:p>
        </w:tc>
      </w:tr>
      <w:tr w:rsidRPr="004B7262" w:rsidR="00560DF1" w:rsidTr="00D76577" w14:paraId="7FE2D0EE" w14:textId="77777777">
        <w:tc>
          <w:tcPr>
            <w:tcW w:w="1638" w:type="dxa"/>
          </w:tcPr>
          <w:p w:rsidRPr="00AB1E93" w:rsidR="00560DF1" w:rsidP="00AD01D9" w:rsidRDefault="00560DF1" w14:paraId="7457BD59" w14:textId="2768F102">
            <w:pPr>
              <w:spacing w:before="40" w:after="40" w:line="240" w:lineRule="auto"/>
              <w:jc w:val="left"/>
              <w:rPr>
                <w:rFonts w:cstheme="minorHAnsi"/>
                <w:sz w:val="24"/>
                <w:szCs w:val="24"/>
              </w:rPr>
            </w:pPr>
            <w:r w:rsidRPr="00AB1E93">
              <w:rPr>
                <w:rFonts w:cstheme="minorHAnsi"/>
                <w:sz w:val="24"/>
                <w:szCs w:val="24"/>
              </w:rPr>
              <w:t>CERCLA</w:t>
            </w:r>
          </w:p>
        </w:tc>
        <w:tc>
          <w:tcPr>
            <w:tcW w:w="7807" w:type="dxa"/>
          </w:tcPr>
          <w:p w:rsidRPr="00AB1E93" w:rsidR="00560DF1" w:rsidP="00AD01D9" w:rsidRDefault="00560DF1" w14:paraId="65080633" w14:textId="5C0269EA">
            <w:pPr>
              <w:spacing w:before="40" w:after="40" w:line="240" w:lineRule="auto"/>
              <w:jc w:val="left"/>
              <w:rPr>
                <w:rFonts w:cstheme="minorHAnsi"/>
                <w:sz w:val="24"/>
                <w:szCs w:val="24"/>
              </w:rPr>
            </w:pPr>
            <w:r w:rsidRPr="00AB1E93">
              <w:rPr>
                <w:rFonts w:cstheme="minorHAnsi"/>
                <w:sz w:val="24"/>
                <w:szCs w:val="24"/>
              </w:rPr>
              <w:t>Comprehensive Environmental Response, Compensation, and Liability Act</w:t>
            </w:r>
          </w:p>
        </w:tc>
      </w:tr>
      <w:tr w:rsidRPr="004B7262" w:rsidR="00560DF1" w:rsidTr="00D76577" w14:paraId="134DF308" w14:textId="77777777">
        <w:tc>
          <w:tcPr>
            <w:tcW w:w="1638" w:type="dxa"/>
          </w:tcPr>
          <w:p w:rsidRPr="00C30573" w:rsidR="00560DF1" w:rsidP="00AD01D9" w:rsidRDefault="002E5365" w14:paraId="244A053D" w14:textId="41B1BE8C">
            <w:pPr>
              <w:spacing w:before="40" w:after="40" w:line="240" w:lineRule="auto"/>
              <w:jc w:val="left"/>
              <w:rPr>
                <w:rFonts w:cstheme="minorHAnsi"/>
                <w:sz w:val="24"/>
                <w:szCs w:val="24"/>
              </w:rPr>
            </w:pPr>
            <w:r w:rsidRPr="00C30573">
              <w:rPr>
                <w:rFonts w:cstheme="minorHAnsi"/>
                <w:sz w:val="24"/>
                <w:szCs w:val="24"/>
              </w:rPr>
              <w:t>CESA</w:t>
            </w:r>
          </w:p>
        </w:tc>
        <w:tc>
          <w:tcPr>
            <w:tcW w:w="7807" w:type="dxa"/>
          </w:tcPr>
          <w:p w:rsidRPr="00C30573" w:rsidR="00560DF1" w:rsidP="00AD01D9" w:rsidRDefault="002E5365" w14:paraId="46B7C6AF" w14:textId="0EA34A31">
            <w:pPr>
              <w:spacing w:before="40" w:after="40" w:line="240" w:lineRule="auto"/>
              <w:jc w:val="left"/>
              <w:rPr>
                <w:rFonts w:cstheme="minorHAnsi"/>
                <w:sz w:val="24"/>
                <w:szCs w:val="24"/>
              </w:rPr>
            </w:pPr>
            <w:r w:rsidRPr="00C30573">
              <w:rPr>
                <w:rFonts w:cstheme="minorHAnsi"/>
                <w:sz w:val="24"/>
                <w:szCs w:val="24"/>
              </w:rPr>
              <w:t>California Endangered Species Act</w:t>
            </w:r>
          </w:p>
        </w:tc>
      </w:tr>
      <w:tr w:rsidRPr="004B7262" w:rsidR="00560DF1" w:rsidTr="00D76577" w14:paraId="7FB8C5BE" w14:textId="77777777">
        <w:tc>
          <w:tcPr>
            <w:tcW w:w="1638" w:type="dxa"/>
          </w:tcPr>
          <w:p w:rsidRPr="003B6034" w:rsidR="00560DF1" w:rsidP="00AD01D9" w:rsidRDefault="002E5365" w14:paraId="0FD54A19" w14:textId="7DAA4371">
            <w:pPr>
              <w:spacing w:before="40" w:after="40" w:line="240" w:lineRule="auto"/>
              <w:jc w:val="left"/>
              <w:rPr>
                <w:rFonts w:cstheme="minorHAnsi"/>
                <w:sz w:val="24"/>
                <w:szCs w:val="24"/>
              </w:rPr>
            </w:pPr>
            <w:r w:rsidRPr="003B6034">
              <w:rPr>
                <w:rFonts w:cstheme="minorHAnsi"/>
                <w:sz w:val="24"/>
                <w:szCs w:val="24"/>
              </w:rPr>
              <w:t>CFR</w:t>
            </w:r>
          </w:p>
        </w:tc>
        <w:tc>
          <w:tcPr>
            <w:tcW w:w="7807" w:type="dxa"/>
          </w:tcPr>
          <w:p w:rsidRPr="003B6034" w:rsidR="00560DF1" w:rsidP="00AD01D9" w:rsidRDefault="002E5365" w14:paraId="048865DF" w14:textId="1B93F2D9">
            <w:pPr>
              <w:spacing w:before="40" w:after="40" w:line="240" w:lineRule="auto"/>
              <w:jc w:val="left"/>
              <w:rPr>
                <w:rFonts w:cstheme="minorHAnsi"/>
                <w:sz w:val="24"/>
                <w:szCs w:val="24"/>
              </w:rPr>
            </w:pPr>
            <w:r w:rsidRPr="003B6034">
              <w:rPr>
                <w:rFonts w:cstheme="minorHAnsi"/>
                <w:sz w:val="24"/>
                <w:szCs w:val="24"/>
              </w:rPr>
              <w:t>Code of Federal Regulations</w:t>
            </w:r>
          </w:p>
        </w:tc>
      </w:tr>
      <w:tr w:rsidRPr="004B7262" w:rsidR="005962AF" w:rsidTr="00D76577" w14:paraId="0C82BA5D" w14:textId="77777777">
        <w:tc>
          <w:tcPr>
            <w:tcW w:w="1638" w:type="dxa"/>
          </w:tcPr>
          <w:p w:rsidRPr="00FD6AB5" w:rsidR="005962AF" w:rsidP="0037156A" w:rsidRDefault="005962AF" w14:paraId="1F759039" w14:textId="77777777">
            <w:pPr>
              <w:spacing w:before="40" w:after="40" w:line="240" w:lineRule="auto"/>
              <w:jc w:val="left"/>
              <w:rPr>
                <w:rFonts w:cstheme="minorHAnsi"/>
                <w:sz w:val="24"/>
                <w:szCs w:val="24"/>
              </w:rPr>
            </w:pPr>
            <w:r w:rsidRPr="00FD6AB5">
              <w:rPr>
                <w:rFonts w:cstheme="minorHAnsi"/>
                <w:sz w:val="24"/>
                <w:szCs w:val="24"/>
              </w:rPr>
              <w:t>CH</w:t>
            </w:r>
            <w:r w:rsidRPr="00FD6AB5">
              <w:rPr>
                <w:rFonts w:cstheme="minorHAnsi"/>
                <w:sz w:val="24"/>
                <w:szCs w:val="24"/>
                <w:vertAlign w:val="subscript"/>
              </w:rPr>
              <w:t>4</w:t>
            </w:r>
          </w:p>
        </w:tc>
        <w:tc>
          <w:tcPr>
            <w:tcW w:w="7807" w:type="dxa"/>
          </w:tcPr>
          <w:p w:rsidRPr="00FD6AB5" w:rsidR="005962AF" w:rsidP="0037156A" w:rsidRDefault="005962AF" w14:paraId="7C2AAED9" w14:textId="77777777">
            <w:pPr>
              <w:spacing w:before="40" w:after="40" w:line="240" w:lineRule="auto"/>
              <w:jc w:val="left"/>
              <w:rPr>
                <w:rFonts w:cstheme="minorHAnsi"/>
                <w:sz w:val="24"/>
                <w:szCs w:val="24"/>
              </w:rPr>
            </w:pPr>
            <w:r w:rsidRPr="00FD6AB5">
              <w:rPr>
                <w:rFonts w:cstheme="minorHAnsi"/>
                <w:sz w:val="24"/>
                <w:szCs w:val="24"/>
              </w:rPr>
              <w:t>Methane</w:t>
            </w:r>
          </w:p>
        </w:tc>
      </w:tr>
      <w:tr w:rsidRPr="004B7262" w:rsidR="00531677" w:rsidTr="00D76577" w14:paraId="21AEA908" w14:textId="77777777">
        <w:tc>
          <w:tcPr>
            <w:tcW w:w="1638" w:type="dxa"/>
          </w:tcPr>
          <w:p w:rsidRPr="00AE7A14" w:rsidR="00531677" w:rsidP="00AD01D9" w:rsidRDefault="00424651" w14:paraId="10E349D5" w14:textId="17428471">
            <w:pPr>
              <w:spacing w:before="40" w:after="40" w:line="240" w:lineRule="auto"/>
              <w:jc w:val="left"/>
              <w:rPr>
                <w:rFonts w:cstheme="minorHAnsi"/>
                <w:sz w:val="24"/>
                <w:szCs w:val="24"/>
              </w:rPr>
            </w:pPr>
            <w:r w:rsidRPr="00AE7A14">
              <w:rPr>
                <w:rFonts w:cstheme="minorHAnsi"/>
                <w:sz w:val="24"/>
                <w:szCs w:val="24"/>
              </w:rPr>
              <w:t>CNDDB</w:t>
            </w:r>
          </w:p>
        </w:tc>
        <w:tc>
          <w:tcPr>
            <w:tcW w:w="7807" w:type="dxa"/>
          </w:tcPr>
          <w:p w:rsidRPr="00AE7A14" w:rsidR="00531677" w:rsidP="00AD01D9" w:rsidRDefault="00424651" w14:paraId="7A942DD1" w14:textId="0B36BAF5">
            <w:pPr>
              <w:spacing w:before="40" w:after="40" w:line="240" w:lineRule="auto"/>
              <w:jc w:val="left"/>
              <w:rPr>
                <w:rFonts w:cstheme="minorHAnsi"/>
                <w:sz w:val="24"/>
                <w:szCs w:val="24"/>
              </w:rPr>
            </w:pPr>
            <w:r w:rsidRPr="00AE7A14">
              <w:rPr>
                <w:rFonts w:cstheme="minorHAnsi"/>
                <w:sz w:val="24"/>
                <w:szCs w:val="24"/>
              </w:rPr>
              <w:t>California Natural Diversity Database</w:t>
            </w:r>
          </w:p>
        </w:tc>
      </w:tr>
      <w:tr w:rsidRPr="004B7262" w:rsidR="005962AF" w:rsidTr="00D76577" w14:paraId="2B6FEB98" w14:textId="77777777">
        <w:tc>
          <w:tcPr>
            <w:tcW w:w="1638" w:type="dxa"/>
          </w:tcPr>
          <w:p w:rsidRPr="00B859F5" w:rsidR="005962AF" w:rsidP="0037156A" w:rsidRDefault="005962AF" w14:paraId="00809805" w14:textId="77777777">
            <w:pPr>
              <w:spacing w:before="40" w:after="40" w:line="240" w:lineRule="auto"/>
              <w:jc w:val="left"/>
              <w:rPr>
                <w:rFonts w:cstheme="minorHAnsi"/>
                <w:sz w:val="24"/>
                <w:szCs w:val="24"/>
              </w:rPr>
            </w:pPr>
            <w:r w:rsidRPr="00B859F5">
              <w:rPr>
                <w:rFonts w:cstheme="minorHAnsi"/>
                <w:sz w:val="24"/>
                <w:szCs w:val="24"/>
              </w:rPr>
              <w:t>CNEL</w:t>
            </w:r>
          </w:p>
        </w:tc>
        <w:tc>
          <w:tcPr>
            <w:tcW w:w="7807" w:type="dxa"/>
          </w:tcPr>
          <w:p w:rsidRPr="00B859F5" w:rsidR="005962AF" w:rsidP="0037156A" w:rsidRDefault="005962AF" w14:paraId="6054ACA4" w14:textId="77777777">
            <w:pPr>
              <w:spacing w:before="40" w:after="40" w:line="240" w:lineRule="auto"/>
              <w:jc w:val="left"/>
              <w:rPr>
                <w:rFonts w:cstheme="minorHAnsi"/>
                <w:sz w:val="24"/>
                <w:szCs w:val="24"/>
              </w:rPr>
            </w:pPr>
            <w:r w:rsidRPr="00B859F5">
              <w:rPr>
                <w:rFonts w:cstheme="minorHAnsi"/>
                <w:sz w:val="24"/>
                <w:szCs w:val="24"/>
              </w:rPr>
              <w:t>Community Noise Level Equivalent</w:t>
            </w:r>
          </w:p>
        </w:tc>
      </w:tr>
      <w:tr w:rsidRPr="004B7262" w:rsidR="005962AF" w:rsidTr="00D76577" w14:paraId="4CA3C1EB" w14:textId="77777777">
        <w:tc>
          <w:tcPr>
            <w:tcW w:w="1638" w:type="dxa"/>
          </w:tcPr>
          <w:p w:rsidRPr="0096121D" w:rsidR="005962AF" w:rsidP="0037156A" w:rsidRDefault="005962AF" w14:paraId="7FADE741" w14:textId="77777777">
            <w:pPr>
              <w:spacing w:before="40" w:after="40" w:line="240" w:lineRule="auto"/>
              <w:jc w:val="left"/>
              <w:rPr>
                <w:rFonts w:cstheme="minorHAnsi"/>
                <w:sz w:val="24"/>
                <w:szCs w:val="24"/>
              </w:rPr>
            </w:pPr>
            <w:r w:rsidRPr="0096121D">
              <w:rPr>
                <w:rFonts w:cstheme="minorHAnsi"/>
                <w:sz w:val="24"/>
                <w:szCs w:val="24"/>
              </w:rPr>
              <w:t>CO</w:t>
            </w:r>
          </w:p>
        </w:tc>
        <w:tc>
          <w:tcPr>
            <w:tcW w:w="7807" w:type="dxa"/>
          </w:tcPr>
          <w:p w:rsidRPr="0096121D" w:rsidR="005962AF" w:rsidP="0037156A" w:rsidRDefault="005962AF" w14:paraId="4D8D9BED" w14:textId="77777777">
            <w:pPr>
              <w:spacing w:before="40" w:after="40" w:line="240" w:lineRule="auto"/>
              <w:jc w:val="left"/>
              <w:rPr>
                <w:rFonts w:cstheme="minorHAnsi"/>
                <w:sz w:val="24"/>
                <w:szCs w:val="24"/>
              </w:rPr>
            </w:pPr>
            <w:r w:rsidRPr="0096121D">
              <w:rPr>
                <w:rFonts w:cstheme="minorHAnsi"/>
                <w:sz w:val="24"/>
                <w:szCs w:val="24"/>
              </w:rPr>
              <w:t>Carbon Monoxide</w:t>
            </w:r>
          </w:p>
        </w:tc>
      </w:tr>
      <w:tr w:rsidRPr="004B7262" w:rsidR="002A42C4" w:rsidTr="00D76577" w14:paraId="422D5CDC" w14:textId="77777777">
        <w:tc>
          <w:tcPr>
            <w:tcW w:w="1638" w:type="dxa"/>
          </w:tcPr>
          <w:p w:rsidRPr="00FD6AB5" w:rsidR="002A42C4" w:rsidP="0037156A" w:rsidRDefault="002A42C4" w14:paraId="78A4FDFA" w14:textId="7A8463BA">
            <w:pPr>
              <w:spacing w:before="40" w:after="40" w:line="240" w:lineRule="auto"/>
              <w:jc w:val="left"/>
              <w:rPr>
                <w:rFonts w:cstheme="minorHAnsi"/>
                <w:sz w:val="24"/>
                <w:szCs w:val="24"/>
              </w:rPr>
            </w:pPr>
            <w:r w:rsidRPr="00FD6AB5">
              <w:rPr>
                <w:rFonts w:cstheme="minorHAnsi"/>
                <w:sz w:val="24"/>
                <w:szCs w:val="24"/>
              </w:rPr>
              <w:t>CO</w:t>
            </w:r>
            <w:r w:rsidRPr="00FD6AB5">
              <w:rPr>
                <w:rFonts w:cstheme="minorHAnsi"/>
                <w:sz w:val="24"/>
                <w:szCs w:val="24"/>
                <w:vertAlign w:val="subscript"/>
              </w:rPr>
              <w:t>2</w:t>
            </w:r>
          </w:p>
        </w:tc>
        <w:tc>
          <w:tcPr>
            <w:tcW w:w="7807" w:type="dxa"/>
          </w:tcPr>
          <w:p w:rsidRPr="00FD6AB5" w:rsidR="002A42C4" w:rsidP="0037156A" w:rsidRDefault="002A42C4" w14:paraId="6CB04AAA" w14:textId="4E23E6FD">
            <w:pPr>
              <w:spacing w:before="40" w:after="40" w:line="240" w:lineRule="auto"/>
              <w:jc w:val="left"/>
              <w:rPr>
                <w:rFonts w:cstheme="minorHAnsi"/>
                <w:sz w:val="24"/>
                <w:szCs w:val="24"/>
              </w:rPr>
            </w:pPr>
            <w:r w:rsidRPr="00FD6AB5">
              <w:rPr>
                <w:rFonts w:cstheme="minorHAnsi"/>
                <w:sz w:val="24"/>
                <w:szCs w:val="24"/>
              </w:rPr>
              <w:t>Carbon Dioxide</w:t>
            </w:r>
          </w:p>
        </w:tc>
      </w:tr>
      <w:tr w:rsidRPr="004B7262" w:rsidR="00D7755E" w:rsidTr="00D76577" w14:paraId="56BB02FF" w14:textId="77777777">
        <w:tc>
          <w:tcPr>
            <w:tcW w:w="1638" w:type="dxa"/>
          </w:tcPr>
          <w:p w:rsidRPr="00F74D6D" w:rsidR="00D7755E" w:rsidP="00AD01D9" w:rsidRDefault="00D7755E" w14:paraId="3AAFE309" w14:textId="1048AC3D">
            <w:pPr>
              <w:spacing w:before="40" w:after="40" w:line="240" w:lineRule="auto"/>
              <w:jc w:val="left"/>
              <w:rPr>
                <w:rFonts w:cstheme="minorHAnsi"/>
                <w:sz w:val="24"/>
                <w:szCs w:val="24"/>
              </w:rPr>
            </w:pPr>
            <w:r w:rsidRPr="00F74D6D">
              <w:rPr>
                <w:rFonts w:cstheme="minorHAnsi"/>
                <w:sz w:val="24"/>
                <w:szCs w:val="24"/>
              </w:rPr>
              <w:t>CO</w:t>
            </w:r>
            <w:r w:rsidRPr="00F74D6D">
              <w:rPr>
                <w:rFonts w:cstheme="minorHAnsi"/>
                <w:sz w:val="24"/>
                <w:szCs w:val="24"/>
                <w:vertAlign w:val="subscript"/>
              </w:rPr>
              <w:t>2</w:t>
            </w:r>
            <w:r w:rsidRPr="00F74D6D">
              <w:rPr>
                <w:rFonts w:cstheme="minorHAnsi"/>
                <w:sz w:val="24"/>
                <w:szCs w:val="24"/>
              </w:rPr>
              <w:t>e</w:t>
            </w:r>
          </w:p>
        </w:tc>
        <w:tc>
          <w:tcPr>
            <w:tcW w:w="7807" w:type="dxa"/>
          </w:tcPr>
          <w:p w:rsidRPr="00F74D6D" w:rsidR="00D7755E" w:rsidP="00AD01D9" w:rsidRDefault="00D7755E" w14:paraId="08A5ABC3" w14:textId="1CCA7F86">
            <w:pPr>
              <w:spacing w:before="40" w:after="40" w:line="240" w:lineRule="auto"/>
              <w:jc w:val="left"/>
              <w:rPr>
                <w:rFonts w:cstheme="minorHAnsi"/>
                <w:sz w:val="24"/>
                <w:szCs w:val="24"/>
              </w:rPr>
            </w:pPr>
            <w:r w:rsidRPr="00F74D6D">
              <w:rPr>
                <w:rFonts w:cstheme="minorHAnsi"/>
                <w:sz w:val="24"/>
                <w:szCs w:val="24"/>
              </w:rPr>
              <w:t>C</w:t>
            </w:r>
            <w:r w:rsidRPr="00F74D6D" w:rsidR="00CA5D0C">
              <w:rPr>
                <w:rFonts w:cstheme="minorHAnsi"/>
                <w:sz w:val="24"/>
                <w:szCs w:val="24"/>
              </w:rPr>
              <w:t xml:space="preserve">arbon Dioxide </w:t>
            </w:r>
            <w:r w:rsidR="00B00432">
              <w:rPr>
                <w:rFonts w:cstheme="minorHAnsi"/>
                <w:sz w:val="24"/>
                <w:szCs w:val="24"/>
              </w:rPr>
              <w:t>e</w:t>
            </w:r>
            <w:r w:rsidRPr="00F74D6D" w:rsidR="00CA5D0C">
              <w:rPr>
                <w:rFonts w:cstheme="minorHAnsi"/>
                <w:sz w:val="24"/>
                <w:szCs w:val="24"/>
              </w:rPr>
              <w:t>quivalent</w:t>
            </w:r>
          </w:p>
        </w:tc>
      </w:tr>
      <w:tr w:rsidRPr="004B7262" w:rsidR="005962AF" w:rsidTr="00D76577" w14:paraId="19C2D511" w14:textId="77777777">
        <w:tc>
          <w:tcPr>
            <w:tcW w:w="1638" w:type="dxa"/>
          </w:tcPr>
          <w:p w:rsidRPr="00A96EC3" w:rsidR="005962AF" w:rsidP="0037156A" w:rsidRDefault="005962AF" w14:paraId="415320A6" w14:textId="77777777">
            <w:pPr>
              <w:spacing w:before="40" w:after="40" w:line="240" w:lineRule="auto"/>
              <w:jc w:val="left"/>
              <w:rPr>
                <w:rFonts w:cstheme="minorHAnsi"/>
                <w:sz w:val="24"/>
                <w:szCs w:val="24"/>
              </w:rPr>
            </w:pPr>
            <w:r w:rsidRPr="00A96EC3">
              <w:rPr>
                <w:rFonts w:cstheme="minorHAnsi"/>
                <w:sz w:val="24"/>
                <w:szCs w:val="24"/>
              </w:rPr>
              <w:t>CRHR</w:t>
            </w:r>
          </w:p>
        </w:tc>
        <w:tc>
          <w:tcPr>
            <w:tcW w:w="7807" w:type="dxa"/>
          </w:tcPr>
          <w:p w:rsidRPr="00A96EC3" w:rsidR="005962AF" w:rsidP="0037156A" w:rsidRDefault="005962AF" w14:paraId="2D1856B3" w14:textId="7F4F4B33">
            <w:pPr>
              <w:spacing w:before="40" w:after="40" w:line="240" w:lineRule="auto"/>
              <w:jc w:val="left"/>
              <w:rPr>
                <w:rFonts w:cstheme="minorHAnsi"/>
                <w:sz w:val="24"/>
                <w:szCs w:val="24"/>
              </w:rPr>
            </w:pPr>
            <w:r w:rsidRPr="00A96EC3">
              <w:rPr>
                <w:rFonts w:cstheme="minorHAnsi"/>
                <w:sz w:val="24"/>
                <w:szCs w:val="24"/>
              </w:rPr>
              <w:t>California Register of Historic</w:t>
            </w:r>
            <w:r w:rsidRPr="00A96EC3" w:rsidR="00E47DE5">
              <w:rPr>
                <w:rFonts w:cstheme="minorHAnsi"/>
                <w:sz w:val="24"/>
                <w:szCs w:val="24"/>
              </w:rPr>
              <w:t>al</w:t>
            </w:r>
            <w:r w:rsidRPr="00A96EC3">
              <w:rPr>
                <w:rFonts w:cstheme="minorHAnsi"/>
                <w:sz w:val="24"/>
                <w:szCs w:val="24"/>
              </w:rPr>
              <w:t xml:space="preserve"> Resources</w:t>
            </w:r>
          </w:p>
        </w:tc>
      </w:tr>
      <w:tr w:rsidRPr="004B7262" w:rsidR="001F58E9" w:rsidTr="00D76577" w14:paraId="4123263C" w14:textId="77777777">
        <w:tc>
          <w:tcPr>
            <w:tcW w:w="1638" w:type="dxa"/>
          </w:tcPr>
          <w:p w:rsidRPr="00E85486" w:rsidR="001F58E9" w:rsidP="00AD01D9" w:rsidRDefault="001F58E9" w14:paraId="2233EB55" w14:textId="1CD4E767">
            <w:pPr>
              <w:spacing w:before="40" w:after="40" w:line="240" w:lineRule="auto"/>
              <w:jc w:val="left"/>
              <w:rPr>
                <w:rFonts w:cstheme="minorHAnsi"/>
                <w:sz w:val="24"/>
                <w:szCs w:val="24"/>
              </w:rPr>
            </w:pPr>
            <w:r w:rsidRPr="00E85486">
              <w:rPr>
                <w:rFonts w:cstheme="minorHAnsi"/>
                <w:sz w:val="24"/>
                <w:szCs w:val="24"/>
              </w:rPr>
              <w:t>CTR</w:t>
            </w:r>
          </w:p>
        </w:tc>
        <w:tc>
          <w:tcPr>
            <w:tcW w:w="7807" w:type="dxa"/>
          </w:tcPr>
          <w:p w:rsidRPr="00E85486" w:rsidR="001F58E9" w:rsidP="00AD01D9" w:rsidRDefault="001F58E9" w14:paraId="3CD7E2C3" w14:textId="6DCB3EB2">
            <w:pPr>
              <w:spacing w:before="40" w:after="40" w:line="240" w:lineRule="auto"/>
              <w:jc w:val="left"/>
              <w:rPr>
                <w:rFonts w:cstheme="minorHAnsi"/>
                <w:sz w:val="24"/>
                <w:szCs w:val="24"/>
              </w:rPr>
            </w:pPr>
            <w:r w:rsidRPr="00E85486">
              <w:rPr>
                <w:rFonts w:cstheme="minorHAnsi"/>
                <w:sz w:val="24"/>
                <w:szCs w:val="24"/>
              </w:rPr>
              <w:t>California Toxics Rule</w:t>
            </w:r>
          </w:p>
        </w:tc>
      </w:tr>
      <w:tr w:rsidRPr="004B7262" w:rsidR="001F58E9" w:rsidTr="00D76577" w14:paraId="5631C6AD" w14:textId="77777777">
        <w:tc>
          <w:tcPr>
            <w:tcW w:w="1638" w:type="dxa"/>
          </w:tcPr>
          <w:p w:rsidRPr="001F19B3" w:rsidR="001F58E9" w:rsidP="00AD01D9" w:rsidRDefault="001F58E9" w14:paraId="5B29CEAC" w14:textId="2D617E40">
            <w:pPr>
              <w:spacing w:before="40" w:after="40" w:line="240" w:lineRule="auto"/>
              <w:jc w:val="left"/>
              <w:rPr>
                <w:rFonts w:cstheme="minorHAnsi"/>
                <w:sz w:val="24"/>
                <w:szCs w:val="24"/>
              </w:rPr>
            </w:pPr>
            <w:r w:rsidRPr="001F19B3">
              <w:rPr>
                <w:rFonts w:cstheme="minorHAnsi"/>
                <w:sz w:val="24"/>
                <w:szCs w:val="24"/>
              </w:rPr>
              <w:t>CWA</w:t>
            </w:r>
          </w:p>
        </w:tc>
        <w:tc>
          <w:tcPr>
            <w:tcW w:w="7807" w:type="dxa"/>
          </w:tcPr>
          <w:p w:rsidRPr="001F19B3" w:rsidR="001F58E9" w:rsidP="00AD01D9" w:rsidRDefault="001F58E9" w14:paraId="6DEA725A" w14:textId="2BD895CE">
            <w:pPr>
              <w:spacing w:before="40" w:after="40" w:line="240" w:lineRule="auto"/>
              <w:jc w:val="left"/>
              <w:rPr>
                <w:rFonts w:cstheme="minorHAnsi"/>
                <w:sz w:val="24"/>
                <w:szCs w:val="24"/>
              </w:rPr>
            </w:pPr>
            <w:r w:rsidRPr="001F19B3">
              <w:rPr>
                <w:rFonts w:cstheme="minorHAnsi"/>
                <w:sz w:val="24"/>
                <w:szCs w:val="24"/>
              </w:rPr>
              <w:t>Clean Water Act</w:t>
            </w:r>
          </w:p>
        </w:tc>
      </w:tr>
      <w:tr w:rsidRPr="004B7262" w:rsidR="005962AF" w:rsidTr="00D76577" w14:paraId="136FEAFB" w14:textId="77777777">
        <w:tc>
          <w:tcPr>
            <w:tcW w:w="1638" w:type="dxa"/>
          </w:tcPr>
          <w:p w:rsidRPr="00A65CF3" w:rsidR="005962AF" w:rsidP="0037156A" w:rsidRDefault="005962AF" w14:paraId="26E08F90" w14:textId="77777777">
            <w:pPr>
              <w:spacing w:before="40" w:after="40" w:line="240" w:lineRule="auto"/>
              <w:jc w:val="left"/>
              <w:rPr>
                <w:rFonts w:cstheme="minorHAnsi"/>
                <w:sz w:val="24"/>
                <w:szCs w:val="24"/>
              </w:rPr>
            </w:pPr>
            <w:r w:rsidRPr="00A65CF3">
              <w:rPr>
                <w:rFonts w:cstheme="minorHAnsi"/>
                <w:sz w:val="24"/>
                <w:szCs w:val="24"/>
              </w:rPr>
              <w:t>dB</w:t>
            </w:r>
          </w:p>
        </w:tc>
        <w:tc>
          <w:tcPr>
            <w:tcW w:w="7807" w:type="dxa"/>
          </w:tcPr>
          <w:p w:rsidRPr="00A65CF3" w:rsidR="005962AF" w:rsidP="0037156A" w:rsidRDefault="005962AF" w14:paraId="0FF05EC2" w14:textId="77777777">
            <w:pPr>
              <w:spacing w:before="40" w:after="40" w:line="240" w:lineRule="auto"/>
              <w:jc w:val="left"/>
              <w:rPr>
                <w:rFonts w:cstheme="minorHAnsi"/>
                <w:sz w:val="24"/>
                <w:szCs w:val="24"/>
              </w:rPr>
            </w:pPr>
            <w:r w:rsidRPr="00A65CF3">
              <w:rPr>
                <w:rFonts w:cstheme="minorHAnsi"/>
                <w:sz w:val="24"/>
                <w:szCs w:val="24"/>
              </w:rPr>
              <w:t>Decibels</w:t>
            </w:r>
          </w:p>
        </w:tc>
      </w:tr>
      <w:tr w:rsidRPr="004B7262" w:rsidR="003160AA" w:rsidTr="00D76577" w14:paraId="6AC6AD29" w14:textId="77777777">
        <w:tc>
          <w:tcPr>
            <w:tcW w:w="1638" w:type="dxa"/>
          </w:tcPr>
          <w:p w:rsidRPr="00A65CF3" w:rsidR="003160AA" w:rsidP="0037156A" w:rsidRDefault="003160AA" w14:paraId="58508A24" w14:textId="187B8E32">
            <w:pPr>
              <w:spacing w:before="40" w:after="40" w:line="240" w:lineRule="auto"/>
              <w:jc w:val="left"/>
              <w:rPr>
                <w:rFonts w:cstheme="minorHAnsi"/>
                <w:sz w:val="24"/>
                <w:szCs w:val="24"/>
              </w:rPr>
            </w:pPr>
            <w:r>
              <w:rPr>
                <w:rFonts w:cstheme="minorHAnsi"/>
                <w:sz w:val="24"/>
                <w:szCs w:val="24"/>
              </w:rPr>
              <w:t>dBA</w:t>
            </w:r>
          </w:p>
        </w:tc>
        <w:tc>
          <w:tcPr>
            <w:tcW w:w="7807" w:type="dxa"/>
          </w:tcPr>
          <w:p w:rsidRPr="00A65CF3" w:rsidR="003160AA" w:rsidP="0037156A" w:rsidRDefault="003160AA" w14:paraId="24D06BDC" w14:textId="5E00B3F4">
            <w:pPr>
              <w:spacing w:before="40" w:after="40" w:line="240" w:lineRule="auto"/>
              <w:jc w:val="left"/>
              <w:rPr>
                <w:rFonts w:cstheme="minorHAnsi"/>
                <w:sz w:val="24"/>
                <w:szCs w:val="24"/>
              </w:rPr>
            </w:pPr>
            <w:r>
              <w:rPr>
                <w:rFonts w:cstheme="minorHAnsi"/>
                <w:sz w:val="24"/>
                <w:szCs w:val="24"/>
              </w:rPr>
              <w:t>A-weighted Deci</w:t>
            </w:r>
            <w:r w:rsidR="00DF16CC">
              <w:rPr>
                <w:rFonts w:cstheme="minorHAnsi"/>
                <w:sz w:val="24"/>
                <w:szCs w:val="24"/>
              </w:rPr>
              <w:t>bel</w:t>
            </w:r>
          </w:p>
        </w:tc>
      </w:tr>
      <w:tr w:rsidRPr="004B7262" w:rsidR="001F58E9" w:rsidTr="00D76577" w14:paraId="2D873D23" w14:textId="77777777">
        <w:tc>
          <w:tcPr>
            <w:tcW w:w="1638" w:type="dxa"/>
          </w:tcPr>
          <w:p w:rsidRPr="003B6034" w:rsidR="001F58E9" w:rsidP="00AD01D9" w:rsidRDefault="001B01E7" w14:paraId="3A17240D" w14:textId="13E87E11">
            <w:pPr>
              <w:spacing w:before="40" w:after="40" w:line="240" w:lineRule="auto"/>
              <w:jc w:val="left"/>
              <w:rPr>
                <w:rFonts w:cstheme="minorHAnsi"/>
                <w:sz w:val="24"/>
                <w:szCs w:val="24"/>
              </w:rPr>
            </w:pPr>
            <w:r w:rsidRPr="003B6034">
              <w:rPr>
                <w:rFonts w:cstheme="minorHAnsi"/>
                <w:sz w:val="24"/>
                <w:szCs w:val="24"/>
              </w:rPr>
              <w:t>DOT</w:t>
            </w:r>
          </w:p>
        </w:tc>
        <w:tc>
          <w:tcPr>
            <w:tcW w:w="7807" w:type="dxa"/>
          </w:tcPr>
          <w:p w:rsidRPr="003B6034" w:rsidR="001F58E9" w:rsidP="00AD01D9" w:rsidRDefault="008056B1" w14:paraId="24CED327" w14:textId="474106BB">
            <w:pPr>
              <w:spacing w:before="40" w:after="40" w:line="240" w:lineRule="auto"/>
              <w:jc w:val="left"/>
              <w:rPr>
                <w:rFonts w:cstheme="minorHAnsi"/>
                <w:sz w:val="24"/>
                <w:szCs w:val="24"/>
              </w:rPr>
            </w:pPr>
            <w:r w:rsidRPr="003B6034">
              <w:rPr>
                <w:rFonts w:cstheme="minorHAnsi"/>
                <w:sz w:val="24"/>
                <w:szCs w:val="24"/>
              </w:rPr>
              <w:t>United States Department of Transportation</w:t>
            </w:r>
          </w:p>
        </w:tc>
      </w:tr>
      <w:tr w:rsidRPr="004B7262" w:rsidR="004B1CAA" w:rsidTr="00D76577" w14:paraId="08332D3C" w14:textId="77777777">
        <w:tc>
          <w:tcPr>
            <w:tcW w:w="1638" w:type="dxa"/>
          </w:tcPr>
          <w:p w:rsidRPr="004A3063" w:rsidR="004B1CAA" w:rsidP="0037156A" w:rsidRDefault="004B1CAA" w14:paraId="23CB6A95" w14:textId="7A3E68F0">
            <w:pPr>
              <w:spacing w:before="40" w:after="40" w:line="240" w:lineRule="auto"/>
              <w:jc w:val="left"/>
              <w:rPr>
                <w:rFonts w:cstheme="minorHAnsi"/>
                <w:sz w:val="24"/>
                <w:szCs w:val="24"/>
              </w:rPr>
            </w:pPr>
            <w:r w:rsidRPr="004A3063">
              <w:rPr>
                <w:rFonts w:cstheme="minorHAnsi"/>
                <w:sz w:val="24"/>
                <w:szCs w:val="24"/>
              </w:rPr>
              <w:t>DPM</w:t>
            </w:r>
          </w:p>
        </w:tc>
        <w:tc>
          <w:tcPr>
            <w:tcW w:w="7807" w:type="dxa"/>
          </w:tcPr>
          <w:p w:rsidRPr="004A3063" w:rsidR="004B1CAA" w:rsidP="0037156A" w:rsidRDefault="004B1CAA" w14:paraId="4DC48BC7" w14:textId="1C9003E3">
            <w:pPr>
              <w:spacing w:before="40" w:after="40" w:line="240" w:lineRule="auto"/>
              <w:jc w:val="left"/>
              <w:rPr>
                <w:rFonts w:cstheme="minorHAnsi"/>
                <w:sz w:val="24"/>
                <w:szCs w:val="24"/>
              </w:rPr>
            </w:pPr>
            <w:r w:rsidRPr="004A3063">
              <w:rPr>
                <w:rFonts w:cstheme="minorHAnsi"/>
                <w:sz w:val="24"/>
                <w:szCs w:val="24"/>
              </w:rPr>
              <w:t>Diesel Particulate Matter</w:t>
            </w:r>
          </w:p>
        </w:tc>
      </w:tr>
      <w:tr w:rsidRPr="004B7262" w:rsidR="005962AF" w:rsidTr="00D76577" w14:paraId="3573FAF5" w14:textId="77777777">
        <w:tc>
          <w:tcPr>
            <w:tcW w:w="1638" w:type="dxa"/>
          </w:tcPr>
          <w:p w:rsidRPr="00D474CC" w:rsidR="005962AF" w:rsidP="0037156A" w:rsidRDefault="005962AF" w14:paraId="08F82D2F" w14:textId="77777777">
            <w:pPr>
              <w:spacing w:before="40" w:after="40" w:line="240" w:lineRule="auto"/>
              <w:jc w:val="left"/>
              <w:rPr>
                <w:rFonts w:cstheme="minorHAnsi"/>
                <w:sz w:val="24"/>
                <w:szCs w:val="24"/>
              </w:rPr>
            </w:pPr>
            <w:r w:rsidRPr="00D474CC">
              <w:rPr>
                <w:rFonts w:cstheme="minorHAnsi"/>
                <w:sz w:val="24"/>
                <w:szCs w:val="24"/>
              </w:rPr>
              <w:t>DWR</w:t>
            </w:r>
          </w:p>
        </w:tc>
        <w:tc>
          <w:tcPr>
            <w:tcW w:w="7807" w:type="dxa"/>
          </w:tcPr>
          <w:p w:rsidRPr="00D474CC" w:rsidR="005962AF" w:rsidP="0037156A" w:rsidRDefault="005962AF" w14:paraId="33EA0FFC" w14:textId="77777777">
            <w:pPr>
              <w:spacing w:before="40" w:after="40" w:line="240" w:lineRule="auto"/>
              <w:jc w:val="left"/>
              <w:rPr>
                <w:rFonts w:cstheme="minorHAnsi"/>
                <w:sz w:val="24"/>
                <w:szCs w:val="24"/>
              </w:rPr>
            </w:pPr>
            <w:r w:rsidRPr="00D474CC">
              <w:rPr>
                <w:rFonts w:cstheme="minorHAnsi"/>
                <w:sz w:val="24"/>
                <w:szCs w:val="24"/>
              </w:rPr>
              <w:t>Department of Water Resources</w:t>
            </w:r>
          </w:p>
        </w:tc>
      </w:tr>
      <w:tr w:rsidRPr="004B7262" w:rsidR="000807F0" w:rsidTr="00D76577" w14:paraId="6BC88E17" w14:textId="77777777">
        <w:tc>
          <w:tcPr>
            <w:tcW w:w="1638" w:type="dxa"/>
          </w:tcPr>
          <w:p w:rsidRPr="003D2E37" w:rsidR="000807F0" w:rsidP="00AD01D9" w:rsidRDefault="000807F0" w14:paraId="58DDC3A0" w14:textId="5CB52928">
            <w:pPr>
              <w:spacing w:before="40" w:after="40" w:line="240" w:lineRule="auto"/>
              <w:jc w:val="left"/>
              <w:rPr>
                <w:rFonts w:cstheme="minorHAnsi"/>
                <w:sz w:val="24"/>
                <w:szCs w:val="24"/>
              </w:rPr>
            </w:pPr>
            <w:r w:rsidRPr="003D2E37">
              <w:rPr>
                <w:rFonts w:cstheme="minorHAnsi"/>
                <w:sz w:val="24"/>
                <w:szCs w:val="24"/>
              </w:rPr>
              <w:t>EIR</w:t>
            </w:r>
          </w:p>
        </w:tc>
        <w:tc>
          <w:tcPr>
            <w:tcW w:w="7807" w:type="dxa"/>
          </w:tcPr>
          <w:p w:rsidRPr="003D2E37" w:rsidR="000807F0" w:rsidP="00AD01D9" w:rsidRDefault="000807F0" w14:paraId="4EA6B05C" w14:textId="5504B4A3">
            <w:pPr>
              <w:spacing w:before="40" w:after="40" w:line="240" w:lineRule="auto"/>
              <w:jc w:val="left"/>
              <w:rPr>
                <w:rFonts w:cstheme="minorHAnsi"/>
                <w:sz w:val="24"/>
                <w:szCs w:val="24"/>
              </w:rPr>
            </w:pPr>
            <w:r w:rsidRPr="003D2E37">
              <w:rPr>
                <w:rFonts w:cstheme="minorHAnsi"/>
                <w:sz w:val="24"/>
                <w:szCs w:val="24"/>
              </w:rPr>
              <w:t>Environmental Impact Report</w:t>
            </w:r>
          </w:p>
        </w:tc>
      </w:tr>
      <w:tr w:rsidRPr="004B7262" w:rsidR="00A55D09" w:rsidTr="00D76577" w14:paraId="5C33AFD1" w14:textId="77777777">
        <w:tc>
          <w:tcPr>
            <w:tcW w:w="1638" w:type="dxa"/>
          </w:tcPr>
          <w:p w:rsidRPr="00737967" w:rsidR="00A55D09" w:rsidP="00AD01D9" w:rsidRDefault="00A55D09" w14:paraId="350A7DC3" w14:textId="29E92919">
            <w:pPr>
              <w:spacing w:before="40" w:after="40" w:line="240" w:lineRule="auto"/>
              <w:jc w:val="left"/>
              <w:rPr>
                <w:rFonts w:cstheme="minorHAnsi"/>
                <w:sz w:val="24"/>
                <w:szCs w:val="24"/>
              </w:rPr>
            </w:pPr>
            <w:r w:rsidRPr="00737967">
              <w:rPr>
                <w:rFonts w:cstheme="minorHAnsi"/>
                <w:sz w:val="24"/>
                <w:szCs w:val="24"/>
              </w:rPr>
              <w:t>EPA</w:t>
            </w:r>
          </w:p>
        </w:tc>
        <w:tc>
          <w:tcPr>
            <w:tcW w:w="7807" w:type="dxa"/>
          </w:tcPr>
          <w:p w:rsidRPr="00737967" w:rsidR="00A55D09" w:rsidP="00AD01D9" w:rsidRDefault="00A55D09" w14:paraId="6E876B7E" w14:textId="435A60E5">
            <w:pPr>
              <w:spacing w:before="40" w:after="40" w:line="240" w:lineRule="auto"/>
              <w:jc w:val="left"/>
              <w:rPr>
                <w:rFonts w:cstheme="minorHAnsi"/>
                <w:sz w:val="24"/>
                <w:szCs w:val="24"/>
              </w:rPr>
            </w:pPr>
            <w:r w:rsidRPr="00737967">
              <w:rPr>
                <w:rFonts w:cstheme="minorHAnsi"/>
                <w:sz w:val="24"/>
                <w:szCs w:val="24"/>
              </w:rPr>
              <w:t xml:space="preserve">United </w:t>
            </w:r>
            <w:r w:rsidRPr="00737967" w:rsidR="00C1137B">
              <w:rPr>
                <w:rFonts w:cstheme="minorHAnsi"/>
                <w:sz w:val="24"/>
                <w:szCs w:val="24"/>
              </w:rPr>
              <w:t>States Environmental Protection Agency</w:t>
            </w:r>
          </w:p>
        </w:tc>
      </w:tr>
      <w:tr w:rsidRPr="004B7262" w:rsidR="00A55D09" w:rsidTr="00D76577" w14:paraId="467FFEA8" w14:textId="77777777">
        <w:tc>
          <w:tcPr>
            <w:tcW w:w="1638" w:type="dxa"/>
          </w:tcPr>
          <w:p w:rsidRPr="009B0FBC" w:rsidR="00A55D09" w:rsidP="00AD01D9" w:rsidRDefault="00C57AB2" w14:paraId="5C9FDA02" w14:textId="60F54279">
            <w:pPr>
              <w:spacing w:before="40" w:after="40" w:line="240" w:lineRule="auto"/>
              <w:jc w:val="left"/>
              <w:rPr>
                <w:rFonts w:cstheme="minorHAnsi"/>
                <w:sz w:val="24"/>
                <w:szCs w:val="24"/>
              </w:rPr>
            </w:pPr>
            <w:r w:rsidRPr="009B0FBC">
              <w:rPr>
                <w:rFonts w:cstheme="minorHAnsi"/>
                <w:sz w:val="24"/>
                <w:szCs w:val="24"/>
              </w:rPr>
              <w:t>FESA</w:t>
            </w:r>
          </w:p>
        </w:tc>
        <w:tc>
          <w:tcPr>
            <w:tcW w:w="7807" w:type="dxa"/>
          </w:tcPr>
          <w:p w:rsidRPr="009B0FBC" w:rsidR="00A55D09" w:rsidP="00AD01D9" w:rsidRDefault="00C57AB2" w14:paraId="7B7B5BDC" w14:textId="397F87B7">
            <w:pPr>
              <w:spacing w:before="40" w:after="40" w:line="240" w:lineRule="auto"/>
              <w:jc w:val="left"/>
              <w:rPr>
                <w:rFonts w:cstheme="minorHAnsi"/>
                <w:sz w:val="24"/>
                <w:szCs w:val="24"/>
              </w:rPr>
            </w:pPr>
            <w:r w:rsidRPr="009B0FBC">
              <w:rPr>
                <w:rFonts w:cstheme="minorHAnsi"/>
                <w:sz w:val="24"/>
                <w:szCs w:val="24"/>
              </w:rPr>
              <w:t xml:space="preserve">Federal </w:t>
            </w:r>
            <w:r w:rsidRPr="009B0FBC" w:rsidR="002511F7">
              <w:rPr>
                <w:rFonts w:cstheme="minorHAnsi"/>
                <w:sz w:val="24"/>
                <w:szCs w:val="24"/>
              </w:rPr>
              <w:t>Endangered Species Act</w:t>
            </w:r>
          </w:p>
        </w:tc>
      </w:tr>
      <w:tr w:rsidRPr="004B7262" w:rsidR="005962AF" w:rsidTr="00D76577" w14:paraId="063B7917" w14:textId="77777777">
        <w:tc>
          <w:tcPr>
            <w:tcW w:w="1638" w:type="dxa"/>
          </w:tcPr>
          <w:p w:rsidRPr="00FD6AB5" w:rsidR="005962AF" w:rsidP="0037156A" w:rsidRDefault="005962AF" w14:paraId="2EC69456" w14:textId="77777777">
            <w:pPr>
              <w:spacing w:before="40" w:after="40" w:line="240" w:lineRule="auto"/>
              <w:jc w:val="left"/>
              <w:rPr>
                <w:rFonts w:cstheme="minorHAnsi"/>
                <w:sz w:val="24"/>
                <w:szCs w:val="24"/>
              </w:rPr>
            </w:pPr>
            <w:r w:rsidRPr="00FD6AB5">
              <w:rPr>
                <w:rFonts w:cstheme="minorHAnsi"/>
                <w:sz w:val="24"/>
                <w:szCs w:val="24"/>
              </w:rPr>
              <w:t>GHG</w:t>
            </w:r>
          </w:p>
        </w:tc>
        <w:tc>
          <w:tcPr>
            <w:tcW w:w="7807" w:type="dxa"/>
          </w:tcPr>
          <w:p w:rsidRPr="00FD6AB5" w:rsidR="005962AF" w:rsidP="0037156A" w:rsidRDefault="005962AF" w14:paraId="13357E50" w14:textId="77777777">
            <w:pPr>
              <w:spacing w:before="40" w:after="40" w:line="240" w:lineRule="auto"/>
              <w:jc w:val="left"/>
              <w:rPr>
                <w:rFonts w:cstheme="minorHAnsi"/>
                <w:sz w:val="24"/>
                <w:szCs w:val="24"/>
              </w:rPr>
            </w:pPr>
            <w:r w:rsidRPr="00FD6AB5">
              <w:rPr>
                <w:rFonts w:cstheme="minorHAnsi"/>
                <w:sz w:val="24"/>
                <w:szCs w:val="24"/>
              </w:rPr>
              <w:t>Greenhouse Gas</w:t>
            </w:r>
          </w:p>
        </w:tc>
      </w:tr>
      <w:tr w:rsidRPr="004B7262" w:rsidR="007E46C2" w:rsidTr="00D76577" w14:paraId="1D3E2662" w14:textId="77777777">
        <w:tc>
          <w:tcPr>
            <w:tcW w:w="1638" w:type="dxa"/>
          </w:tcPr>
          <w:p w:rsidRPr="00D474CC" w:rsidR="007E46C2" w:rsidP="00AD01D9" w:rsidRDefault="003A6670" w14:paraId="570553B6" w14:textId="232949C0">
            <w:pPr>
              <w:spacing w:before="40" w:after="40" w:line="240" w:lineRule="auto"/>
              <w:jc w:val="left"/>
              <w:rPr>
                <w:rFonts w:cstheme="minorHAnsi"/>
                <w:sz w:val="24"/>
                <w:szCs w:val="24"/>
              </w:rPr>
            </w:pPr>
            <w:r w:rsidRPr="00D474CC">
              <w:rPr>
                <w:rFonts w:cstheme="minorHAnsi"/>
                <w:sz w:val="24"/>
                <w:szCs w:val="24"/>
              </w:rPr>
              <w:t>GSA</w:t>
            </w:r>
          </w:p>
        </w:tc>
        <w:tc>
          <w:tcPr>
            <w:tcW w:w="7807" w:type="dxa"/>
          </w:tcPr>
          <w:p w:rsidRPr="00D474CC" w:rsidR="007E46C2" w:rsidP="00AD01D9" w:rsidRDefault="003A6670" w14:paraId="02695067" w14:textId="7AC975E1">
            <w:pPr>
              <w:spacing w:before="40" w:after="40" w:line="240" w:lineRule="auto"/>
              <w:jc w:val="left"/>
              <w:rPr>
                <w:rFonts w:cstheme="minorHAnsi"/>
                <w:sz w:val="24"/>
                <w:szCs w:val="24"/>
              </w:rPr>
            </w:pPr>
            <w:r w:rsidRPr="00D474CC">
              <w:rPr>
                <w:rFonts w:cstheme="minorHAnsi"/>
                <w:sz w:val="24"/>
                <w:szCs w:val="24"/>
              </w:rPr>
              <w:t>Groundwater Sustainability Agencies</w:t>
            </w:r>
          </w:p>
        </w:tc>
      </w:tr>
      <w:tr w:rsidRPr="004B7262" w:rsidR="007E46C2" w:rsidTr="00D76577" w14:paraId="55DB9CB1" w14:textId="77777777">
        <w:tc>
          <w:tcPr>
            <w:tcW w:w="1638" w:type="dxa"/>
          </w:tcPr>
          <w:p w:rsidRPr="00D474CC" w:rsidR="007E46C2" w:rsidP="00AD01D9" w:rsidRDefault="003A6670" w14:paraId="09F8F07E" w14:textId="71DD2534">
            <w:pPr>
              <w:spacing w:before="40" w:after="40" w:line="240" w:lineRule="auto"/>
              <w:jc w:val="left"/>
              <w:rPr>
                <w:rFonts w:cstheme="minorHAnsi"/>
                <w:sz w:val="24"/>
                <w:szCs w:val="24"/>
              </w:rPr>
            </w:pPr>
            <w:r w:rsidRPr="00D474CC">
              <w:rPr>
                <w:rFonts w:cstheme="minorHAnsi"/>
                <w:sz w:val="24"/>
                <w:szCs w:val="24"/>
              </w:rPr>
              <w:t>GSP</w:t>
            </w:r>
          </w:p>
        </w:tc>
        <w:tc>
          <w:tcPr>
            <w:tcW w:w="7807" w:type="dxa"/>
          </w:tcPr>
          <w:p w:rsidRPr="00D474CC" w:rsidR="007E46C2" w:rsidP="00AD01D9" w:rsidRDefault="003A6670" w14:paraId="2E2ED62F" w14:textId="598BB90E">
            <w:pPr>
              <w:spacing w:before="40" w:after="40" w:line="240" w:lineRule="auto"/>
              <w:jc w:val="left"/>
              <w:rPr>
                <w:rFonts w:cstheme="minorHAnsi"/>
                <w:sz w:val="24"/>
                <w:szCs w:val="24"/>
              </w:rPr>
            </w:pPr>
            <w:r w:rsidRPr="00D474CC">
              <w:rPr>
                <w:rFonts w:cstheme="minorHAnsi"/>
                <w:sz w:val="24"/>
                <w:szCs w:val="24"/>
              </w:rPr>
              <w:t>Groundwater Sustainability Plan</w:t>
            </w:r>
          </w:p>
        </w:tc>
      </w:tr>
      <w:tr w:rsidRPr="004B7262" w:rsidR="00213F70" w:rsidTr="00D76577" w14:paraId="429DE9A2" w14:textId="77777777">
        <w:tc>
          <w:tcPr>
            <w:tcW w:w="1638" w:type="dxa"/>
          </w:tcPr>
          <w:p w:rsidRPr="0009098F" w:rsidR="00213F70" w:rsidP="00AD01D9" w:rsidRDefault="00213F70" w14:paraId="40FFDDCD" w14:textId="7E607DCC">
            <w:pPr>
              <w:spacing w:before="40" w:after="40" w:line="240" w:lineRule="auto"/>
              <w:jc w:val="left"/>
              <w:rPr>
                <w:rFonts w:cstheme="minorHAnsi"/>
                <w:sz w:val="24"/>
                <w:szCs w:val="24"/>
              </w:rPr>
            </w:pPr>
            <w:r w:rsidRPr="0009098F">
              <w:rPr>
                <w:rFonts w:cstheme="minorHAnsi"/>
                <w:sz w:val="24"/>
                <w:szCs w:val="24"/>
              </w:rPr>
              <w:t>H</w:t>
            </w:r>
            <w:r w:rsidRPr="0009098F">
              <w:rPr>
                <w:rFonts w:cstheme="minorHAnsi"/>
                <w:sz w:val="24"/>
                <w:szCs w:val="24"/>
                <w:vertAlign w:val="subscript"/>
              </w:rPr>
              <w:t>2</w:t>
            </w:r>
            <w:r w:rsidRPr="0009098F">
              <w:rPr>
                <w:rFonts w:cstheme="minorHAnsi"/>
                <w:sz w:val="24"/>
                <w:szCs w:val="24"/>
              </w:rPr>
              <w:t>S</w:t>
            </w:r>
          </w:p>
        </w:tc>
        <w:tc>
          <w:tcPr>
            <w:tcW w:w="7807" w:type="dxa"/>
          </w:tcPr>
          <w:p w:rsidRPr="0009098F" w:rsidR="00213F70" w:rsidP="00AD01D9" w:rsidRDefault="00213F70" w14:paraId="32ECD46B" w14:textId="015F6CE9">
            <w:pPr>
              <w:spacing w:before="40" w:after="40" w:line="240" w:lineRule="auto"/>
              <w:jc w:val="left"/>
              <w:rPr>
                <w:rFonts w:cstheme="minorHAnsi"/>
                <w:sz w:val="24"/>
                <w:szCs w:val="24"/>
              </w:rPr>
            </w:pPr>
            <w:r w:rsidRPr="0009098F">
              <w:rPr>
                <w:rFonts w:cstheme="minorHAnsi"/>
                <w:sz w:val="24"/>
                <w:szCs w:val="24"/>
              </w:rPr>
              <w:t>Hydrogen Sulfide</w:t>
            </w:r>
          </w:p>
        </w:tc>
      </w:tr>
      <w:tr w:rsidRPr="004B7262" w:rsidR="004B1CAA" w:rsidTr="00D76577" w14:paraId="25C4F68F" w14:textId="77777777">
        <w:tc>
          <w:tcPr>
            <w:tcW w:w="1638" w:type="dxa"/>
          </w:tcPr>
          <w:p w:rsidRPr="002C0698" w:rsidR="004B1CAA" w:rsidP="0037156A" w:rsidRDefault="004B1CAA" w14:paraId="58E3BB26" w14:textId="25D1260F">
            <w:pPr>
              <w:spacing w:before="40" w:after="40" w:line="240" w:lineRule="auto"/>
              <w:jc w:val="left"/>
              <w:rPr>
                <w:rFonts w:cstheme="minorHAnsi"/>
                <w:sz w:val="24"/>
                <w:szCs w:val="24"/>
              </w:rPr>
            </w:pPr>
            <w:r w:rsidRPr="002C0698">
              <w:rPr>
                <w:rFonts w:cstheme="minorHAnsi"/>
                <w:sz w:val="24"/>
                <w:szCs w:val="24"/>
              </w:rPr>
              <w:t>hp</w:t>
            </w:r>
          </w:p>
        </w:tc>
        <w:tc>
          <w:tcPr>
            <w:tcW w:w="7807" w:type="dxa"/>
          </w:tcPr>
          <w:p w:rsidRPr="002C0698" w:rsidR="004B1CAA" w:rsidP="0037156A" w:rsidRDefault="004B1CAA" w14:paraId="338F9146" w14:textId="3B3D70ED">
            <w:pPr>
              <w:spacing w:before="40" w:after="40" w:line="240" w:lineRule="auto"/>
              <w:jc w:val="left"/>
              <w:rPr>
                <w:rFonts w:cstheme="minorHAnsi"/>
                <w:sz w:val="24"/>
                <w:szCs w:val="24"/>
              </w:rPr>
            </w:pPr>
            <w:r w:rsidRPr="002C0698">
              <w:rPr>
                <w:rFonts w:cstheme="minorHAnsi"/>
                <w:sz w:val="24"/>
                <w:szCs w:val="24"/>
              </w:rPr>
              <w:t>Horsepower</w:t>
            </w:r>
          </w:p>
        </w:tc>
      </w:tr>
      <w:tr w:rsidRPr="004B7262" w:rsidR="002835CB" w:rsidTr="00D76577" w14:paraId="6E779B5B" w14:textId="77777777">
        <w:tc>
          <w:tcPr>
            <w:tcW w:w="1638" w:type="dxa"/>
          </w:tcPr>
          <w:p w:rsidRPr="007B66E2" w:rsidR="002835CB" w:rsidP="00213F70" w:rsidRDefault="00EF3C68" w14:paraId="785BB594" w14:textId="0B9BD112">
            <w:pPr>
              <w:spacing w:before="40" w:after="40" w:line="240" w:lineRule="auto"/>
              <w:jc w:val="left"/>
              <w:rPr>
                <w:rFonts w:cstheme="minorHAnsi"/>
                <w:sz w:val="24"/>
                <w:szCs w:val="24"/>
              </w:rPr>
            </w:pPr>
            <w:r w:rsidRPr="007B66E2">
              <w:rPr>
                <w:rFonts w:cstheme="minorHAnsi"/>
                <w:sz w:val="24"/>
                <w:szCs w:val="24"/>
              </w:rPr>
              <w:t>IPCC</w:t>
            </w:r>
          </w:p>
        </w:tc>
        <w:tc>
          <w:tcPr>
            <w:tcW w:w="7807" w:type="dxa"/>
          </w:tcPr>
          <w:p w:rsidRPr="007B66E2" w:rsidR="002835CB" w:rsidP="00213F70" w:rsidRDefault="00771E9E" w14:paraId="7151E97F" w14:textId="3E67A85B">
            <w:pPr>
              <w:spacing w:before="40" w:after="40" w:line="240" w:lineRule="auto"/>
              <w:jc w:val="left"/>
              <w:rPr>
                <w:rFonts w:cstheme="minorHAnsi"/>
                <w:sz w:val="24"/>
                <w:szCs w:val="24"/>
              </w:rPr>
            </w:pPr>
            <w:r w:rsidRPr="007B66E2">
              <w:rPr>
                <w:sz w:val="24"/>
                <w:szCs w:val="24"/>
              </w:rPr>
              <w:t>Intergovernmental Panel on Climate Change</w:t>
            </w:r>
          </w:p>
        </w:tc>
      </w:tr>
      <w:tr w:rsidRPr="004B7262" w:rsidR="002835CB" w:rsidTr="00D76577" w14:paraId="6822B0BC" w14:textId="77777777">
        <w:tc>
          <w:tcPr>
            <w:tcW w:w="1638" w:type="dxa"/>
          </w:tcPr>
          <w:p w:rsidRPr="00F023DF" w:rsidR="002835CB" w:rsidP="00213F70" w:rsidRDefault="00F152EE" w14:paraId="37546CD2" w14:textId="7D7C37E3">
            <w:pPr>
              <w:spacing w:before="40" w:after="40" w:line="240" w:lineRule="auto"/>
              <w:jc w:val="left"/>
              <w:rPr>
                <w:rFonts w:cstheme="minorHAnsi"/>
                <w:sz w:val="24"/>
                <w:szCs w:val="24"/>
              </w:rPr>
            </w:pPr>
            <w:r w:rsidRPr="00F023DF">
              <w:rPr>
                <w:rFonts w:cstheme="minorHAnsi"/>
                <w:sz w:val="24"/>
                <w:szCs w:val="24"/>
              </w:rPr>
              <w:t>IS/MND</w:t>
            </w:r>
          </w:p>
        </w:tc>
        <w:tc>
          <w:tcPr>
            <w:tcW w:w="7807" w:type="dxa"/>
          </w:tcPr>
          <w:p w:rsidRPr="00F023DF" w:rsidR="002835CB" w:rsidP="00213F70" w:rsidRDefault="00770236" w14:paraId="3CDF934C" w14:textId="080EDA9F">
            <w:pPr>
              <w:spacing w:before="40" w:after="40" w:line="240" w:lineRule="auto"/>
              <w:jc w:val="left"/>
              <w:rPr>
                <w:rFonts w:cstheme="minorHAnsi"/>
                <w:sz w:val="24"/>
                <w:szCs w:val="24"/>
              </w:rPr>
            </w:pPr>
            <w:r w:rsidRPr="00F023DF">
              <w:rPr>
                <w:sz w:val="24"/>
                <w:szCs w:val="24"/>
              </w:rPr>
              <w:t>Initial Study/Mitigated Negative Declaration</w:t>
            </w:r>
          </w:p>
        </w:tc>
      </w:tr>
      <w:tr w:rsidRPr="004B7262" w:rsidR="002835CB" w:rsidTr="00D76577" w14:paraId="0B47A917" w14:textId="77777777">
        <w:tc>
          <w:tcPr>
            <w:tcW w:w="1638" w:type="dxa"/>
          </w:tcPr>
          <w:p w:rsidRPr="00B859F5" w:rsidR="002835CB" w:rsidP="00213F70" w:rsidRDefault="00F152EE" w14:paraId="2DF3DF09" w14:textId="14569FFA">
            <w:pPr>
              <w:spacing w:before="40" w:after="40" w:line="240" w:lineRule="auto"/>
              <w:jc w:val="left"/>
              <w:rPr>
                <w:rFonts w:cstheme="minorHAnsi"/>
                <w:sz w:val="24"/>
                <w:szCs w:val="24"/>
              </w:rPr>
            </w:pPr>
            <w:proofErr w:type="spellStart"/>
            <w:r w:rsidRPr="00B859F5">
              <w:rPr>
                <w:rFonts w:cstheme="minorHAnsi"/>
                <w:sz w:val="24"/>
                <w:szCs w:val="24"/>
              </w:rPr>
              <w:t>Ldn</w:t>
            </w:r>
            <w:proofErr w:type="spellEnd"/>
          </w:p>
        </w:tc>
        <w:tc>
          <w:tcPr>
            <w:tcW w:w="7807" w:type="dxa"/>
          </w:tcPr>
          <w:p w:rsidRPr="00B859F5" w:rsidR="002835CB" w:rsidP="00213F70" w:rsidRDefault="002629CE" w14:paraId="7FC031E9" w14:textId="0CBF6488">
            <w:pPr>
              <w:spacing w:before="40" w:after="40" w:line="240" w:lineRule="auto"/>
              <w:jc w:val="left"/>
              <w:rPr>
                <w:rFonts w:cstheme="minorHAnsi"/>
                <w:sz w:val="24"/>
                <w:szCs w:val="24"/>
              </w:rPr>
            </w:pPr>
            <w:r w:rsidRPr="00B859F5">
              <w:rPr>
                <w:sz w:val="24"/>
                <w:szCs w:val="24"/>
              </w:rPr>
              <w:t>Day-Night Average Sound Level</w:t>
            </w:r>
          </w:p>
        </w:tc>
      </w:tr>
      <w:tr w:rsidRPr="004B7262" w:rsidR="002835CB" w:rsidTr="00D76577" w14:paraId="6313F127" w14:textId="77777777">
        <w:tc>
          <w:tcPr>
            <w:tcW w:w="1638" w:type="dxa"/>
          </w:tcPr>
          <w:p w:rsidRPr="00B859F5" w:rsidR="002835CB" w:rsidP="00213F70" w:rsidRDefault="00F152EE" w14:paraId="77AC6035" w14:textId="4F7D8BB9">
            <w:pPr>
              <w:spacing w:before="40" w:after="40" w:line="240" w:lineRule="auto"/>
              <w:jc w:val="left"/>
              <w:rPr>
                <w:rFonts w:cstheme="minorHAnsi"/>
                <w:sz w:val="24"/>
                <w:szCs w:val="24"/>
              </w:rPr>
            </w:pPr>
            <w:proofErr w:type="spellStart"/>
            <w:r w:rsidRPr="00B859F5">
              <w:rPr>
                <w:rFonts w:cstheme="minorHAnsi"/>
                <w:sz w:val="24"/>
                <w:szCs w:val="24"/>
              </w:rPr>
              <w:t>Le</w:t>
            </w:r>
            <w:r w:rsidRPr="00B859F5" w:rsidR="00B859F5">
              <w:rPr>
                <w:rFonts w:cstheme="minorHAnsi"/>
                <w:sz w:val="24"/>
                <w:szCs w:val="24"/>
              </w:rPr>
              <w:t>q</w:t>
            </w:r>
            <w:proofErr w:type="spellEnd"/>
          </w:p>
        </w:tc>
        <w:tc>
          <w:tcPr>
            <w:tcW w:w="7807" w:type="dxa"/>
          </w:tcPr>
          <w:p w:rsidRPr="00B859F5" w:rsidR="002835CB" w:rsidP="00213F70" w:rsidRDefault="00611590" w14:paraId="2AF3B92E" w14:textId="64F932AC">
            <w:pPr>
              <w:spacing w:before="40" w:after="40" w:line="240" w:lineRule="auto"/>
              <w:jc w:val="left"/>
              <w:rPr>
                <w:rFonts w:cstheme="minorHAnsi"/>
                <w:sz w:val="24"/>
                <w:szCs w:val="24"/>
              </w:rPr>
            </w:pPr>
            <w:r w:rsidRPr="00B859F5">
              <w:rPr>
                <w:sz w:val="24"/>
                <w:szCs w:val="24"/>
              </w:rPr>
              <w:t>Energy Equivalent Sound Level</w:t>
            </w:r>
          </w:p>
        </w:tc>
      </w:tr>
      <w:tr w:rsidRPr="004B7262" w:rsidR="00D04EC6" w:rsidTr="00D76577" w14:paraId="42D716A4" w14:textId="77777777">
        <w:tc>
          <w:tcPr>
            <w:tcW w:w="1638" w:type="dxa"/>
          </w:tcPr>
          <w:p w:rsidRPr="00A3325E" w:rsidR="00D04EC6" w:rsidP="00213F70" w:rsidRDefault="00A3325E" w14:paraId="73AA2C8B" w14:textId="52608E0D">
            <w:pPr>
              <w:spacing w:before="40" w:after="40" w:line="240" w:lineRule="auto"/>
              <w:jc w:val="left"/>
              <w:rPr>
                <w:rFonts w:cstheme="minorHAnsi"/>
                <w:sz w:val="24"/>
                <w:szCs w:val="24"/>
              </w:rPr>
            </w:pPr>
            <w:r w:rsidRPr="00A3325E">
              <w:rPr>
                <w:rFonts w:cstheme="minorHAnsi"/>
                <w:sz w:val="24"/>
                <w:szCs w:val="24"/>
              </w:rPr>
              <w:t>M</w:t>
            </w:r>
          </w:p>
        </w:tc>
        <w:tc>
          <w:tcPr>
            <w:tcW w:w="7807" w:type="dxa"/>
          </w:tcPr>
          <w:p w:rsidRPr="00A3325E" w:rsidR="00D04EC6" w:rsidP="00213F70" w:rsidRDefault="00A3325E" w14:paraId="627BCF93" w14:textId="5ED873CF">
            <w:pPr>
              <w:spacing w:before="40" w:after="40" w:line="240" w:lineRule="auto"/>
              <w:jc w:val="left"/>
              <w:rPr>
                <w:sz w:val="24"/>
                <w:szCs w:val="24"/>
              </w:rPr>
            </w:pPr>
            <w:r w:rsidRPr="00A3325E">
              <w:rPr>
                <w:sz w:val="24"/>
                <w:szCs w:val="24"/>
              </w:rPr>
              <w:t>meters</w:t>
            </w:r>
          </w:p>
        </w:tc>
      </w:tr>
      <w:tr w:rsidRPr="004B7262" w:rsidR="005F3710" w:rsidTr="00D76577" w14:paraId="59CF41D9" w14:textId="77777777">
        <w:tc>
          <w:tcPr>
            <w:tcW w:w="1638" w:type="dxa"/>
          </w:tcPr>
          <w:p w:rsidRPr="001F19B3" w:rsidR="005F3710" w:rsidP="00213F70" w:rsidRDefault="006E69DE" w14:paraId="21E600B7" w14:textId="5E47A493">
            <w:pPr>
              <w:spacing w:before="40" w:after="40" w:line="240" w:lineRule="auto"/>
              <w:jc w:val="left"/>
              <w:rPr>
                <w:rFonts w:cstheme="minorHAnsi"/>
                <w:sz w:val="24"/>
                <w:szCs w:val="24"/>
              </w:rPr>
            </w:pPr>
            <w:r w:rsidRPr="001F19B3">
              <w:rPr>
                <w:rFonts w:cstheme="minorHAnsi"/>
                <w:sz w:val="24"/>
                <w:szCs w:val="24"/>
              </w:rPr>
              <w:t>MBTA</w:t>
            </w:r>
          </w:p>
        </w:tc>
        <w:tc>
          <w:tcPr>
            <w:tcW w:w="7807" w:type="dxa"/>
          </w:tcPr>
          <w:p w:rsidRPr="001F19B3" w:rsidR="005F3710" w:rsidP="00213F70" w:rsidRDefault="00472496" w14:paraId="0FB625A7" w14:textId="12827D4E">
            <w:pPr>
              <w:spacing w:before="40" w:after="40" w:line="240" w:lineRule="auto"/>
              <w:jc w:val="left"/>
              <w:rPr>
                <w:rFonts w:cstheme="minorHAnsi"/>
                <w:sz w:val="24"/>
                <w:szCs w:val="24"/>
              </w:rPr>
            </w:pPr>
            <w:r w:rsidRPr="001F19B3">
              <w:rPr>
                <w:sz w:val="24"/>
                <w:szCs w:val="24"/>
              </w:rPr>
              <w:t>Migratory Bird Treaty Act</w:t>
            </w:r>
          </w:p>
        </w:tc>
      </w:tr>
      <w:tr w:rsidRPr="004B7262" w:rsidR="00B607F5" w:rsidTr="00D76577" w14:paraId="56DCC9B4" w14:textId="77777777">
        <w:tc>
          <w:tcPr>
            <w:tcW w:w="1638" w:type="dxa"/>
          </w:tcPr>
          <w:p w:rsidRPr="006473EF" w:rsidR="00B607F5" w:rsidP="0037156A" w:rsidRDefault="00B607F5" w14:paraId="0FD505CC" w14:textId="0B6F1FC1">
            <w:pPr>
              <w:spacing w:before="40" w:after="40" w:line="240" w:lineRule="auto"/>
              <w:jc w:val="left"/>
              <w:rPr>
                <w:rFonts w:cstheme="minorHAnsi"/>
                <w:sz w:val="24"/>
                <w:szCs w:val="24"/>
              </w:rPr>
            </w:pPr>
            <w:r w:rsidRPr="006473EF">
              <w:rPr>
                <w:rFonts w:cstheme="minorHAnsi"/>
                <w:sz w:val="24"/>
                <w:szCs w:val="24"/>
              </w:rPr>
              <w:t>MM</w:t>
            </w:r>
          </w:p>
        </w:tc>
        <w:tc>
          <w:tcPr>
            <w:tcW w:w="7807" w:type="dxa"/>
          </w:tcPr>
          <w:p w:rsidRPr="006473EF" w:rsidR="00B607F5" w:rsidP="0037156A" w:rsidRDefault="00B607F5" w14:paraId="7A4C2964" w14:textId="79D86AE7">
            <w:pPr>
              <w:spacing w:before="40" w:after="40" w:line="240" w:lineRule="auto"/>
              <w:jc w:val="left"/>
              <w:rPr>
                <w:rFonts w:cstheme="minorHAnsi"/>
                <w:sz w:val="24"/>
                <w:szCs w:val="24"/>
              </w:rPr>
            </w:pPr>
            <w:r w:rsidRPr="006473EF">
              <w:rPr>
                <w:rFonts w:cstheme="minorHAnsi"/>
                <w:sz w:val="24"/>
                <w:szCs w:val="24"/>
              </w:rPr>
              <w:t>Mi</w:t>
            </w:r>
            <w:r w:rsidR="00056C4C">
              <w:rPr>
                <w:rFonts w:cstheme="minorHAnsi"/>
                <w:sz w:val="24"/>
                <w:szCs w:val="24"/>
              </w:rPr>
              <w:t>tigation Measure</w:t>
            </w:r>
          </w:p>
        </w:tc>
      </w:tr>
      <w:tr w:rsidRPr="004B7262" w:rsidR="005962AF" w:rsidTr="00D76577" w14:paraId="33C30BBF" w14:textId="77777777">
        <w:tc>
          <w:tcPr>
            <w:tcW w:w="1638" w:type="dxa"/>
          </w:tcPr>
          <w:p w:rsidRPr="000726E8" w:rsidR="005962AF" w:rsidP="0037156A" w:rsidRDefault="005962AF" w14:paraId="544717F7" w14:textId="25AC75C8">
            <w:pPr>
              <w:spacing w:before="40" w:after="40" w:line="240" w:lineRule="auto"/>
              <w:jc w:val="left"/>
              <w:rPr>
                <w:rFonts w:cstheme="minorHAnsi"/>
                <w:sz w:val="24"/>
                <w:szCs w:val="24"/>
              </w:rPr>
            </w:pPr>
            <w:r w:rsidRPr="000726E8">
              <w:rPr>
                <w:rFonts w:cstheme="minorHAnsi"/>
                <w:sz w:val="24"/>
                <w:szCs w:val="24"/>
              </w:rPr>
              <w:t>MTCO</w:t>
            </w:r>
            <w:r w:rsidRPr="000726E8">
              <w:rPr>
                <w:rFonts w:cstheme="minorHAnsi"/>
                <w:sz w:val="24"/>
                <w:szCs w:val="24"/>
                <w:vertAlign w:val="subscript"/>
              </w:rPr>
              <w:t>2</w:t>
            </w:r>
            <w:r w:rsidR="006F7FA2">
              <w:rPr>
                <w:rFonts w:cstheme="minorHAnsi"/>
                <w:sz w:val="24"/>
                <w:szCs w:val="24"/>
              </w:rPr>
              <w:t>e</w:t>
            </w:r>
          </w:p>
        </w:tc>
        <w:tc>
          <w:tcPr>
            <w:tcW w:w="7807" w:type="dxa"/>
          </w:tcPr>
          <w:p w:rsidRPr="000726E8" w:rsidR="005962AF" w:rsidP="0037156A" w:rsidRDefault="005962AF" w14:paraId="466F37F8" w14:textId="31CDEF81">
            <w:pPr>
              <w:spacing w:before="40" w:after="40" w:line="240" w:lineRule="auto"/>
              <w:jc w:val="left"/>
              <w:rPr>
                <w:rFonts w:cstheme="minorHAnsi"/>
                <w:sz w:val="24"/>
                <w:szCs w:val="24"/>
              </w:rPr>
            </w:pPr>
            <w:r w:rsidRPr="000726E8">
              <w:rPr>
                <w:rFonts w:cstheme="minorHAnsi"/>
                <w:sz w:val="24"/>
                <w:szCs w:val="24"/>
              </w:rPr>
              <w:t>M</w:t>
            </w:r>
            <w:r w:rsidR="00056C4C">
              <w:rPr>
                <w:rFonts w:cstheme="minorHAnsi"/>
                <w:sz w:val="24"/>
                <w:szCs w:val="24"/>
              </w:rPr>
              <w:t>etric</w:t>
            </w:r>
            <w:r w:rsidRPr="000726E8">
              <w:rPr>
                <w:rFonts w:cstheme="minorHAnsi"/>
                <w:sz w:val="24"/>
                <w:szCs w:val="24"/>
              </w:rPr>
              <w:t xml:space="preserve"> Tons of Carbon Dioxide Equivalent</w:t>
            </w:r>
          </w:p>
        </w:tc>
      </w:tr>
      <w:tr w:rsidRPr="004B7262" w:rsidR="005962AF" w:rsidTr="00D76577" w14:paraId="371D80F1" w14:textId="77777777">
        <w:tc>
          <w:tcPr>
            <w:tcW w:w="1638" w:type="dxa"/>
          </w:tcPr>
          <w:p w:rsidRPr="00FD6AB5" w:rsidR="005962AF" w:rsidP="0037156A" w:rsidRDefault="005962AF" w14:paraId="5CA67261" w14:textId="77777777">
            <w:pPr>
              <w:spacing w:before="40" w:after="40" w:line="240" w:lineRule="auto"/>
              <w:jc w:val="left"/>
              <w:rPr>
                <w:rFonts w:cstheme="minorHAnsi"/>
                <w:sz w:val="24"/>
                <w:szCs w:val="24"/>
              </w:rPr>
            </w:pPr>
            <w:r w:rsidRPr="00FD6AB5">
              <w:rPr>
                <w:rFonts w:cstheme="minorHAnsi"/>
                <w:sz w:val="24"/>
                <w:szCs w:val="24"/>
              </w:rPr>
              <w:t>N</w:t>
            </w:r>
            <w:r w:rsidRPr="00FD6AB5">
              <w:rPr>
                <w:rFonts w:cstheme="minorHAnsi"/>
                <w:sz w:val="24"/>
                <w:szCs w:val="24"/>
                <w:vertAlign w:val="subscript"/>
              </w:rPr>
              <w:t>2</w:t>
            </w:r>
            <w:r w:rsidRPr="00FD6AB5">
              <w:rPr>
                <w:rFonts w:cstheme="minorHAnsi"/>
                <w:sz w:val="24"/>
                <w:szCs w:val="24"/>
              </w:rPr>
              <w:t>O</w:t>
            </w:r>
          </w:p>
        </w:tc>
        <w:tc>
          <w:tcPr>
            <w:tcW w:w="7807" w:type="dxa"/>
          </w:tcPr>
          <w:p w:rsidRPr="00FD6AB5" w:rsidR="005962AF" w:rsidP="0037156A" w:rsidRDefault="005962AF" w14:paraId="787EE4D4" w14:textId="77777777">
            <w:pPr>
              <w:spacing w:before="40" w:after="40" w:line="240" w:lineRule="auto"/>
              <w:jc w:val="left"/>
              <w:rPr>
                <w:rFonts w:cstheme="minorHAnsi"/>
                <w:sz w:val="24"/>
                <w:szCs w:val="24"/>
              </w:rPr>
            </w:pPr>
            <w:r w:rsidRPr="00FD6AB5">
              <w:rPr>
                <w:rFonts w:cstheme="minorHAnsi"/>
                <w:sz w:val="24"/>
                <w:szCs w:val="24"/>
              </w:rPr>
              <w:t>Nitrous Oxide</w:t>
            </w:r>
          </w:p>
        </w:tc>
      </w:tr>
      <w:tr w:rsidRPr="004B7262" w:rsidR="005962AF" w:rsidTr="00D76577" w14:paraId="344DE1E4" w14:textId="77777777">
        <w:tc>
          <w:tcPr>
            <w:tcW w:w="1638" w:type="dxa"/>
          </w:tcPr>
          <w:p w:rsidRPr="009045C2" w:rsidR="005962AF" w:rsidP="0037156A" w:rsidRDefault="005962AF" w14:paraId="01E874FF" w14:textId="77777777">
            <w:pPr>
              <w:spacing w:before="40" w:after="40" w:line="240" w:lineRule="auto"/>
              <w:jc w:val="left"/>
              <w:rPr>
                <w:rFonts w:cstheme="minorHAnsi"/>
                <w:sz w:val="24"/>
                <w:szCs w:val="24"/>
              </w:rPr>
            </w:pPr>
            <w:r w:rsidRPr="009045C2">
              <w:rPr>
                <w:rFonts w:cstheme="minorHAnsi"/>
                <w:sz w:val="24"/>
                <w:szCs w:val="24"/>
              </w:rPr>
              <w:t>NAAQS</w:t>
            </w:r>
          </w:p>
        </w:tc>
        <w:tc>
          <w:tcPr>
            <w:tcW w:w="7807" w:type="dxa"/>
          </w:tcPr>
          <w:p w:rsidRPr="009045C2" w:rsidR="005962AF" w:rsidP="0037156A" w:rsidRDefault="005962AF" w14:paraId="4DDD0D23" w14:textId="77777777">
            <w:pPr>
              <w:spacing w:before="40" w:after="40" w:line="240" w:lineRule="auto"/>
              <w:jc w:val="left"/>
              <w:rPr>
                <w:rFonts w:cstheme="minorHAnsi"/>
                <w:sz w:val="24"/>
                <w:szCs w:val="24"/>
              </w:rPr>
            </w:pPr>
            <w:r w:rsidRPr="009045C2">
              <w:rPr>
                <w:rFonts w:cstheme="minorHAnsi"/>
                <w:sz w:val="24"/>
                <w:szCs w:val="24"/>
              </w:rPr>
              <w:t>National Ambient Air Quality Standards</w:t>
            </w:r>
          </w:p>
        </w:tc>
      </w:tr>
      <w:tr w:rsidRPr="004B7262" w:rsidR="00203E57" w:rsidTr="00D76577" w14:paraId="68EB654A" w14:textId="77777777">
        <w:tc>
          <w:tcPr>
            <w:tcW w:w="1638" w:type="dxa"/>
          </w:tcPr>
          <w:p w:rsidRPr="002C233C" w:rsidR="00203E57" w:rsidP="00213F70" w:rsidRDefault="00962055" w14:paraId="104A3541" w14:textId="546ED0D2">
            <w:pPr>
              <w:spacing w:before="40" w:after="40" w:line="240" w:lineRule="auto"/>
              <w:jc w:val="left"/>
              <w:rPr>
                <w:rFonts w:cstheme="minorHAnsi"/>
                <w:sz w:val="24"/>
                <w:szCs w:val="24"/>
              </w:rPr>
            </w:pPr>
            <w:r w:rsidRPr="002C233C">
              <w:rPr>
                <w:rFonts w:cstheme="minorHAnsi"/>
                <w:sz w:val="24"/>
                <w:szCs w:val="24"/>
              </w:rPr>
              <w:t>NCP</w:t>
            </w:r>
          </w:p>
        </w:tc>
        <w:tc>
          <w:tcPr>
            <w:tcW w:w="7807" w:type="dxa"/>
          </w:tcPr>
          <w:p w:rsidRPr="002C233C" w:rsidR="00203E57" w:rsidP="00213F70" w:rsidRDefault="002F12EE" w14:paraId="09E9C9B2" w14:textId="3D68098F">
            <w:pPr>
              <w:spacing w:before="40" w:after="40" w:line="240" w:lineRule="auto"/>
              <w:jc w:val="left"/>
              <w:rPr>
                <w:rFonts w:cstheme="minorHAnsi"/>
                <w:sz w:val="24"/>
                <w:szCs w:val="24"/>
              </w:rPr>
            </w:pPr>
            <w:r w:rsidRPr="002C233C">
              <w:rPr>
                <w:sz w:val="24"/>
                <w:szCs w:val="24"/>
              </w:rPr>
              <w:t>National Oil and Hazardous Substances Pollution Contingency Plan</w:t>
            </w:r>
          </w:p>
        </w:tc>
      </w:tr>
      <w:tr w:rsidRPr="004B7262" w:rsidR="00203E57" w:rsidTr="00D76577" w14:paraId="54257EB1" w14:textId="77777777">
        <w:tc>
          <w:tcPr>
            <w:tcW w:w="1638" w:type="dxa"/>
          </w:tcPr>
          <w:p w:rsidRPr="009A12B6" w:rsidR="00203E57" w:rsidP="00213F70" w:rsidRDefault="00962055" w14:paraId="764D56C1" w14:textId="517CACFA">
            <w:pPr>
              <w:spacing w:before="40" w:after="40" w:line="240" w:lineRule="auto"/>
              <w:jc w:val="left"/>
              <w:rPr>
                <w:rFonts w:cstheme="minorHAnsi"/>
                <w:sz w:val="24"/>
                <w:szCs w:val="24"/>
              </w:rPr>
            </w:pPr>
            <w:r w:rsidRPr="009A12B6">
              <w:rPr>
                <w:rFonts w:cstheme="minorHAnsi"/>
                <w:sz w:val="24"/>
                <w:szCs w:val="24"/>
              </w:rPr>
              <w:t>NEHRP</w:t>
            </w:r>
          </w:p>
        </w:tc>
        <w:tc>
          <w:tcPr>
            <w:tcW w:w="7807" w:type="dxa"/>
          </w:tcPr>
          <w:p w:rsidRPr="009A12B6" w:rsidR="00203E57" w:rsidP="00213F70" w:rsidRDefault="007672A7" w14:paraId="10061377" w14:textId="4FD6C7D3">
            <w:pPr>
              <w:spacing w:before="40" w:after="40" w:line="240" w:lineRule="auto"/>
              <w:jc w:val="left"/>
              <w:rPr>
                <w:rFonts w:cstheme="minorHAnsi"/>
                <w:sz w:val="24"/>
                <w:szCs w:val="24"/>
              </w:rPr>
            </w:pPr>
            <w:r w:rsidRPr="009A12B6">
              <w:rPr>
                <w:sz w:val="24"/>
                <w:szCs w:val="24"/>
              </w:rPr>
              <w:t>National Earthquake Hazards Reduction Program</w:t>
            </w:r>
          </w:p>
        </w:tc>
      </w:tr>
      <w:tr w:rsidRPr="004B7262" w:rsidR="00203E57" w:rsidTr="00D76577" w14:paraId="6A7BE4A2" w14:textId="77777777">
        <w:tc>
          <w:tcPr>
            <w:tcW w:w="1638" w:type="dxa"/>
          </w:tcPr>
          <w:p w:rsidRPr="005A02A7" w:rsidR="00203E57" w:rsidP="00213F70" w:rsidRDefault="00962055" w14:paraId="663299ED" w14:textId="639A34EB">
            <w:pPr>
              <w:spacing w:before="40" w:after="40" w:line="240" w:lineRule="auto"/>
              <w:jc w:val="left"/>
              <w:rPr>
                <w:rFonts w:cstheme="minorHAnsi"/>
                <w:sz w:val="24"/>
                <w:szCs w:val="24"/>
              </w:rPr>
            </w:pPr>
            <w:r w:rsidRPr="005A02A7">
              <w:rPr>
                <w:rFonts w:cstheme="minorHAnsi"/>
                <w:sz w:val="24"/>
                <w:szCs w:val="24"/>
              </w:rPr>
              <w:t>NHPA</w:t>
            </w:r>
          </w:p>
        </w:tc>
        <w:tc>
          <w:tcPr>
            <w:tcW w:w="7807" w:type="dxa"/>
          </w:tcPr>
          <w:p w:rsidRPr="005A02A7" w:rsidR="00203E57" w:rsidP="00213F70" w:rsidRDefault="00F313A7" w14:paraId="3E47FB2E" w14:textId="18D46A17">
            <w:pPr>
              <w:spacing w:before="40" w:after="40" w:line="240" w:lineRule="auto"/>
              <w:jc w:val="left"/>
              <w:rPr>
                <w:rFonts w:cstheme="minorHAnsi"/>
                <w:sz w:val="24"/>
                <w:szCs w:val="24"/>
              </w:rPr>
            </w:pPr>
            <w:r w:rsidRPr="005A02A7">
              <w:rPr>
                <w:sz w:val="24"/>
                <w:szCs w:val="24"/>
              </w:rPr>
              <w:t>National Historic Preservation Act of 1966</w:t>
            </w:r>
          </w:p>
        </w:tc>
      </w:tr>
      <w:tr w:rsidRPr="004B7262" w:rsidR="00203E57" w:rsidTr="00D76577" w14:paraId="50325DE6" w14:textId="77777777">
        <w:tc>
          <w:tcPr>
            <w:tcW w:w="1638" w:type="dxa"/>
          </w:tcPr>
          <w:p w:rsidRPr="008324D9" w:rsidR="00203E57" w:rsidP="00213F70" w:rsidRDefault="00962055" w14:paraId="00A56187" w14:textId="7D4862F9">
            <w:pPr>
              <w:spacing w:before="40" w:after="40" w:line="240" w:lineRule="auto"/>
              <w:jc w:val="left"/>
              <w:rPr>
                <w:rFonts w:cstheme="minorHAnsi"/>
                <w:sz w:val="24"/>
                <w:szCs w:val="24"/>
              </w:rPr>
            </w:pPr>
            <w:r w:rsidRPr="008324D9">
              <w:rPr>
                <w:rFonts w:cstheme="minorHAnsi"/>
                <w:sz w:val="24"/>
                <w:szCs w:val="24"/>
              </w:rPr>
              <w:t>NIST</w:t>
            </w:r>
          </w:p>
        </w:tc>
        <w:tc>
          <w:tcPr>
            <w:tcW w:w="7807" w:type="dxa"/>
          </w:tcPr>
          <w:p w:rsidRPr="008324D9" w:rsidR="00203E57" w:rsidP="00213F70" w:rsidRDefault="00FD5CDF" w14:paraId="639B199C" w14:textId="14FA174B">
            <w:pPr>
              <w:spacing w:before="40" w:after="40" w:line="240" w:lineRule="auto"/>
              <w:jc w:val="left"/>
              <w:rPr>
                <w:rFonts w:cstheme="minorHAnsi"/>
                <w:sz w:val="24"/>
                <w:szCs w:val="24"/>
              </w:rPr>
            </w:pPr>
            <w:r w:rsidRPr="008324D9">
              <w:rPr>
                <w:sz w:val="24"/>
                <w:szCs w:val="24"/>
              </w:rPr>
              <w:t>National Institute of Standards and Technology</w:t>
            </w:r>
          </w:p>
        </w:tc>
      </w:tr>
      <w:tr w:rsidRPr="004B7262" w:rsidR="00203E57" w:rsidTr="00D76577" w14:paraId="2F0EED3E" w14:textId="77777777">
        <w:tc>
          <w:tcPr>
            <w:tcW w:w="1638" w:type="dxa"/>
          </w:tcPr>
          <w:p w:rsidRPr="005A02A7" w:rsidR="00203E57" w:rsidP="00213F70" w:rsidRDefault="00962055" w14:paraId="57CFF989" w14:textId="7A45D280">
            <w:pPr>
              <w:spacing w:before="40" w:after="40" w:line="240" w:lineRule="auto"/>
              <w:jc w:val="left"/>
              <w:rPr>
                <w:rFonts w:cstheme="minorHAnsi"/>
                <w:sz w:val="24"/>
                <w:szCs w:val="24"/>
              </w:rPr>
            </w:pPr>
            <w:r w:rsidRPr="005A02A7">
              <w:rPr>
                <w:rFonts w:cstheme="minorHAnsi"/>
                <w:sz w:val="24"/>
                <w:szCs w:val="24"/>
              </w:rPr>
              <w:t>NO</w:t>
            </w:r>
          </w:p>
        </w:tc>
        <w:tc>
          <w:tcPr>
            <w:tcW w:w="7807" w:type="dxa"/>
          </w:tcPr>
          <w:p w:rsidRPr="005A02A7" w:rsidR="00203E57" w:rsidP="00213F70" w:rsidRDefault="00AC4408" w14:paraId="60A4D868" w14:textId="2345ED25">
            <w:pPr>
              <w:spacing w:before="40" w:after="40" w:line="240" w:lineRule="auto"/>
              <w:jc w:val="left"/>
              <w:rPr>
                <w:rFonts w:cstheme="minorHAnsi"/>
                <w:sz w:val="24"/>
                <w:szCs w:val="24"/>
              </w:rPr>
            </w:pPr>
            <w:r w:rsidRPr="005A02A7">
              <w:rPr>
                <w:sz w:val="24"/>
                <w:szCs w:val="24"/>
              </w:rPr>
              <w:t>Nitric Oxide</w:t>
            </w:r>
          </w:p>
        </w:tc>
      </w:tr>
      <w:tr w:rsidRPr="004B7262" w:rsidR="005962AF" w:rsidTr="00D76577" w14:paraId="2AC3BD10" w14:textId="77777777">
        <w:tc>
          <w:tcPr>
            <w:tcW w:w="1638" w:type="dxa"/>
          </w:tcPr>
          <w:p w:rsidRPr="00600471" w:rsidR="005962AF" w:rsidP="0037156A" w:rsidRDefault="005962AF" w14:paraId="05681A52" w14:textId="77777777">
            <w:pPr>
              <w:spacing w:before="40" w:after="40" w:line="240" w:lineRule="auto"/>
              <w:jc w:val="left"/>
              <w:rPr>
                <w:rFonts w:cstheme="minorHAnsi"/>
                <w:sz w:val="24"/>
                <w:szCs w:val="24"/>
              </w:rPr>
            </w:pPr>
            <w:r w:rsidRPr="00600471">
              <w:rPr>
                <w:rFonts w:cstheme="minorHAnsi"/>
                <w:sz w:val="24"/>
                <w:szCs w:val="24"/>
              </w:rPr>
              <w:t>NO</w:t>
            </w:r>
            <w:r w:rsidRPr="00600471">
              <w:rPr>
                <w:rFonts w:cstheme="minorHAnsi"/>
                <w:sz w:val="24"/>
                <w:szCs w:val="24"/>
                <w:vertAlign w:val="subscript"/>
              </w:rPr>
              <w:t>2</w:t>
            </w:r>
          </w:p>
        </w:tc>
        <w:tc>
          <w:tcPr>
            <w:tcW w:w="7807" w:type="dxa"/>
          </w:tcPr>
          <w:p w:rsidRPr="00600471" w:rsidR="005962AF" w:rsidP="0037156A" w:rsidRDefault="005962AF" w14:paraId="05C67D5B" w14:textId="77777777">
            <w:pPr>
              <w:spacing w:before="40" w:after="40" w:line="240" w:lineRule="auto"/>
              <w:jc w:val="left"/>
              <w:rPr>
                <w:rFonts w:cstheme="minorHAnsi"/>
                <w:sz w:val="24"/>
                <w:szCs w:val="24"/>
              </w:rPr>
            </w:pPr>
            <w:r w:rsidRPr="00600471">
              <w:rPr>
                <w:rFonts w:cstheme="minorHAnsi"/>
                <w:sz w:val="24"/>
                <w:szCs w:val="24"/>
              </w:rPr>
              <w:t>Nitrogen Dioxide</w:t>
            </w:r>
          </w:p>
        </w:tc>
      </w:tr>
      <w:tr w:rsidRPr="004B7262" w:rsidR="005962AF" w:rsidTr="00D76577" w14:paraId="35160758" w14:textId="77777777">
        <w:tc>
          <w:tcPr>
            <w:tcW w:w="1638" w:type="dxa"/>
          </w:tcPr>
          <w:p w:rsidRPr="0096121D" w:rsidR="005962AF" w:rsidP="0037156A" w:rsidRDefault="005962AF" w14:paraId="7F18095D" w14:textId="77777777">
            <w:pPr>
              <w:spacing w:before="40" w:after="40" w:line="240" w:lineRule="auto"/>
              <w:jc w:val="left"/>
              <w:rPr>
                <w:rFonts w:cstheme="minorHAnsi"/>
                <w:sz w:val="24"/>
                <w:szCs w:val="24"/>
              </w:rPr>
            </w:pPr>
            <w:r w:rsidRPr="0096121D">
              <w:rPr>
                <w:rFonts w:cstheme="minorHAnsi"/>
                <w:sz w:val="24"/>
                <w:szCs w:val="24"/>
              </w:rPr>
              <w:t>NO</w:t>
            </w:r>
            <w:r w:rsidRPr="0096121D">
              <w:rPr>
                <w:rFonts w:cstheme="minorHAnsi"/>
                <w:sz w:val="24"/>
                <w:szCs w:val="24"/>
                <w:vertAlign w:val="subscript"/>
              </w:rPr>
              <w:t>x</w:t>
            </w:r>
          </w:p>
        </w:tc>
        <w:tc>
          <w:tcPr>
            <w:tcW w:w="7807" w:type="dxa"/>
          </w:tcPr>
          <w:p w:rsidRPr="0096121D" w:rsidR="005962AF" w:rsidP="0037156A" w:rsidRDefault="005962AF" w14:paraId="582C4313" w14:textId="77777777">
            <w:pPr>
              <w:spacing w:before="40" w:after="40" w:line="240" w:lineRule="auto"/>
              <w:jc w:val="left"/>
              <w:rPr>
                <w:rFonts w:cstheme="minorHAnsi"/>
                <w:sz w:val="24"/>
                <w:szCs w:val="24"/>
              </w:rPr>
            </w:pPr>
            <w:r w:rsidRPr="0096121D">
              <w:rPr>
                <w:rFonts w:cstheme="minorHAnsi"/>
                <w:sz w:val="24"/>
                <w:szCs w:val="24"/>
              </w:rPr>
              <w:t>Oxides of Nitrogen</w:t>
            </w:r>
          </w:p>
        </w:tc>
      </w:tr>
      <w:tr w:rsidRPr="0045562F" w:rsidR="005962AF" w:rsidTr="00D76577" w14:paraId="1D47D5D3" w14:textId="77777777">
        <w:tc>
          <w:tcPr>
            <w:tcW w:w="1638" w:type="dxa"/>
          </w:tcPr>
          <w:p w:rsidRPr="0068761F" w:rsidR="005962AF" w:rsidP="0037156A" w:rsidRDefault="005962AF" w14:paraId="292493D6" w14:textId="77777777">
            <w:pPr>
              <w:spacing w:before="40" w:after="40" w:line="240" w:lineRule="auto"/>
              <w:jc w:val="left"/>
              <w:rPr>
                <w:rFonts w:cstheme="minorHAnsi"/>
                <w:sz w:val="24"/>
                <w:szCs w:val="24"/>
              </w:rPr>
            </w:pPr>
            <w:r w:rsidRPr="0068761F">
              <w:rPr>
                <w:rFonts w:cstheme="minorHAnsi"/>
                <w:sz w:val="24"/>
                <w:szCs w:val="24"/>
              </w:rPr>
              <w:t>NPDES</w:t>
            </w:r>
          </w:p>
        </w:tc>
        <w:tc>
          <w:tcPr>
            <w:tcW w:w="7807" w:type="dxa"/>
          </w:tcPr>
          <w:p w:rsidRPr="0068761F" w:rsidR="005962AF" w:rsidP="0037156A" w:rsidRDefault="005962AF" w14:paraId="7B483C8D" w14:textId="77777777">
            <w:pPr>
              <w:spacing w:before="40" w:after="40" w:line="240" w:lineRule="auto"/>
              <w:jc w:val="left"/>
              <w:rPr>
                <w:rFonts w:cstheme="minorHAnsi"/>
                <w:sz w:val="24"/>
                <w:szCs w:val="24"/>
                <w:lang w:val="fr-FR"/>
              </w:rPr>
            </w:pPr>
            <w:r w:rsidRPr="0068761F">
              <w:rPr>
                <w:rFonts w:cstheme="minorHAnsi"/>
                <w:sz w:val="24"/>
                <w:szCs w:val="24"/>
                <w:lang w:val="fr-FR"/>
              </w:rPr>
              <w:t xml:space="preserve">National </w:t>
            </w:r>
            <w:proofErr w:type="spellStart"/>
            <w:r w:rsidRPr="0068761F">
              <w:rPr>
                <w:rFonts w:cstheme="minorHAnsi"/>
                <w:sz w:val="24"/>
                <w:szCs w:val="24"/>
                <w:lang w:val="fr-FR"/>
              </w:rPr>
              <w:t>Pollutant</w:t>
            </w:r>
            <w:proofErr w:type="spellEnd"/>
            <w:r w:rsidRPr="0068761F">
              <w:rPr>
                <w:rFonts w:cstheme="minorHAnsi"/>
                <w:sz w:val="24"/>
                <w:szCs w:val="24"/>
                <w:lang w:val="fr-FR"/>
              </w:rPr>
              <w:t xml:space="preserve"> </w:t>
            </w:r>
            <w:proofErr w:type="spellStart"/>
            <w:r w:rsidRPr="0068761F">
              <w:rPr>
                <w:rFonts w:cstheme="minorHAnsi"/>
                <w:sz w:val="24"/>
                <w:szCs w:val="24"/>
                <w:lang w:val="fr-FR"/>
              </w:rPr>
              <w:t>Discharge</w:t>
            </w:r>
            <w:proofErr w:type="spellEnd"/>
            <w:r w:rsidRPr="0068761F">
              <w:rPr>
                <w:rFonts w:cstheme="minorHAnsi"/>
                <w:sz w:val="24"/>
                <w:szCs w:val="24"/>
                <w:lang w:val="fr-FR"/>
              </w:rPr>
              <w:t xml:space="preserve"> Elimination System</w:t>
            </w:r>
          </w:p>
        </w:tc>
      </w:tr>
      <w:tr w:rsidRPr="004B7262" w:rsidR="00F420AF" w:rsidTr="00D76577" w14:paraId="5B2727C8" w14:textId="77777777">
        <w:tc>
          <w:tcPr>
            <w:tcW w:w="1638" w:type="dxa"/>
          </w:tcPr>
          <w:p w:rsidRPr="004B7262" w:rsidR="00F420AF" w:rsidP="00213F70" w:rsidRDefault="00F420AF" w14:paraId="16AF1A02" w14:textId="57B35B5E">
            <w:pPr>
              <w:spacing w:before="40" w:after="40" w:line="240" w:lineRule="auto"/>
              <w:jc w:val="left"/>
              <w:rPr>
                <w:rFonts w:cstheme="minorHAnsi"/>
                <w:sz w:val="24"/>
                <w:szCs w:val="24"/>
                <w:highlight w:val="yellow"/>
              </w:rPr>
            </w:pPr>
            <w:r w:rsidRPr="00F420AF">
              <w:rPr>
                <w:rFonts w:cstheme="minorHAnsi"/>
                <w:sz w:val="24"/>
                <w:szCs w:val="24"/>
              </w:rPr>
              <w:t>NRHP</w:t>
            </w:r>
          </w:p>
        </w:tc>
        <w:tc>
          <w:tcPr>
            <w:tcW w:w="7807" w:type="dxa"/>
          </w:tcPr>
          <w:p w:rsidRPr="004B7262" w:rsidR="00F420AF" w:rsidP="00213F70" w:rsidRDefault="00F420AF" w14:paraId="56858409" w14:textId="016BB6A4">
            <w:pPr>
              <w:spacing w:before="40" w:after="40" w:line="240" w:lineRule="auto"/>
              <w:jc w:val="left"/>
              <w:rPr>
                <w:sz w:val="24"/>
                <w:szCs w:val="24"/>
                <w:highlight w:val="yellow"/>
              </w:rPr>
            </w:pPr>
            <w:r w:rsidRPr="00F420AF">
              <w:rPr>
                <w:sz w:val="24"/>
                <w:szCs w:val="24"/>
              </w:rPr>
              <w:t>National Register of Historic Places</w:t>
            </w:r>
          </w:p>
        </w:tc>
      </w:tr>
      <w:tr w:rsidRPr="004B7262" w:rsidR="005962AF" w:rsidTr="00D76577" w14:paraId="13AB47D6" w14:textId="77777777">
        <w:tc>
          <w:tcPr>
            <w:tcW w:w="1638" w:type="dxa"/>
          </w:tcPr>
          <w:p w:rsidRPr="00892C52" w:rsidR="005962AF" w:rsidP="0037156A" w:rsidRDefault="005962AF" w14:paraId="00C83FC0" w14:textId="4AB0B70D">
            <w:pPr>
              <w:spacing w:before="40" w:after="40" w:line="240" w:lineRule="auto"/>
              <w:jc w:val="left"/>
              <w:rPr>
                <w:rFonts w:cstheme="minorHAnsi"/>
                <w:sz w:val="24"/>
                <w:szCs w:val="24"/>
              </w:rPr>
            </w:pPr>
            <w:r w:rsidRPr="00892C52">
              <w:rPr>
                <w:rFonts w:cstheme="minorHAnsi"/>
                <w:sz w:val="24"/>
                <w:szCs w:val="24"/>
              </w:rPr>
              <w:t>O</w:t>
            </w:r>
            <w:r w:rsidRPr="00892C52">
              <w:rPr>
                <w:rFonts w:cstheme="minorHAnsi"/>
                <w:sz w:val="24"/>
                <w:szCs w:val="24"/>
                <w:vertAlign w:val="subscript"/>
              </w:rPr>
              <w:t>3</w:t>
            </w:r>
          </w:p>
        </w:tc>
        <w:tc>
          <w:tcPr>
            <w:tcW w:w="7807" w:type="dxa"/>
          </w:tcPr>
          <w:p w:rsidRPr="00892C52" w:rsidR="005962AF" w:rsidP="0037156A" w:rsidRDefault="005962AF" w14:paraId="1D424DB1" w14:textId="228F050E">
            <w:pPr>
              <w:spacing w:before="40" w:after="40" w:line="240" w:lineRule="auto"/>
              <w:jc w:val="left"/>
              <w:rPr>
                <w:rFonts w:cstheme="minorHAnsi"/>
                <w:sz w:val="24"/>
                <w:szCs w:val="24"/>
              </w:rPr>
            </w:pPr>
            <w:r w:rsidRPr="00892C52">
              <w:rPr>
                <w:rFonts w:cstheme="minorHAnsi"/>
                <w:sz w:val="24"/>
                <w:szCs w:val="24"/>
              </w:rPr>
              <w:t>Ozone</w:t>
            </w:r>
          </w:p>
        </w:tc>
      </w:tr>
      <w:tr w:rsidRPr="004B7262" w:rsidR="00C7768E" w:rsidTr="00D76577" w14:paraId="79C2C0A9" w14:textId="77777777">
        <w:tc>
          <w:tcPr>
            <w:tcW w:w="1638" w:type="dxa"/>
          </w:tcPr>
          <w:p w:rsidRPr="00B166B6" w:rsidR="00C7768E" w:rsidP="00C7768E" w:rsidRDefault="00C7768E" w14:paraId="2CBBA28B" w14:textId="6C05C1DA">
            <w:pPr>
              <w:spacing w:before="40" w:after="40" w:line="240" w:lineRule="auto"/>
              <w:jc w:val="left"/>
              <w:rPr>
                <w:rFonts w:cstheme="minorHAnsi"/>
                <w:sz w:val="24"/>
                <w:szCs w:val="24"/>
              </w:rPr>
            </w:pPr>
            <w:r w:rsidRPr="00B166B6">
              <w:rPr>
                <w:rFonts w:cstheme="minorHAnsi"/>
                <w:sz w:val="24"/>
                <w:szCs w:val="24"/>
              </w:rPr>
              <w:t>OHP</w:t>
            </w:r>
          </w:p>
        </w:tc>
        <w:tc>
          <w:tcPr>
            <w:tcW w:w="7807" w:type="dxa"/>
          </w:tcPr>
          <w:p w:rsidRPr="00B166B6" w:rsidR="00C7768E" w:rsidP="00C7768E" w:rsidRDefault="00C7768E" w14:paraId="3557862A" w14:textId="7F701DE2">
            <w:pPr>
              <w:spacing w:before="40" w:after="40" w:line="240" w:lineRule="auto"/>
              <w:jc w:val="left"/>
              <w:rPr>
                <w:rFonts w:cstheme="minorHAnsi"/>
                <w:sz w:val="24"/>
                <w:szCs w:val="24"/>
              </w:rPr>
            </w:pPr>
            <w:r w:rsidRPr="00B166B6">
              <w:rPr>
                <w:sz w:val="24"/>
                <w:szCs w:val="24"/>
              </w:rPr>
              <w:t>California Office of Historic Preservation</w:t>
            </w:r>
          </w:p>
        </w:tc>
      </w:tr>
      <w:tr w:rsidRPr="004B7262" w:rsidR="00C7768E" w:rsidTr="00D76577" w14:paraId="34D0A627" w14:textId="77777777">
        <w:tc>
          <w:tcPr>
            <w:tcW w:w="1638" w:type="dxa"/>
          </w:tcPr>
          <w:p w:rsidRPr="004C012E" w:rsidR="00C7768E" w:rsidP="00C7768E" w:rsidRDefault="00C7768E" w14:paraId="2CF29603" w14:textId="7CB1C924">
            <w:pPr>
              <w:spacing w:before="40" w:after="40" w:line="240" w:lineRule="auto"/>
              <w:jc w:val="left"/>
              <w:rPr>
                <w:rFonts w:cstheme="minorHAnsi"/>
                <w:sz w:val="24"/>
                <w:szCs w:val="24"/>
              </w:rPr>
            </w:pPr>
            <w:r w:rsidRPr="004C012E">
              <w:rPr>
                <w:rFonts w:cstheme="minorHAnsi"/>
                <w:sz w:val="24"/>
                <w:szCs w:val="24"/>
              </w:rPr>
              <w:t>OPA</w:t>
            </w:r>
          </w:p>
        </w:tc>
        <w:tc>
          <w:tcPr>
            <w:tcW w:w="7807" w:type="dxa"/>
          </w:tcPr>
          <w:p w:rsidRPr="004C012E" w:rsidR="00C7768E" w:rsidP="00C7768E" w:rsidRDefault="00C7768E" w14:paraId="7171C648" w14:textId="05092911">
            <w:pPr>
              <w:spacing w:before="40" w:after="40" w:line="240" w:lineRule="auto"/>
              <w:jc w:val="left"/>
              <w:rPr>
                <w:rFonts w:cstheme="minorHAnsi"/>
                <w:sz w:val="24"/>
                <w:szCs w:val="24"/>
              </w:rPr>
            </w:pPr>
            <w:r w:rsidRPr="004C012E">
              <w:rPr>
                <w:sz w:val="24"/>
                <w:szCs w:val="24"/>
              </w:rPr>
              <w:t>Oil Pollution Act</w:t>
            </w:r>
          </w:p>
        </w:tc>
      </w:tr>
      <w:tr w:rsidRPr="004B7262" w:rsidR="00C7768E" w:rsidTr="00D76577" w14:paraId="58573DC8" w14:textId="77777777">
        <w:tc>
          <w:tcPr>
            <w:tcW w:w="1638" w:type="dxa"/>
          </w:tcPr>
          <w:p w:rsidRPr="003B6034" w:rsidR="00C7768E" w:rsidP="00C7768E" w:rsidRDefault="00C7768E" w14:paraId="326B102A" w14:textId="512DBBB9">
            <w:pPr>
              <w:spacing w:before="40" w:after="40" w:line="240" w:lineRule="auto"/>
              <w:jc w:val="left"/>
              <w:rPr>
                <w:rFonts w:cstheme="minorHAnsi"/>
                <w:sz w:val="24"/>
                <w:szCs w:val="24"/>
              </w:rPr>
            </w:pPr>
            <w:r w:rsidRPr="003B6034">
              <w:rPr>
                <w:rFonts w:cstheme="minorHAnsi"/>
                <w:sz w:val="24"/>
                <w:szCs w:val="24"/>
              </w:rPr>
              <w:t>OPS</w:t>
            </w:r>
          </w:p>
        </w:tc>
        <w:tc>
          <w:tcPr>
            <w:tcW w:w="7807" w:type="dxa"/>
          </w:tcPr>
          <w:p w:rsidRPr="003B6034" w:rsidR="00C7768E" w:rsidP="00C7768E" w:rsidRDefault="00C7768E" w14:paraId="5057EE21" w14:textId="74E33B15">
            <w:pPr>
              <w:spacing w:before="40" w:after="40" w:line="240" w:lineRule="auto"/>
              <w:jc w:val="left"/>
              <w:rPr>
                <w:rFonts w:cstheme="minorHAnsi"/>
                <w:sz w:val="24"/>
                <w:szCs w:val="24"/>
              </w:rPr>
            </w:pPr>
            <w:r w:rsidRPr="003B6034">
              <w:rPr>
                <w:sz w:val="24"/>
                <w:szCs w:val="24"/>
              </w:rPr>
              <w:t>Office of Pipeline Safety</w:t>
            </w:r>
          </w:p>
        </w:tc>
      </w:tr>
      <w:tr w:rsidRPr="004B7262" w:rsidR="00C7768E" w:rsidTr="00D76577" w14:paraId="643238AE" w14:textId="77777777">
        <w:tc>
          <w:tcPr>
            <w:tcW w:w="1638" w:type="dxa"/>
          </w:tcPr>
          <w:p w:rsidRPr="00DB24C3" w:rsidR="00C7768E" w:rsidP="00C7768E" w:rsidRDefault="00C7768E" w14:paraId="2CEF9521" w14:textId="77777777">
            <w:pPr>
              <w:spacing w:before="40" w:after="40" w:line="240" w:lineRule="auto"/>
              <w:jc w:val="left"/>
              <w:rPr>
                <w:rFonts w:cstheme="minorHAnsi"/>
                <w:sz w:val="24"/>
                <w:szCs w:val="24"/>
              </w:rPr>
            </w:pPr>
            <w:r w:rsidRPr="00DB24C3">
              <w:rPr>
                <w:rFonts w:cstheme="minorHAnsi"/>
                <w:sz w:val="24"/>
                <w:szCs w:val="24"/>
              </w:rPr>
              <w:t>OSHA</w:t>
            </w:r>
          </w:p>
        </w:tc>
        <w:tc>
          <w:tcPr>
            <w:tcW w:w="7807" w:type="dxa"/>
          </w:tcPr>
          <w:p w:rsidRPr="00DB24C3" w:rsidR="00C7768E" w:rsidP="00C7768E" w:rsidRDefault="00C7768E" w14:paraId="7E38CD8B" w14:textId="77777777">
            <w:pPr>
              <w:spacing w:before="40" w:after="40" w:line="240" w:lineRule="auto"/>
              <w:jc w:val="left"/>
              <w:rPr>
                <w:rFonts w:cstheme="minorHAnsi"/>
                <w:sz w:val="24"/>
                <w:szCs w:val="24"/>
              </w:rPr>
            </w:pPr>
            <w:r w:rsidRPr="00DB24C3">
              <w:rPr>
                <w:rFonts w:cstheme="minorHAnsi"/>
                <w:sz w:val="24"/>
                <w:szCs w:val="24"/>
              </w:rPr>
              <w:t>Occupational Safety and Health Administration</w:t>
            </w:r>
          </w:p>
        </w:tc>
      </w:tr>
      <w:tr w:rsidRPr="004B7262" w:rsidR="00C7768E" w:rsidTr="00D76577" w14:paraId="4E96FD6D" w14:textId="77777777">
        <w:tc>
          <w:tcPr>
            <w:tcW w:w="1638" w:type="dxa"/>
          </w:tcPr>
          <w:p w:rsidRPr="002443E6" w:rsidR="00C7768E" w:rsidP="00C7768E" w:rsidRDefault="00C7768E" w14:paraId="2F32F44E" w14:textId="02391843">
            <w:pPr>
              <w:spacing w:before="40" w:after="40" w:line="240" w:lineRule="auto"/>
              <w:jc w:val="left"/>
              <w:rPr>
                <w:rFonts w:cstheme="minorHAnsi"/>
                <w:sz w:val="24"/>
                <w:szCs w:val="24"/>
              </w:rPr>
            </w:pPr>
            <w:r w:rsidRPr="002443E6">
              <w:rPr>
                <w:rFonts w:cstheme="minorHAnsi"/>
                <w:sz w:val="24"/>
                <w:szCs w:val="24"/>
              </w:rPr>
              <w:t>PERP</w:t>
            </w:r>
          </w:p>
        </w:tc>
        <w:tc>
          <w:tcPr>
            <w:tcW w:w="7807" w:type="dxa"/>
          </w:tcPr>
          <w:p w:rsidRPr="002443E6" w:rsidR="00C7768E" w:rsidP="00C7768E" w:rsidRDefault="00C7768E" w14:paraId="50D3209D" w14:textId="77A336AE">
            <w:pPr>
              <w:spacing w:before="40" w:after="40" w:line="240" w:lineRule="auto"/>
              <w:jc w:val="left"/>
              <w:rPr>
                <w:rFonts w:cstheme="minorHAnsi"/>
                <w:sz w:val="24"/>
                <w:szCs w:val="24"/>
              </w:rPr>
            </w:pPr>
            <w:r w:rsidRPr="002443E6">
              <w:rPr>
                <w:sz w:val="24"/>
                <w:szCs w:val="24"/>
              </w:rPr>
              <w:t>Portable Equipment Registration Program</w:t>
            </w:r>
          </w:p>
        </w:tc>
      </w:tr>
      <w:tr w:rsidRPr="004B7262" w:rsidR="00C7768E" w:rsidTr="00D76577" w14:paraId="5CA0F0D1" w14:textId="77777777">
        <w:tc>
          <w:tcPr>
            <w:tcW w:w="1638" w:type="dxa"/>
          </w:tcPr>
          <w:p w:rsidRPr="0039046E" w:rsidR="00C7768E" w:rsidP="00C7768E" w:rsidRDefault="00C7768E" w14:paraId="42A7B3D7" w14:textId="3284D68D">
            <w:pPr>
              <w:spacing w:before="40" w:after="40" w:line="240" w:lineRule="auto"/>
              <w:jc w:val="left"/>
              <w:rPr>
                <w:rFonts w:cstheme="minorHAnsi"/>
                <w:sz w:val="24"/>
                <w:szCs w:val="24"/>
              </w:rPr>
            </w:pPr>
            <w:r w:rsidRPr="0039046E">
              <w:rPr>
                <w:rFonts w:cstheme="minorHAnsi"/>
                <w:sz w:val="24"/>
                <w:szCs w:val="24"/>
              </w:rPr>
              <w:t>PHMSA</w:t>
            </w:r>
          </w:p>
        </w:tc>
        <w:tc>
          <w:tcPr>
            <w:tcW w:w="7807" w:type="dxa"/>
          </w:tcPr>
          <w:p w:rsidRPr="0039046E" w:rsidR="00C7768E" w:rsidP="00C7768E" w:rsidRDefault="00C7768E" w14:paraId="36AB1712" w14:textId="7B45490E">
            <w:pPr>
              <w:spacing w:before="40" w:after="40" w:line="240" w:lineRule="auto"/>
              <w:jc w:val="left"/>
              <w:rPr>
                <w:rFonts w:cstheme="minorHAnsi"/>
                <w:sz w:val="24"/>
                <w:szCs w:val="24"/>
              </w:rPr>
            </w:pPr>
            <w:r w:rsidRPr="0039046E">
              <w:rPr>
                <w:sz w:val="24"/>
                <w:szCs w:val="24"/>
              </w:rPr>
              <w:t>Pipeline and Hazardous Material Safety Administration</w:t>
            </w:r>
          </w:p>
        </w:tc>
      </w:tr>
      <w:tr w:rsidRPr="004B7262" w:rsidR="00C7768E" w:rsidTr="00D76577" w14:paraId="69EE0185" w14:textId="77777777">
        <w:tc>
          <w:tcPr>
            <w:tcW w:w="1638" w:type="dxa"/>
          </w:tcPr>
          <w:p w:rsidRPr="002D5FDA" w:rsidR="00C7768E" w:rsidP="00C7768E" w:rsidRDefault="00C7768E" w14:paraId="400A5C9C" w14:textId="767233C0">
            <w:pPr>
              <w:spacing w:before="40" w:after="40" w:line="240" w:lineRule="auto"/>
              <w:jc w:val="left"/>
              <w:rPr>
                <w:rFonts w:cstheme="minorHAnsi"/>
                <w:sz w:val="24"/>
                <w:szCs w:val="24"/>
              </w:rPr>
            </w:pPr>
            <w:r w:rsidRPr="002D5FDA">
              <w:rPr>
                <w:rFonts w:cstheme="minorHAnsi"/>
                <w:sz w:val="24"/>
                <w:szCs w:val="24"/>
              </w:rPr>
              <w:t>PM</w:t>
            </w:r>
          </w:p>
        </w:tc>
        <w:tc>
          <w:tcPr>
            <w:tcW w:w="7807" w:type="dxa"/>
          </w:tcPr>
          <w:p w:rsidRPr="002D5FDA" w:rsidR="00C7768E" w:rsidP="00C7768E" w:rsidRDefault="00C7768E" w14:paraId="688FA65C" w14:textId="34CDB6BC">
            <w:pPr>
              <w:spacing w:before="40" w:after="40" w:line="240" w:lineRule="auto"/>
              <w:jc w:val="left"/>
              <w:rPr>
                <w:sz w:val="24"/>
                <w:szCs w:val="24"/>
              </w:rPr>
            </w:pPr>
            <w:r w:rsidRPr="002D5FDA">
              <w:rPr>
                <w:sz w:val="24"/>
                <w:szCs w:val="24"/>
              </w:rPr>
              <w:t>Particulate Matter</w:t>
            </w:r>
          </w:p>
        </w:tc>
      </w:tr>
      <w:tr w:rsidRPr="004B7262" w:rsidR="00C7768E" w:rsidTr="00D76577" w14:paraId="6639E7C2" w14:textId="77777777">
        <w:tc>
          <w:tcPr>
            <w:tcW w:w="1638" w:type="dxa"/>
          </w:tcPr>
          <w:p w:rsidRPr="002D5FDA" w:rsidR="00C7768E" w:rsidP="00C7768E" w:rsidRDefault="00C7768E" w14:paraId="043F4024" w14:textId="77777777">
            <w:pPr>
              <w:spacing w:before="40" w:after="40" w:line="240" w:lineRule="auto"/>
              <w:jc w:val="left"/>
              <w:rPr>
                <w:rFonts w:cstheme="minorHAnsi"/>
                <w:sz w:val="24"/>
                <w:szCs w:val="24"/>
              </w:rPr>
            </w:pPr>
            <w:r w:rsidRPr="002D5FDA">
              <w:rPr>
                <w:rFonts w:cstheme="minorHAnsi"/>
                <w:sz w:val="24"/>
                <w:szCs w:val="24"/>
              </w:rPr>
              <w:t>PM</w:t>
            </w:r>
            <w:r w:rsidRPr="002D5FDA">
              <w:rPr>
                <w:rFonts w:cstheme="minorHAnsi"/>
                <w:sz w:val="24"/>
                <w:szCs w:val="24"/>
                <w:vertAlign w:val="subscript"/>
              </w:rPr>
              <w:t>10</w:t>
            </w:r>
          </w:p>
        </w:tc>
        <w:tc>
          <w:tcPr>
            <w:tcW w:w="7807" w:type="dxa"/>
          </w:tcPr>
          <w:p w:rsidRPr="002D5FDA" w:rsidR="00C7768E" w:rsidP="00C7768E" w:rsidRDefault="00C7768E" w14:paraId="098C4B85" w14:textId="77777777">
            <w:pPr>
              <w:spacing w:before="40" w:after="40" w:line="240" w:lineRule="auto"/>
              <w:jc w:val="left"/>
              <w:rPr>
                <w:rFonts w:cstheme="minorHAnsi"/>
                <w:sz w:val="24"/>
                <w:szCs w:val="24"/>
              </w:rPr>
            </w:pPr>
            <w:r w:rsidRPr="002D5FDA">
              <w:rPr>
                <w:rFonts w:cstheme="minorHAnsi"/>
                <w:sz w:val="24"/>
                <w:szCs w:val="24"/>
              </w:rPr>
              <w:t>Particulate Matter of 10 Microns or Less</w:t>
            </w:r>
          </w:p>
        </w:tc>
      </w:tr>
      <w:tr w:rsidRPr="004B7262" w:rsidR="00C7768E" w:rsidTr="00D76577" w14:paraId="0AF75A6D" w14:textId="77777777">
        <w:tc>
          <w:tcPr>
            <w:tcW w:w="1638" w:type="dxa"/>
          </w:tcPr>
          <w:p w:rsidRPr="002D5FDA" w:rsidR="00C7768E" w:rsidP="00C7768E" w:rsidRDefault="00C7768E" w14:paraId="567CF164" w14:textId="77777777">
            <w:pPr>
              <w:spacing w:before="40" w:after="40" w:line="240" w:lineRule="auto"/>
              <w:jc w:val="left"/>
              <w:rPr>
                <w:rFonts w:cstheme="minorHAnsi"/>
                <w:sz w:val="24"/>
                <w:szCs w:val="24"/>
              </w:rPr>
            </w:pPr>
            <w:r w:rsidRPr="002D5FDA">
              <w:rPr>
                <w:rFonts w:cstheme="minorHAnsi"/>
                <w:sz w:val="24"/>
                <w:szCs w:val="24"/>
              </w:rPr>
              <w:t>PM</w:t>
            </w:r>
            <w:r w:rsidRPr="002D5FDA">
              <w:rPr>
                <w:rFonts w:cstheme="minorHAnsi"/>
                <w:sz w:val="24"/>
                <w:szCs w:val="24"/>
                <w:vertAlign w:val="subscript"/>
              </w:rPr>
              <w:t>2.5</w:t>
            </w:r>
          </w:p>
        </w:tc>
        <w:tc>
          <w:tcPr>
            <w:tcW w:w="7807" w:type="dxa"/>
          </w:tcPr>
          <w:p w:rsidRPr="002D5FDA" w:rsidR="00C7768E" w:rsidP="00C7768E" w:rsidRDefault="00C7768E" w14:paraId="12456318" w14:textId="77777777">
            <w:pPr>
              <w:spacing w:before="40" w:after="40" w:line="240" w:lineRule="auto"/>
              <w:jc w:val="left"/>
              <w:rPr>
                <w:rFonts w:cstheme="minorHAnsi"/>
                <w:sz w:val="24"/>
                <w:szCs w:val="24"/>
              </w:rPr>
            </w:pPr>
            <w:r w:rsidRPr="002D5FDA">
              <w:rPr>
                <w:rFonts w:cstheme="minorHAnsi"/>
                <w:sz w:val="24"/>
                <w:szCs w:val="24"/>
              </w:rPr>
              <w:t>Particulate Matter of 2.5 Microns or Less</w:t>
            </w:r>
          </w:p>
        </w:tc>
      </w:tr>
      <w:tr w:rsidRPr="004B7262" w:rsidR="00C7768E" w:rsidTr="00D76577" w14:paraId="721FBA6E" w14:textId="77777777">
        <w:tc>
          <w:tcPr>
            <w:tcW w:w="1638" w:type="dxa"/>
          </w:tcPr>
          <w:p w:rsidRPr="007B66E2" w:rsidR="00C7768E" w:rsidP="00C7768E" w:rsidRDefault="00F75E70" w14:paraId="4E54BEBF" w14:textId="1001E3A2">
            <w:pPr>
              <w:spacing w:before="40" w:after="40" w:line="240" w:lineRule="auto"/>
              <w:jc w:val="left"/>
              <w:rPr>
                <w:rFonts w:cstheme="minorHAnsi"/>
                <w:sz w:val="24"/>
                <w:szCs w:val="24"/>
              </w:rPr>
            </w:pPr>
            <w:r>
              <w:rPr>
                <w:rFonts w:cstheme="minorHAnsi"/>
                <w:sz w:val="24"/>
                <w:szCs w:val="24"/>
              </w:rPr>
              <w:t>p</w:t>
            </w:r>
            <w:r w:rsidRPr="007B66E2" w:rsidR="00C7768E">
              <w:rPr>
                <w:rFonts w:cstheme="minorHAnsi"/>
                <w:sz w:val="24"/>
                <w:szCs w:val="24"/>
              </w:rPr>
              <w:t>pm</w:t>
            </w:r>
          </w:p>
        </w:tc>
        <w:tc>
          <w:tcPr>
            <w:tcW w:w="7807" w:type="dxa"/>
          </w:tcPr>
          <w:p w:rsidRPr="007B66E2" w:rsidR="00C7768E" w:rsidP="00C7768E" w:rsidRDefault="00C7768E" w14:paraId="2426733D" w14:textId="6402BFF2">
            <w:pPr>
              <w:spacing w:before="40" w:after="40" w:line="240" w:lineRule="auto"/>
              <w:jc w:val="left"/>
              <w:rPr>
                <w:rFonts w:cstheme="minorHAnsi"/>
                <w:sz w:val="24"/>
                <w:szCs w:val="24"/>
              </w:rPr>
            </w:pPr>
            <w:r>
              <w:rPr>
                <w:rFonts w:cstheme="minorHAnsi"/>
                <w:sz w:val="24"/>
                <w:szCs w:val="24"/>
              </w:rPr>
              <w:t>p</w:t>
            </w:r>
            <w:r w:rsidRPr="007B66E2">
              <w:rPr>
                <w:rFonts w:cstheme="minorHAnsi"/>
                <w:sz w:val="24"/>
                <w:szCs w:val="24"/>
              </w:rPr>
              <w:t xml:space="preserve">arts </w:t>
            </w:r>
            <w:r>
              <w:rPr>
                <w:rFonts w:cstheme="minorHAnsi"/>
                <w:sz w:val="24"/>
                <w:szCs w:val="24"/>
              </w:rPr>
              <w:t>p</w:t>
            </w:r>
            <w:r w:rsidRPr="007B66E2">
              <w:rPr>
                <w:rFonts w:cstheme="minorHAnsi"/>
                <w:sz w:val="24"/>
                <w:szCs w:val="24"/>
              </w:rPr>
              <w:t xml:space="preserve">er </w:t>
            </w:r>
            <w:r>
              <w:rPr>
                <w:rFonts w:cstheme="minorHAnsi"/>
                <w:sz w:val="24"/>
                <w:szCs w:val="24"/>
              </w:rPr>
              <w:t>m</w:t>
            </w:r>
            <w:r w:rsidRPr="007B66E2">
              <w:rPr>
                <w:rFonts w:cstheme="minorHAnsi"/>
                <w:sz w:val="24"/>
                <w:szCs w:val="24"/>
              </w:rPr>
              <w:t>illion</w:t>
            </w:r>
          </w:p>
        </w:tc>
      </w:tr>
      <w:tr w:rsidRPr="004B7262" w:rsidR="00C7768E" w:rsidTr="00D76577" w14:paraId="70AEC7E1" w14:textId="77777777">
        <w:tc>
          <w:tcPr>
            <w:tcW w:w="1638" w:type="dxa"/>
          </w:tcPr>
          <w:p w:rsidRPr="00A804DC" w:rsidR="00C7768E" w:rsidP="00C7768E" w:rsidRDefault="00C7768E" w14:paraId="464014E8" w14:textId="77777777">
            <w:pPr>
              <w:spacing w:before="40" w:after="40" w:line="240" w:lineRule="auto"/>
              <w:jc w:val="left"/>
              <w:rPr>
                <w:rFonts w:cstheme="minorHAnsi"/>
                <w:sz w:val="24"/>
                <w:szCs w:val="24"/>
              </w:rPr>
            </w:pPr>
            <w:r w:rsidRPr="00A804DC">
              <w:rPr>
                <w:rFonts w:cstheme="minorHAnsi"/>
                <w:sz w:val="24"/>
                <w:szCs w:val="24"/>
              </w:rPr>
              <w:t>PPV</w:t>
            </w:r>
          </w:p>
        </w:tc>
        <w:tc>
          <w:tcPr>
            <w:tcW w:w="7807" w:type="dxa"/>
          </w:tcPr>
          <w:p w:rsidRPr="00A804DC" w:rsidR="00C7768E" w:rsidP="00C7768E" w:rsidRDefault="00C7768E" w14:paraId="236EE75E" w14:textId="77777777">
            <w:pPr>
              <w:spacing w:before="40" w:after="40" w:line="240" w:lineRule="auto"/>
              <w:jc w:val="left"/>
              <w:rPr>
                <w:rFonts w:cstheme="minorHAnsi"/>
                <w:sz w:val="24"/>
                <w:szCs w:val="24"/>
              </w:rPr>
            </w:pPr>
            <w:r w:rsidRPr="00A804DC">
              <w:rPr>
                <w:rFonts w:cstheme="minorHAnsi"/>
                <w:sz w:val="24"/>
                <w:szCs w:val="24"/>
              </w:rPr>
              <w:t>Peak Particle Velocity</w:t>
            </w:r>
          </w:p>
        </w:tc>
      </w:tr>
      <w:tr w:rsidRPr="004B7262" w:rsidR="00C7768E" w:rsidTr="00D76577" w14:paraId="536F0560" w14:textId="77777777">
        <w:tc>
          <w:tcPr>
            <w:tcW w:w="1638" w:type="dxa"/>
          </w:tcPr>
          <w:p w:rsidRPr="00AB1E93" w:rsidR="00C7768E" w:rsidP="00C7768E" w:rsidRDefault="00C7768E" w14:paraId="0926D163" w14:textId="24B2A84D">
            <w:pPr>
              <w:spacing w:before="40" w:after="40" w:line="240" w:lineRule="auto"/>
              <w:jc w:val="left"/>
              <w:rPr>
                <w:rFonts w:cstheme="minorHAnsi"/>
                <w:sz w:val="24"/>
                <w:szCs w:val="24"/>
              </w:rPr>
            </w:pPr>
            <w:r w:rsidRPr="00AB1E93">
              <w:rPr>
                <w:rFonts w:cstheme="minorHAnsi"/>
                <w:sz w:val="24"/>
                <w:szCs w:val="24"/>
              </w:rPr>
              <w:t>RCRA</w:t>
            </w:r>
          </w:p>
        </w:tc>
        <w:tc>
          <w:tcPr>
            <w:tcW w:w="7807" w:type="dxa"/>
          </w:tcPr>
          <w:p w:rsidRPr="00AB1E93" w:rsidR="00C7768E" w:rsidP="00C7768E" w:rsidRDefault="00C7768E" w14:paraId="313B8521" w14:textId="113D381F">
            <w:pPr>
              <w:spacing w:before="40" w:after="40" w:line="240" w:lineRule="auto"/>
              <w:jc w:val="left"/>
              <w:rPr>
                <w:rFonts w:cstheme="minorHAnsi"/>
                <w:sz w:val="24"/>
                <w:szCs w:val="24"/>
              </w:rPr>
            </w:pPr>
            <w:r w:rsidRPr="00AB1E93">
              <w:rPr>
                <w:sz w:val="24"/>
                <w:szCs w:val="24"/>
              </w:rPr>
              <w:t>Resource Conservation Recovery Act</w:t>
            </w:r>
          </w:p>
        </w:tc>
      </w:tr>
      <w:tr w:rsidRPr="004B7262" w:rsidR="00C7768E" w:rsidTr="00D76577" w14:paraId="20261BC8" w14:textId="77777777">
        <w:tc>
          <w:tcPr>
            <w:tcW w:w="1638" w:type="dxa"/>
          </w:tcPr>
          <w:p w:rsidRPr="004560B4" w:rsidR="00C7768E" w:rsidP="00C7768E" w:rsidRDefault="00C7768E" w14:paraId="264BFF10" w14:textId="69097C10">
            <w:pPr>
              <w:spacing w:before="40" w:after="40" w:line="240" w:lineRule="auto"/>
              <w:jc w:val="left"/>
              <w:rPr>
                <w:rFonts w:cstheme="minorHAnsi"/>
                <w:sz w:val="24"/>
                <w:szCs w:val="24"/>
              </w:rPr>
            </w:pPr>
            <w:r w:rsidRPr="004560B4">
              <w:rPr>
                <w:rFonts w:cstheme="minorHAnsi"/>
                <w:sz w:val="24"/>
                <w:szCs w:val="24"/>
              </w:rPr>
              <w:t>RMP</w:t>
            </w:r>
          </w:p>
        </w:tc>
        <w:tc>
          <w:tcPr>
            <w:tcW w:w="7807" w:type="dxa"/>
          </w:tcPr>
          <w:p w:rsidRPr="004560B4" w:rsidR="00C7768E" w:rsidP="00C7768E" w:rsidRDefault="00C7768E" w14:paraId="4C84DD2E" w14:textId="12234A8E">
            <w:pPr>
              <w:spacing w:before="40" w:after="40" w:line="240" w:lineRule="auto"/>
              <w:jc w:val="left"/>
              <w:rPr>
                <w:rFonts w:cstheme="minorHAnsi"/>
                <w:sz w:val="24"/>
                <w:szCs w:val="24"/>
              </w:rPr>
            </w:pPr>
            <w:r w:rsidRPr="004560B4">
              <w:rPr>
                <w:sz w:val="24"/>
                <w:szCs w:val="24"/>
              </w:rPr>
              <w:t>Risk Management Plan</w:t>
            </w:r>
          </w:p>
        </w:tc>
      </w:tr>
      <w:tr w:rsidRPr="004B7262" w:rsidR="00C7768E" w:rsidTr="00D76577" w14:paraId="11117636" w14:textId="77777777">
        <w:tc>
          <w:tcPr>
            <w:tcW w:w="1638" w:type="dxa"/>
          </w:tcPr>
          <w:p w:rsidRPr="0096121D" w:rsidR="00C7768E" w:rsidP="00C7768E" w:rsidRDefault="00C7768E" w14:paraId="1BC6120C" w14:textId="2D4FD521">
            <w:pPr>
              <w:spacing w:before="40" w:after="40" w:line="240" w:lineRule="auto"/>
              <w:jc w:val="left"/>
              <w:rPr>
                <w:rFonts w:cstheme="minorHAnsi"/>
                <w:sz w:val="24"/>
                <w:szCs w:val="24"/>
              </w:rPr>
            </w:pPr>
            <w:r w:rsidRPr="0096121D">
              <w:rPr>
                <w:rFonts w:cstheme="minorHAnsi"/>
                <w:sz w:val="24"/>
                <w:szCs w:val="24"/>
              </w:rPr>
              <w:t>ROG</w:t>
            </w:r>
          </w:p>
        </w:tc>
        <w:tc>
          <w:tcPr>
            <w:tcW w:w="7807" w:type="dxa"/>
          </w:tcPr>
          <w:p w:rsidRPr="0096121D" w:rsidR="00C7768E" w:rsidP="00C7768E" w:rsidRDefault="00C7768E" w14:paraId="18AF1DA8" w14:textId="77777777">
            <w:pPr>
              <w:spacing w:before="40" w:after="40" w:line="240" w:lineRule="auto"/>
              <w:jc w:val="left"/>
              <w:rPr>
                <w:rFonts w:cstheme="minorHAnsi"/>
                <w:sz w:val="24"/>
                <w:szCs w:val="24"/>
              </w:rPr>
            </w:pPr>
            <w:r w:rsidRPr="0096121D">
              <w:rPr>
                <w:rFonts w:cstheme="minorHAnsi"/>
                <w:sz w:val="24"/>
                <w:szCs w:val="24"/>
              </w:rPr>
              <w:t>Reactive Organic Gases</w:t>
            </w:r>
          </w:p>
        </w:tc>
      </w:tr>
      <w:tr w:rsidRPr="004B7262" w:rsidR="00C7768E" w:rsidTr="00D76577" w14:paraId="73FFA8AA" w14:textId="77777777">
        <w:tc>
          <w:tcPr>
            <w:tcW w:w="1638" w:type="dxa"/>
          </w:tcPr>
          <w:p w:rsidRPr="00CA26C6" w:rsidR="00C7768E" w:rsidP="00C7768E" w:rsidRDefault="00C7768E" w14:paraId="7B73B5D1" w14:textId="5ABE8508">
            <w:pPr>
              <w:spacing w:before="40" w:after="40" w:line="240" w:lineRule="auto"/>
              <w:jc w:val="left"/>
              <w:rPr>
                <w:rFonts w:cstheme="minorHAnsi"/>
                <w:sz w:val="24"/>
                <w:szCs w:val="24"/>
              </w:rPr>
            </w:pPr>
            <w:r w:rsidRPr="00CA26C6">
              <w:rPr>
                <w:rFonts w:cstheme="minorHAnsi"/>
                <w:sz w:val="24"/>
                <w:szCs w:val="24"/>
              </w:rPr>
              <w:t>RTP</w:t>
            </w:r>
          </w:p>
        </w:tc>
        <w:tc>
          <w:tcPr>
            <w:tcW w:w="7807" w:type="dxa"/>
          </w:tcPr>
          <w:p w:rsidRPr="00CA26C6" w:rsidR="00C7768E" w:rsidP="00C7768E" w:rsidRDefault="00C7768E" w14:paraId="21131454" w14:textId="4732379E">
            <w:pPr>
              <w:spacing w:before="40" w:after="40" w:line="240" w:lineRule="auto"/>
              <w:jc w:val="left"/>
              <w:rPr>
                <w:rFonts w:cstheme="minorHAnsi"/>
                <w:sz w:val="24"/>
                <w:szCs w:val="24"/>
              </w:rPr>
            </w:pPr>
            <w:r w:rsidRPr="00CA26C6">
              <w:rPr>
                <w:sz w:val="24"/>
                <w:szCs w:val="24"/>
              </w:rPr>
              <w:t>Regional Transportation Plan</w:t>
            </w:r>
          </w:p>
        </w:tc>
      </w:tr>
      <w:tr w:rsidRPr="004B7262" w:rsidR="00C7768E" w:rsidTr="00D76577" w14:paraId="43593869" w14:textId="77777777">
        <w:tc>
          <w:tcPr>
            <w:tcW w:w="1638" w:type="dxa"/>
          </w:tcPr>
          <w:p w:rsidRPr="008078BE" w:rsidR="00C7768E" w:rsidP="00C7768E" w:rsidRDefault="00C7768E" w14:paraId="7F6D8B92" w14:textId="5A94FEC1">
            <w:pPr>
              <w:spacing w:before="40" w:after="40" w:line="240" w:lineRule="auto"/>
              <w:jc w:val="left"/>
              <w:rPr>
                <w:rFonts w:cstheme="minorHAnsi"/>
                <w:sz w:val="24"/>
                <w:szCs w:val="24"/>
              </w:rPr>
            </w:pPr>
            <w:r w:rsidRPr="008078BE">
              <w:rPr>
                <w:rFonts w:cstheme="minorHAnsi"/>
                <w:sz w:val="24"/>
                <w:szCs w:val="24"/>
              </w:rPr>
              <w:t>RWQCB</w:t>
            </w:r>
          </w:p>
        </w:tc>
        <w:tc>
          <w:tcPr>
            <w:tcW w:w="7807" w:type="dxa"/>
          </w:tcPr>
          <w:p w:rsidRPr="008078BE" w:rsidR="00C7768E" w:rsidP="00C7768E" w:rsidRDefault="00C7768E" w14:paraId="28904FFC" w14:textId="4170E776">
            <w:pPr>
              <w:spacing w:before="40" w:after="40" w:line="240" w:lineRule="auto"/>
              <w:jc w:val="left"/>
              <w:rPr>
                <w:rFonts w:cstheme="minorHAnsi"/>
                <w:sz w:val="24"/>
                <w:szCs w:val="24"/>
              </w:rPr>
            </w:pPr>
            <w:r w:rsidRPr="008078BE">
              <w:rPr>
                <w:sz w:val="24"/>
                <w:szCs w:val="24"/>
              </w:rPr>
              <w:t>Regional Water Quality Control Board</w:t>
            </w:r>
          </w:p>
        </w:tc>
      </w:tr>
      <w:tr w:rsidRPr="004B7262" w:rsidR="00C7768E" w:rsidTr="00D76577" w14:paraId="6E778A7D" w14:textId="77777777">
        <w:tc>
          <w:tcPr>
            <w:tcW w:w="1638" w:type="dxa"/>
          </w:tcPr>
          <w:p w:rsidRPr="00AB1E93" w:rsidR="00C7768E" w:rsidP="00C7768E" w:rsidRDefault="00C7768E" w14:paraId="688E36E8" w14:textId="7769685F">
            <w:pPr>
              <w:spacing w:before="40" w:after="40" w:line="240" w:lineRule="auto"/>
              <w:jc w:val="left"/>
              <w:rPr>
                <w:rFonts w:cstheme="minorHAnsi"/>
                <w:sz w:val="24"/>
                <w:szCs w:val="24"/>
              </w:rPr>
            </w:pPr>
            <w:r w:rsidRPr="00AB1E93">
              <w:rPr>
                <w:rFonts w:cstheme="minorHAnsi"/>
                <w:sz w:val="24"/>
                <w:szCs w:val="24"/>
              </w:rPr>
              <w:t>SARA</w:t>
            </w:r>
          </w:p>
        </w:tc>
        <w:tc>
          <w:tcPr>
            <w:tcW w:w="7807" w:type="dxa"/>
          </w:tcPr>
          <w:p w:rsidRPr="00AB1E93" w:rsidR="00C7768E" w:rsidP="00C7768E" w:rsidRDefault="00C7768E" w14:paraId="32DD4A48" w14:textId="3A1C11D0">
            <w:pPr>
              <w:spacing w:before="40" w:after="40" w:line="240" w:lineRule="auto"/>
              <w:jc w:val="left"/>
              <w:rPr>
                <w:sz w:val="24"/>
                <w:szCs w:val="24"/>
              </w:rPr>
            </w:pPr>
            <w:r w:rsidRPr="00AB1E93">
              <w:rPr>
                <w:sz w:val="24"/>
                <w:szCs w:val="24"/>
              </w:rPr>
              <w:t>Superfund Amendments and Reauthorization Act</w:t>
            </w:r>
          </w:p>
        </w:tc>
      </w:tr>
      <w:tr w:rsidRPr="004B7262" w:rsidR="00C7768E" w:rsidTr="00D76577" w14:paraId="090C36AC" w14:textId="77777777">
        <w:tc>
          <w:tcPr>
            <w:tcW w:w="1638" w:type="dxa"/>
          </w:tcPr>
          <w:p w:rsidRPr="00D30E81" w:rsidR="00C7768E" w:rsidP="00C7768E" w:rsidRDefault="00C7768E" w14:paraId="1DE613BB" w14:textId="153479F3">
            <w:pPr>
              <w:spacing w:before="40" w:after="40" w:line="240" w:lineRule="auto"/>
              <w:jc w:val="left"/>
              <w:rPr>
                <w:rFonts w:cstheme="minorHAnsi"/>
                <w:sz w:val="24"/>
                <w:szCs w:val="24"/>
              </w:rPr>
            </w:pPr>
            <w:r w:rsidRPr="00D30E81">
              <w:rPr>
                <w:rFonts w:cstheme="minorHAnsi"/>
                <w:sz w:val="24"/>
                <w:szCs w:val="24"/>
              </w:rPr>
              <w:t>SB</w:t>
            </w:r>
          </w:p>
        </w:tc>
        <w:tc>
          <w:tcPr>
            <w:tcW w:w="7807" w:type="dxa"/>
          </w:tcPr>
          <w:p w:rsidRPr="00D30E81" w:rsidR="00C7768E" w:rsidP="00C7768E" w:rsidRDefault="00C7768E" w14:paraId="1E8FADD3" w14:textId="555CBEEF">
            <w:pPr>
              <w:spacing w:before="40" w:after="40" w:line="240" w:lineRule="auto"/>
              <w:jc w:val="left"/>
              <w:rPr>
                <w:rFonts w:cstheme="minorHAnsi"/>
                <w:sz w:val="24"/>
                <w:szCs w:val="24"/>
              </w:rPr>
            </w:pPr>
            <w:r w:rsidRPr="00D30E81">
              <w:rPr>
                <w:rFonts w:cstheme="minorHAnsi"/>
                <w:sz w:val="24"/>
                <w:szCs w:val="24"/>
              </w:rPr>
              <w:t>Senate Bill</w:t>
            </w:r>
          </w:p>
        </w:tc>
      </w:tr>
      <w:tr w:rsidRPr="004B7262" w:rsidR="00C7768E" w:rsidTr="00D76577" w14:paraId="39160EC5" w14:textId="77777777">
        <w:tc>
          <w:tcPr>
            <w:tcW w:w="1638" w:type="dxa"/>
          </w:tcPr>
          <w:p w:rsidRPr="009F2047" w:rsidR="00C7768E" w:rsidP="00C7768E" w:rsidRDefault="00C7768E" w14:paraId="03A18C3B" w14:textId="76ACC6C5">
            <w:pPr>
              <w:spacing w:before="40" w:after="40" w:line="240" w:lineRule="auto"/>
              <w:jc w:val="left"/>
              <w:rPr>
                <w:rFonts w:cstheme="minorHAnsi"/>
                <w:sz w:val="24"/>
                <w:szCs w:val="24"/>
              </w:rPr>
            </w:pPr>
            <w:r w:rsidRPr="009F2047">
              <w:rPr>
                <w:rFonts w:cstheme="minorHAnsi"/>
                <w:sz w:val="24"/>
                <w:szCs w:val="24"/>
              </w:rPr>
              <w:t>SCS</w:t>
            </w:r>
          </w:p>
        </w:tc>
        <w:tc>
          <w:tcPr>
            <w:tcW w:w="7807" w:type="dxa"/>
          </w:tcPr>
          <w:p w:rsidRPr="009F2047" w:rsidR="00C7768E" w:rsidP="00C7768E" w:rsidRDefault="00C7768E" w14:paraId="678D76DE" w14:textId="60BC7074">
            <w:pPr>
              <w:spacing w:before="40" w:after="40" w:line="240" w:lineRule="auto"/>
              <w:jc w:val="left"/>
              <w:rPr>
                <w:rFonts w:cstheme="minorHAnsi"/>
                <w:sz w:val="24"/>
                <w:szCs w:val="24"/>
              </w:rPr>
            </w:pPr>
            <w:r w:rsidRPr="009F2047">
              <w:rPr>
                <w:sz w:val="24"/>
                <w:szCs w:val="24"/>
              </w:rPr>
              <w:t>Sustainable Communities Strategies</w:t>
            </w:r>
          </w:p>
        </w:tc>
      </w:tr>
      <w:tr w:rsidRPr="004B7262" w:rsidR="00C7768E" w:rsidTr="00D76577" w14:paraId="51426115" w14:textId="77777777">
        <w:tc>
          <w:tcPr>
            <w:tcW w:w="1638" w:type="dxa"/>
          </w:tcPr>
          <w:p w:rsidRPr="00DC5B18" w:rsidR="00C7768E" w:rsidP="00C7768E" w:rsidRDefault="00C7768E" w14:paraId="356B02CA" w14:textId="72792D98">
            <w:pPr>
              <w:spacing w:before="40" w:after="40" w:line="240" w:lineRule="auto"/>
              <w:jc w:val="left"/>
              <w:rPr>
                <w:rFonts w:cstheme="minorHAnsi"/>
                <w:sz w:val="24"/>
                <w:szCs w:val="24"/>
              </w:rPr>
            </w:pPr>
            <w:r w:rsidRPr="00DC5B18">
              <w:rPr>
                <w:rFonts w:cstheme="minorHAnsi"/>
                <w:sz w:val="24"/>
                <w:szCs w:val="24"/>
              </w:rPr>
              <w:t>SDWA</w:t>
            </w:r>
          </w:p>
        </w:tc>
        <w:tc>
          <w:tcPr>
            <w:tcW w:w="7807" w:type="dxa"/>
          </w:tcPr>
          <w:p w:rsidRPr="00DC5B18" w:rsidR="00C7768E" w:rsidP="00C7768E" w:rsidRDefault="00C7768E" w14:paraId="6556E2A9" w14:textId="122586C3">
            <w:pPr>
              <w:spacing w:before="40" w:after="40" w:line="240" w:lineRule="auto"/>
              <w:jc w:val="left"/>
              <w:rPr>
                <w:rFonts w:cstheme="minorHAnsi"/>
                <w:sz w:val="24"/>
                <w:szCs w:val="24"/>
              </w:rPr>
            </w:pPr>
            <w:r w:rsidRPr="00DC5B18">
              <w:rPr>
                <w:sz w:val="24"/>
                <w:szCs w:val="24"/>
              </w:rPr>
              <w:t>Federal Safe Drinking Water Act</w:t>
            </w:r>
          </w:p>
        </w:tc>
      </w:tr>
      <w:tr w:rsidRPr="004B7262" w:rsidR="000E7527" w:rsidTr="00D76577" w14:paraId="4B936739" w14:textId="77777777">
        <w:tc>
          <w:tcPr>
            <w:tcW w:w="1638" w:type="dxa"/>
          </w:tcPr>
          <w:p w:rsidRPr="00DC5B18" w:rsidR="000E7527" w:rsidP="00C7768E" w:rsidRDefault="000E7527" w14:paraId="3AF9C1BE" w14:textId="0092C5E1">
            <w:pPr>
              <w:spacing w:before="40" w:after="40" w:line="240" w:lineRule="auto"/>
              <w:jc w:val="left"/>
              <w:rPr>
                <w:rFonts w:cstheme="minorHAnsi"/>
                <w:sz w:val="24"/>
                <w:szCs w:val="24"/>
              </w:rPr>
            </w:pPr>
            <w:r>
              <w:rPr>
                <w:rFonts w:cstheme="minorHAnsi"/>
                <w:sz w:val="24"/>
                <w:szCs w:val="24"/>
              </w:rPr>
              <w:t>SGMA</w:t>
            </w:r>
          </w:p>
        </w:tc>
        <w:tc>
          <w:tcPr>
            <w:tcW w:w="7807" w:type="dxa"/>
          </w:tcPr>
          <w:p w:rsidRPr="00DC5B18" w:rsidR="000E7527" w:rsidP="00C7768E" w:rsidRDefault="00974DA0" w14:paraId="1A8A6D64" w14:textId="568AD393">
            <w:pPr>
              <w:spacing w:before="40" w:after="40" w:line="240" w:lineRule="auto"/>
              <w:jc w:val="left"/>
              <w:rPr>
                <w:sz w:val="24"/>
                <w:szCs w:val="24"/>
              </w:rPr>
            </w:pPr>
            <w:r>
              <w:rPr>
                <w:sz w:val="24"/>
                <w:szCs w:val="24"/>
              </w:rPr>
              <w:t>Sustainable Groundwater Management Act</w:t>
            </w:r>
          </w:p>
        </w:tc>
      </w:tr>
      <w:tr w:rsidRPr="004B7262" w:rsidR="00C7768E" w:rsidTr="00D76577" w14:paraId="716F214D" w14:textId="77777777">
        <w:tc>
          <w:tcPr>
            <w:tcW w:w="1638" w:type="dxa"/>
          </w:tcPr>
          <w:p w:rsidRPr="00824660" w:rsidR="00C7768E" w:rsidP="00C7768E" w:rsidRDefault="00C7768E" w14:paraId="51AE7005" w14:textId="4217BF67">
            <w:pPr>
              <w:spacing w:before="40" w:after="40" w:line="240" w:lineRule="auto"/>
              <w:jc w:val="left"/>
              <w:rPr>
                <w:rFonts w:cstheme="minorHAnsi"/>
                <w:sz w:val="24"/>
                <w:szCs w:val="24"/>
              </w:rPr>
            </w:pPr>
            <w:r w:rsidRPr="00824660">
              <w:rPr>
                <w:rFonts w:cstheme="minorHAnsi"/>
                <w:sz w:val="24"/>
                <w:szCs w:val="24"/>
              </w:rPr>
              <w:t>SMARA</w:t>
            </w:r>
          </w:p>
        </w:tc>
        <w:tc>
          <w:tcPr>
            <w:tcW w:w="7807" w:type="dxa"/>
          </w:tcPr>
          <w:p w:rsidRPr="00824660" w:rsidR="00C7768E" w:rsidP="00C7768E" w:rsidRDefault="00C7768E" w14:paraId="2C0C5D97" w14:textId="5ABC4468">
            <w:pPr>
              <w:spacing w:before="40" w:after="40" w:line="240" w:lineRule="auto"/>
              <w:jc w:val="left"/>
              <w:rPr>
                <w:rFonts w:cstheme="minorHAnsi"/>
                <w:sz w:val="24"/>
                <w:szCs w:val="24"/>
              </w:rPr>
            </w:pPr>
            <w:r w:rsidRPr="00824660">
              <w:rPr>
                <w:sz w:val="24"/>
                <w:szCs w:val="24"/>
              </w:rPr>
              <w:t>Surface Mining and Reclamation Act of 1975</w:t>
            </w:r>
          </w:p>
        </w:tc>
      </w:tr>
      <w:tr w:rsidRPr="004B7262" w:rsidR="00C7768E" w:rsidTr="00D76577" w14:paraId="64292CA6" w14:textId="77777777">
        <w:tc>
          <w:tcPr>
            <w:tcW w:w="1638" w:type="dxa"/>
          </w:tcPr>
          <w:p w:rsidRPr="0096121D" w:rsidR="00C7768E" w:rsidP="00C7768E" w:rsidRDefault="00C7768E" w14:paraId="5372934F" w14:textId="77777777">
            <w:pPr>
              <w:spacing w:before="40" w:after="40" w:line="240" w:lineRule="auto"/>
              <w:jc w:val="left"/>
              <w:rPr>
                <w:rFonts w:cstheme="minorHAnsi"/>
                <w:sz w:val="24"/>
                <w:szCs w:val="24"/>
              </w:rPr>
            </w:pPr>
            <w:r w:rsidRPr="0096121D">
              <w:rPr>
                <w:rFonts w:cstheme="minorHAnsi"/>
                <w:sz w:val="24"/>
                <w:szCs w:val="24"/>
              </w:rPr>
              <w:t>SO</w:t>
            </w:r>
            <w:r w:rsidRPr="0096121D">
              <w:rPr>
                <w:rFonts w:cstheme="minorHAnsi"/>
                <w:sz w:val="24"/>
                <w:szCs w:val="24"/>
                <w:vertAlign w:val="subscript"/>
              </w:rPr>
              <w:t>2</w:t>
            </w:r>
          </w:p>
        </w:tc>
        <w:tc>
          <w:tcPr>
            <w:tcW w:w="7807" w:type="dxa"/>
          </w:tcPr>
          <w:p w:rsidRPr="0096121D" w:rsidR="00C7768E" w:rsidP="00C7768E" w:rsidRDefault="00C7768E" w14:paraId="6D8A0D32" w14:textId="77777777">
            <w:pPr>
              <w:spacing w:before="40" w:after="40" w:line="240" w:lineRule="auto"/>
              <w:jc w:val="left"/>
              <w:rPr>
                <w:rFonts w:cstheme="minorHAnsi"/>
                <w:sz w:val="24"/>
                <w:szCs w:val="24"/>
              </w:rPr>
            </w:pPr>
            <w:r w:rsidRPr="0096121D">
              <w:rPr>
                <w:rFonts w:cstheme="minorHAnsi"/>
                <w:sz w:val="24"/>
                <w:szCs w:val="24"/>
              </w:rPr>
              <w:t>Sulfur Dioxide</w:t>
            </w:r>
          </w:p>
        </w:tc>
      </w:tr>
      <w:tr w:rsidRPr="004B7262" w:rsidR="00C7768E" w:rsidTr="00D76577" w14:paraId="080B6625" w14:textId="77777777">
        <w:tc>
          <w:tcPr>
            <w:tcW w:w="1638" w:type="dxa"/>
          </w:tcPr>
          <w:p w:rsidRPr="008355B1" w:rsidR="00C7768E" w:rsidP="00C7768E" w:rsidRDefault="00C7768E" w14:paraId="64580F78" w14:textId="2716D7F3">
            <w:pPr>
              <w:spacing w:before="40" w:after="40" w:line="240" w:lineRule="auto"/>
              <w:jc w:val="left"/>
              <w:rPr>
                <w:rFonts w:cstheme="minorHAnsi"/>
                <w:sz w:val="24"/>
                <w:szCs w:val="24"/>
              </w:rPr>
            </w:pPr>
            <w:r w:rsidRPr="008355B1">
              <w:rPr>
                <w:rFonts w:cstheme="minorHAnsi"/>
                <w:sz w:val="24"/>
                <w:szCs w:val="24"/>
              </w:rPr>
              <w:t>SWPPP</w:t>
            </w:r>
          </w:p>
        </w:tc>
        <w:tc>
          <w:tcPr>
            <w:tcW w:w="7807" w:type="dxa"/>
          </w:tcPr>
          <w:p w:rsidRPr="008355B1" w:rsidR="00C7768E" w:rsidP="00C7768E" w:rsidRDefault="00C7768E" w14:paraId="21565519" w14:textId="7627EF70">
            <w:pPr>
              <w:spacing w:before="40" w:after="40" w:line="240" w:lineRule="auto"/>
              <w:jc w:val="left"/>
              <w:rPr>
                <w:rFonts w:cstheme="minorHAnsi"/>
                <w:sz w:val="24"/>
                <w:szCs w:val="24"/>
              </w:rPr>
            </w:pPr>
            <w:r w:rsidRPr="008355B1">
              <w:rPr>
                <w:sz w:val="24"/>
                <w:szCs w:val="24"/>
              </w:rPr>
              <w:t>Stormwater Pollution Prevention Plan</w:t>
            </w:r>
          </w:p>
        </w:tc>
      </w:tr>
      <w:tr w:rsidRPr="004B7262" w:rsidR="00C7768E" w:rsidTr="00D76577" w14:paraId="138DA264" w14:textId="77777777">
        <w:tc>
          <w:tcPr>
            <w:tcW w:w="1638" w:type="dxa"/>
          </w:tcPr>
          <w:p w:rsidRPr="00C61F68" w:rsidR="00C7768E" w:rsidP="00C7768E" w:rsidRDefault="00C7768E" w14:paraId="1BF27265" w14:textId="77777777">
            <w:pPr>
              <w:spacing w:before="40" w:after="40" w:line="240" w:lineRule="auto"/>
              <w:jc w:val="left"/>
              <w:rPr>
                <w:rFonts w:cstheme="minorHAnsi"/>
                <w:sz w:val="24"/>
                <w:szCs w:val="24"/>
              </w:rPr>
            </w:pPr>
            <w:r w:rsidRPr="00C61F68">
              <w:rPr>
                <w:rFonts w:cstheme="minorHAnsi"/>
                <w:sz w:val="24"/>
                <w:szCs w:val="24"/>
              </w:rPr>
              <w:t>SWRCB</w:t>
            </w:r>
          </w:p>
        </w:tc>
        <w:tc>
          <w:tcPr>
            <w:tcW w:w="7807" w:type="dxa"/>
          </w:tcPr>
          <w:p w:rsidRPr="00C61F68" w:rsidR="00C7768E" w:rsidP="00C7768E" w:rsidRDefault="00C7768E" w14:paraId="3F1B40B1" w14:textId="77777777">
            <w:pPr>
              <w:spacing w:before="40" w:after="40" w:line="240" w:lineRule="auto"/>
              <w:jc w:val="left"/>
              <w:rPr>
                <w:rFonts w:cstheme="minorHAnsi"/>
                <w:sz w:val="24"/>
                <w:szCs w:val="24"/>
              </w:rPr>
            </w:pPr>
            <w:r w:rsidRPr="00C61F68">
              <w:rPr>
                <w:rFonts w:cstheme="minorHAnsi"/>
                <w:sz w:val="24"/>
                <w:szCs w:val="24"/>
              </w:rPr>
              <w:t>State Water Resources Control Board</w:t>
            </w:r>
          </w:p>
        </w:tc>
      </w:tr>
      <w:tr w:rsidRPr="004B7262" w:rsidR="00C7768E" w:rsidTr="00D76577" w14:paraId="6DAAE262" w14:textId="77777777">
        <w:tc>
          <w:tcPr>
            <w:tcW w:w="1638" w:type="dxa"/>
          </w:tcPr>
          <w:p w:rsidRPr="00CE5BE3" w:rsidR="00C7768E" w:rsidP="00C7768E" w:rsidRDefault="00C7768E" w14:paraId="3B9B92DF" w14:textId="77777777">
            <w:pPr>
              <w:spacing w:before="40" w:after="40" w:line="240" w:lineRule="auto"/>
              <w:jc w:val="left"/>
              <w:rPr>
                <w:rFonts w:cstheme="minorHAnsi"/>
                <w:sz w:val="24"/>
                <w:szCs w:val="24"/>
              </w:rPr>
            </w:pPr>
            <w:r w:rsidRPr="00CE5BE3">
              <w:rPr>
                <w:rFonts w:cstheme="minorHAnsi"/>
                <w:sz w:val="24"/>
                <w:szCs w:val="24"/>
              </w:rPr>
              <w:t>TAC</w:t>
            </w:r>
          </w:p>
        </w:tc>
        <w:tc>
          <w:tcPr>
            <w:tcW w:w="7807" w:type="dxa"/>
          </w:tcPr>
          <w:p w:rsidRPr="00CE5BE3" w:rsidR="00C7768E" w:rsidP="00C7768E" w:rsidRDefault="00C7768E" w14:paraId="5A5E45DC" w14:textId="77777777">
            <w:pPr>
              <w:spacing w:before="40" w:after="40" w:line="240" w:lineRule="auto"/>
              <w:jc w:val="left"/>
              <w:rPr>
                <w:rFonts w:cstheme="minorHAnsi"/>
                <w:sz w:val="24"/>
                <w:szCs w:val="24"/>
              </w:rPr>
            </w:pPr>
            <w:r w:rsidRPr="00CE5BE3">
              <w:rPr>
                <w:rFonts w:cstheme="minorHAnsi"/>
                <w:sz w:val="24"/>
                <w:szCs w:val="24"/>
              </w:rPr>
              <w:t>Toxic Air Contaminant</w:t>
            </w:r>
          </w:p>
        </w:tc>
      </w:tr>
      <w:tr w:rsidRPr="004B7262" w:rsidR="00C7768E" w:rsidTr="00D76577" w14:paraId="732CF34A" w14:textId="77777777">
        <w:tc>
          <w:tcPr>
            <w:tcW w:w="1638" w:type="dxa"/>
          </w:tcPr>
          <w:p w:rsidRPr="00E13EE9" w:rsidR="00C7768E" w:rsidP="00C7768E" w:rsidRDefault="00C7768E" w14:paraId="173B1E69" w14:textId="01DEA5AC">
            <w:pPr>
              <w:spacing w:before="40" w:after="40" w:line="240" w:lineRule="auto"/>
              <w:jc w:val="left"/>
              <w:rPr>
                <w:rFonts w:cstheme="minorHAnsi"/>
                <w:sz w:val="24"/>
                <w:szCs w:val="24"/>
              </w:rPr>
            </w:pPr>
            <w:r w:rsidRPr="00E13EE9">
              <w:rPr>
                <w:rFonts w:cstheme="minorHAnsi"/>
                <w:sz w:val="24"/>
                <w:szCs w:val="24"/>
              </w:rPr>
              <w:t>UBC</w:t>
            </w:r>
          </w:p>
        </w:tc>
        <w:tc>
          <w:tcPr>
            <w:tcW w:w="7807" w:type="dxa"/>
          </w:tcPr>
          <w:p w:rsidRPr="00E13EE9" w:rsidR="00C7768E" w:rsidP="00C7768E" w:rsidRDefault="00C7768E" w14:paraId="520A60B5" w14:textId="1A32FE80">
            <w:pPr>
              <w:spacing w:before="40" w:after="40" w:line="240" w:lineRule="auto"/>
              <w:jc w:val="left"/>
              <w:rPr>
                <w:rFonts w:cstheme="minorHAnsi"/>
                <w:sz w:val="24"/>
                <w:szCs w:val="24"/>
              </w:rPr>
            </w:pPr>
            <w:r w:rsidRPr="00E13EE9">
              <w:rPr>
                <w:sz w:val="24"/>
                <w:szCs w:val="24"/>
              </w:rPr>
              <w:t>Uniform Building Code</w:t>
            </w:r>
          </w:p>
        </w:tc>
      </w:tr>
      <w:tr w:rsidRPr="004B7262" w:rsidR="00C7768E" w:rsidTr="00D76577" w14:paraId="26EEE0DE" w14:textId="77777777">
        <w:tc>
          <w:tcPr>
            <w:tcW w:w="1638" w:type="dxa"/>
          </w:tcPr>
          <w:p w:rsidRPr="00912C1E" w:rsidR="00C7768E" w:rsidP="00C7768E" w:rsidRDefault="00C7768E" w14:paraId="6C48B2EC" w14:textId="165032F0">
            <w:pPr>
              <w:spacing w:before="40" w:after="40" w:line="240" w:lineRule="auto"/>
              <w:jc w:val="left"/>
              <w:rPr>
                <w:rFonts w:cstheme="minorHAnsi"/>
                <w:sz w:val="24"/>
                <w:szCs w:val="24"/>
              </w:rPr>
            </w:pPr>
            <w:r w:rsidRPr="00912C1E">
              <w:rPr>
                <w:rFonts w:cstheme="minorHAnsi"/>
                <w:sz w:val="24"/>
                <w:szCs w:val="24"/>
              </w:rPr>
              <w:t>UIC</w:t>
            </w:r>
          </w:p>
        </w:tc>
        <w:tc>
          <w:tcPr>
            <w:tcW w:w="7807" w:type="dxa"/>
          </w:tcPr>
          <w:p w:rsidRPr="00912C1E" w:rsidR="00C7768E" w:rsidP="00C7768E" w:rsidRDefault="00C7768E" w14:paraId="3C050072" w14:textId="14C4C5C7">
            <w:pPr>
              <w:spacing w:before="40" w:after="40" w:line="240" w:lineRule="auto"/>
              <w:jc w:val="left"/>
              <w:rPr>
                <w:rFonts w:cstheme="minorHAnsi"/>
                <w:sz w:val="24"/>
                <w:szCs w:val="24"/>
              </w:rPr>
            </w:pPr>
            <w:r w:rsidRPr="00912C1E">
              <w:rPr>
                <w:sz w:val="24"/>
                <w:szCs w:val="24"/>
              </w:rPr>
              <w:t>Underground Injection Control</w:t>
            </w:r>
          </w:p>
        </w:tc>
      </w:tr>
      <w:tr w:rsidRPr="004B7262" w:rsidR="00C7768E" w:rsidTr="00D76577" w14:paraId="3E289226" w14:textId="77777777">
        <w:tc>
          <w:tcPr>
            <w:tcW w:w="1638" w:type="dxa"/>
          </w:tcPr>
          <w:p w:rsidRPr="008078BE" w:rsidR="00C7768E" w:rsidP="00C7768E" w:rsidRDefault="00C7768E" w14:paraId="674BE61D" w14:textId="312C4F29">
            <w:pPr>
              <w:spacing w:before="40" w:after="40" w:line="240" w:lineRule="auto"/>
              <w:jc w:val="left"/>
              <w:rPr>
                <w:rFonts w:cstheme="minorHAnsi"/>
                <w:sz w:val="24"/>
                <w:szCs w:val="24"/>
              </w:rPr>
            </w:pPr>
            <w:r w:rsidRPr="008078BE">
              <w:rPr>
                <w:rFonts w:cstheme="minorHAnsi"/>
                <w:sz w:val="24"/>
                <w:szCs w:val="24"/>
              </w:rPr>
              <w:t>USACE</w:t>
            </w:r>
          </w:p>
        </w:tc>
        <w:tc>
          <w:tcPr>
            <w:tcW w:w="7807" w:type="dxa"/>
          </w:tcPr>
          <w:p w:rsidRPr="008078BE" w:rsidR="00C7768E" w:rsidP="00C7768E" w:rsidRDefault="00C7768E" w14:paraId="65C7D44E" w14:textId="38268E47">
            <w:pPr>
              <w:spacing w:before="40" w:after="40" w:line="240" w:lineRule="auto"/>
              <w:jc w:val="left"/>
              <w:rPr>
                <w:rFonts w:cstheme="minorHAnsi"/>
                <w:sz w:val="24"/>
                <w:szCs w:val="24"/>
              </w:rPr>
            </w:pPr>
            <w:r w:rsidRPr="008078BE">
              <w:rPr>
                <w:sz w:val="24"/>
                <w:szCs w:val="24"/>
              </w:rPr>
              <w:t>Unite</w:t>
            </w:r>
            <w:r w:rsidR="00F15CE7">
              <w:rPr>
                <w:sz w:val="24"/>
                <w:szCs w:val="24"/>
              </w:rPr>
              <w:t>d</w:t>
            </w:r>
            <w:r w:rsidRPr="008078BE">
              <w:rPr>
                <w:sz w:val="24"/>
                <w:szCs w:val="24"/>
              </w:rPr>
              <w:t xml:space="preserve"> States Army Corps of Engineers</w:t>
            </w:r>
          </w:p>
        </w:tc>
      </w:tr>
      <w:tr w:rsidRPr="004B7262" w:rsidR="00C7768E" w:rsidTr="00D76577" w14:paraId="3BEC1D7B" w14:textId="77777777">
        <w:tc>
          <w:tcPr>
            <w:tcW w:w="1638" w:type="dxa"/>
          </w:tcPr>
          <w:p w:rsidRPr="00C91F83" w:rsidR="00C7768E" w:rsidP="00C7768E" w:rsidRDefault="00C7768E" w14:paraId="288512DB" w14:textId="6D43421B">
            <w:pPr>
              <w:spacing w:before="40" w:after="40" w:line="240" w:lineRule="auto"/>
              <w:jc w:val="left"/>
              <w:rPr>
                <w:rFonts w:cstheme="minorHAnsi"/>
                <w:sz w:val="24"/>
                <w:szCs w:val="24"/>
              </w:rPr>
            </w:pPr>
            <w:r w:rsidRPr="00C91F83">
              <w:rPr>
                <w:rFonts w:cstheme="minorHAnsi"/>
                <w:sz w:val="24"/>
                <w:szCs w:val="24"/>
              </w:rPr>
              <w:t>USFWS</w:t>
            </w:r>
          </w:p>
        </w:tc>
        <w:tc>
          <w:tcPr>
            <w:tcW w:w="7807" w:type="dxa"/>
          </w:tcPr>
          <w:p w:rsidRPr="00C91F83" w:rsidR="00C7768E" w:rsidP="00C7768E" w:rsidRDefault="00C7768E" w14:paraId="143121D8" w14:textId="5BB80F4C">
            <w:pPr>
              <w:spacing w:before="40" w:after="40" w:line="240" w:lineRule="auto"/>
              <w:jc w:val="left"/>
              <w:rPr>
                <w:rFonts w:cstheme="minorHAnsi"/>
                <w:sz w:val="24"/>
                <w:szCs w:val="24"/>
              </w:rPr>
            </w:pPr>
            <w:r w:rsidRPr="00C91F83">
              <w:rPr>
                <w:sz w:val="24"/>
                <w:szCs w:val="24"/>
              </w:rPr>
              <w:t>Unite</w:t>
            </w:r>
            <w:r w:rsidR="00B87D12">
              <w:rPr>
                <w:sz w:val="24"/>
                <w:szCs w:val="24"/>
              </w:rPr>
              <w:t>d</w:t>
            </w:r>
            <w:r w:rsidRPr="00C91F83">
              <w:rPr>
                <w:sz w:val="24"/>
                <w:szCs w:val="24"/>
              </w:rPr>
              <w:t xml:space="preserve"> States Fish and Wildlife Service</w:t>
            </w:r>
          </w:p>
        </w:tc>
      </w:tr>
      <w:tr w:rsidRPr="004B7262" w:rsidR="00C7768E" w:rsidTr="00D76577" w14:paraId="12D23C63" w14:textId="77777777">
        <w:tc>
          <w:tcPr>
            <w:tcW w:w="1638" w:type="dxa"/>
          </w:tcPr>
          <w:p w:rsidRPr="00482E01" w:rsidR="00C7768E" w:rsidP="00C7768E" w:rsidRDefault="00C7768E" w14:paraId="3283D17E" w14:textId="77777777">
            <w:pPr>
              <w:spacing w:before="40" w:after="40" w:line="240" w:lineRule="auto"/>
              <w:jc w:val="left"/>
              <w:rPr>
                <w:rFonts w:cstheme="minorHAnsi"/>
                <w:sz w:val="24"/>
                <w:szCs w:val="24"/>
              </w:rPr>
            </w:pPr>
            <w:r w:rsidRPr="00482E01">
              <w:rPr>
                <w:rFonts w:cstheme="minorHAnsi"/>
                <w:sz w:val="24"/>
                <w:szCs w:val="24"/>
              </w:rPr>
              <w:t>VMT</w:t>
            </w:r>
          </w:p>
        </w:tc>
        <w:tc>
          <w:tcPr>
            <w:tcW w:w="7807" w:type="dxa"/>
          </w:tcPr>
          <w:p w:rsidRPr="00482E01" w:rsidR="00C7768E" w:rsidP="00C7768E" w:rsidRDefault="00C7768E" w14:paraId="06089895" w14:textId="77777777">
            <w:pPr>
              <w:spacing w:before="40" w:after="40" w:line="240" w:lineRule="auto"/>
              <w:jc w:val="left"/>
              <w:rPr>
                <w:rFonts w:cstheme="minorHAnsi"/>
                <w:sz w:val="24"/>
                <w:szCs w:val="24"/>
              </w:rPr>
            </w:pPr>
            <w:r w:rsidRPr="00482E01">
              <w:rPr>
                <w:rFonts w:cstheme="minorHAnsi"/>
                <w:sz w:val="24"/>
                <w:szCs w:val="24"/>
              </w:rPr>
              <w:t>Vehicle Miles Traveled</w:t>
            </w:r>
          </w:p>
        </w:tc>
      </w:tr>
      <w:tr w:rsidRPr="004B7262" w:rsidR="00C7768E" w:rsidTr="00D76577" w14:paraId="0BC63BEF" w14:textId="77777777">
        <w:tc>
          <w:tcPr>
            <w:tcW w:w="1638" w:type="dxa"/>
          </w:tcPr>
          <w:p w:rsidRPr="004B7262" w:rsidR="00C7768E" w:rsidP="00C7768E" w:rsidRDefault="00C7768E" w14:paraId="5FCEF33E" w14:textId="77777777">
            <w:pPr>
              <w:spacing w:before="40" w:after="40" w:line="240" w:lineRule="auto"/>
              <w:jc w:val="left"/>
              <w:rPr>
                <w:rFonts w:cstheme="minorHAnsi"/>
                <w:sz w:val="24"/>
                <w:szCs w:val="24"/>
                <w:highlight w:val="yellow"/>
              </w:rPr>
            </w:pPr>
          </w:p>
        </w:tc>
        <w:tc>
          <w:tcPr>
            <w:tcW w:w="7807" w:type="dxa"/>
          </w:tcPr>
          <w:p w:rsidRPr="004B7262" w:rsidR="00C7768E" w:rsidP="00C7768E" w:rsidRDefault="00C7768E" w14:paraId="21566DFD" w14:textId="77777777">
            <w:pPr>
              <w:spacing w:before="40" w:after="40" w:line="240" w:lineRule="auto"/>
              <w:jc w:val="left"/>
              <w:rPr>
                <w:rFonts w:cstheme="minorHAnsi"/>
                <w:sz w:val="24"/>
                <w:szCs w:val="24"/>
                <w:highlight w:val="yellow"/>
              </w:rPr>
            </w:pPr>
          </w:p>
        </w:tc>
      </w:tr>
    </w:tbl>
    <w:p w:rsidRPr="004B7262" w:rsidR="00A36FE3" w:rsidP="00710C13" w:rsidRDefault="00A36FE3" w14:paraId="60F645BF" w14:textId="77777777">
      <w:pPr>
        <w:pStyle w:val="BodyText1"/>
        <w:ind w:firstLine="0"/>
        <w:rPr>
          <w:b/>
          <w:bCs/>
          <w:highlight w:val="yellow"/>
        </w:rPr>
        <w:sectPr w:rsidRPr="004B7262" w:rsidR="00A36FE3" w:rsidSect="00D15B1F">
          <w:headerReference w:type="even" r:id="rId18"/>
          <w:headerReference w:type="default" r:id="rId19"/>
          <w:footerReference w:type="default" r:id="rId20"/>
          <w:headerReference w:type="first" r:id="rId21"/>
          <w:pgSz w:w="12240" w:h="15840" w:orient="portrait" w:code="1"/>
          <w:pgMar w:top="1440" w:right="1440" w:bottom="1440" w:left="1440" w:header="720" w:footer="1008" w:gutter="0"/>
          <w:pgNumType w:fmt="lowerRoman" w:start="1"/>
          <w:cols w:space="720"/>
          <w:docGrid w:linePitch="299"/>
        </w:sectPr>
      </w:pPr>
    </w:p>
    <w:p w:rsidRPr="00562AE6" w:rsidR="00B65EEB" w:rsidP="008E1209" w:rsidRDefault="0041011C" w14:paraId="25F45C7C" w14:textId="4B96E9FC">
      <w:pPr>
        <w:pStyle w:val="BodyText1"/>
        <w:ind w:firstLine="0"/>
        <w:jc w:val="center"/>
        <w:rPr>
          <w:b/>
          <w:bCs/>
        </w:rPr>
      </w:pPr>
      <w:r w:rsidRPr="00562AE6">
        <w:rPr>
          <w:b/>
          <w:bCs/>
        </w:rPr>
        <w:t>INITIAL STUDY/</w:t>
      </w:r>
      <w:r w:rsidRPr="00562AE6" w:rsidR="00B65EEB">
        <w:rPr>
          <w:b/>
          <w:bCs/>
        </w:rPr>
        <w:t>MITIGATED NEGATIVE DECLARATION</w:t>
      </w:r>
    </w:p>
    <w:p w:rsidRPr="003C6691" w:rsidR="005256EC" w:rsidP="000F29AD" w:rsidRDefault="00343523" w14:paraId="1DEA3AF0" w14:textId="47EC142C">
      <w:pPr>
        <w:pStyle w:val="Heading1"/>
      </w:pPr>
      <w:bookmarkStart w:name="_Toc146095435" w:id="0"/>
      <w:bookmarkStart w:name="_Toc212813753" w:id="1"/>
      <w:r w:rsidRPr="003C6691">
        <w:t>Introduction</w:t>
      </w:r>
      <w:bookmarkEnd w:id="0"/>
      <w:bookmarkEnd w:id="1"/>
    </w:p>
    <w:p w:rsidRPr="00710C13" w:rsidR="00FA5CA4" w:rsidP="00762592" w:rsidRDefault="00FA5CA4" w14:paraId="1C612018" w14:textId="2B9BF125">
      <w:pPr>
        <w:pStyle w:val="BodyText1"/>
        <w:rPr>
          <w:color w:val="4F81BD" w:themeColor="accent1"/>
        </w:rPr>
      </w:pPr>
      <w:bookmarkStart w:name="_Toc99094170" w:id="2"/>
      <w:bookmarkStart w:name="_Toc97017603" w:id="3"/>
      <w:bookmarkStart w:name="_Hlk499636479" w:id="4"/>
      <w:bookmarkStart w:name="_Toc63687389" w:id="5"/>
      <w:bookmarkStart w:name="_Toc63687734" w:id="6"/>
      <w:r w:rsidRPr="00710C13">
        <w:rPr>
          <w:color w:val="4F81BD" w:themeColor="accent1"/>
        </w:rPr>
        <w:t>Introduce the Project. Include the following:</w:t>
      </w:r>
    </w:p>
    <w:p w:rsidR="00FA5CA4" w:rsidP="00762592" w:rsidRDefault="00FA5CA4" w14:paraId="3CD0164C" w14:textId="77777777">
      <w:pPr>
        <w:pStyle w:val="BodyText1"/>
      </w:pPr>
    </w:p>
    <w:p w:rsidR="00FA5CA4" w:rsidP="00B227E9" w:rsidRDefault="007276D9" w14:paraId="4D9BD8D2" w14:textId="77777777">
      <w:pPr>
        <w:pStyle w:val="BodyText1"/>
        <w:numPr>
          <w:ilvl w:val="0"/>
          <w:numId w:val="29"/>
        </w:numPr>
      </w:pPr>
      <w:r w:rsidRPr="007276D9">
        <w:t>Figure 1-1</w:t>
      </w:r>
      <w:r w:rsidR="00FA5CA4">
        <w:t xml:space="preserve"> showing the Project location</w:t>
      </w:r>
    </w:p>
    <w:p w:rsidR="00F96CEF" w:rsidP="00B227E9" w:rsidRDefault="00F96CEF" w14:paraId="425B3D98" w14:textId="5C104EBA">
      <w:pPr>
        <w:pStyle w:val="BodyText1"/>
        <w:numPr>
          <w:ilvl w:val="1"/>
          <w:numId w:val="29"/>
        </w:numPr>
      </w:pPr>
      <w:r>
        <w:t>Include date of map and aerial</w:t>
      </w:r>
    </w:p>
    <w:p w:rsidR="00F96CEF" w:rsidP="00B227E9" w:rsidRDefault="00F96CEF" w14:paraId="08878368" w14:textId="72E32442">
      <w:pPr>
        <w:pStyle w:val="BodyText1"/>
        <w:numPr>
          <w:ilvl w:val="1"/>
          <w:numId w:val="29"/>
        </w:numPr>
      </w:pPr>
      <w:r>
        <w:t>North arrow and scale</w:t>
      </w:r>
    </w:p>
    <w:p w:rsidR="00F96CEF" w:rsidP="00B227E9" w:rsidRDefault="00F96CEF" w14:paraId="163C9BAC" w14:textId="4B21ECC3">
      <w:pPr>
        <w:pStyle w:val="BodyText1"/>
        <w:numPr>
          <w:ilvl w:val="1"/>
          <w:numId w:val="29"/>
        </w:numPr>
      </w:pPr>
      <w:r>
        <w:t>Alternative text</w:t>
      </w:r>
    </w:p>
    <w:p w:rsidR="000F29AD" w:rsidP="00B227E9" w:rsidRDefault="000F29AD" w14:paraId="52D334C4" w14:textId="188E7CE9">
      <w:pPr>
        <w:pStyle w:val="BodyText1"/>
        <w:numPr>
          <w:ilvl w:val="1"/>
          <w:numId w:val="29"/>
        </w:numPr>
      </w:pPr>
      <w:r>
        <w:t>Project location relative to major roadways and communities</w:t>
      </w:r>
    </w:p>
    <w:p w:rsidRPr="00562AE6" w:rsidR="00FA5CA4" w:rsidP="00FA5CA4" w:rsidRDefault="00FA5CA4" w14:paraId="57A05169" w14:textId="77777777">
      <w:pPr>
        <w:pStyle w:val="BodyText1"/>
        <w:ind w:firstLine="0"/>
        <w:rPr>
          <w:b/>
          <w:bCs/>
        </w:rPr>
      </w:pPr>
      <w:r w:rsidRPr="00562AE6">
        <w:rPr>
          <w:b/>
          <w:bCs/>
        </w:rPr>
        <w:t>Project Name:</w:t>
      </w:r>
    </w:p>
    <w:p w:rsidRPr="00562AE6" w:rsidR="00FA5CA4" w:rsidP="00FA5CA4" w:rsidRDefault="00FA5CA4" w14:paraId="3C601D22" w14:textId="77777777">
      <w:pPr>
        <w:pStyle w:val="BodyText1"/>
      </w:pPr>
      <w:r>
        <w:t>xxx</w:t>
      </w:r>
      <w:r w:rsidRPr="00562AE6">
        <w:t xml:space="preserve"> </w:t>
      </w:r>
    </w:p>
    <w:p w:rsidRPr="00562AE6" w:rsidR="00FA5CA4" w:rsidP="00FA5CA4" w:rsidRDefault="00FA5CA4" w14:paraId="4E4A8215" w14:textId="77777777">
      <w:pPr>
        <w:pStyle w:val="BodyText1"/>
        <w:ind w:firstLine="0"/>
        <w:rPr>
          <w:b/>
          <w:bCs/>
        </w:rPr>
      </w:pPr>
      <w:r w:rsidRPr="00562AE6">
        <w:rPr>
          <w:b/>
          <w:bCs/>
        </w:rPr>
        <w:t>Lead Agency Name and Address:</w:t>
      </w:r>
    </w:p>
    <w:p w:rsidRPr="00562AE6" w:rsidR="00FA5CA4" w:rsidP="00FA5CA4" w:rsidRDefault="00FA5CA4" w14:paraId="1B6D4C94" w14:textId="77777777">
      <w:pPr>
        <w:pStyle w:val="BodyText1"/>
        <w:spacing w:after="0"/>
        <w:ind w:left="720" w:firstLine="0"/>
      </w:pPr>
      <w:r w:rsidRPr="00562AE6">
        <w:t>California Department of Conservation, California Geologic Energy Management Division (CalGEM)</w:t>
      </w:r>
    </w:p>
    <w:p w:rsidRPr="00562AE6" w:rsidR="00FA5CA4" w:rsidP="00FA5CA4" w:rsidRDefault="00FA5CA4" w14:paraId="4B1F814A" w14:textId="44B584A1">
      <w:pPr>
        <w:pStyle w:val="BodyText1"/>
        <w:spacing w:before="0" w:after="0"/>
      </w:pPr>
      <w:r w:rsidRPr="00562AE6">
        <w:t>715 P Street, MS 18</w:t>
      </w:r>
      <w:r w:rsidR="003960F4">
        <w:t>-</w:t>
      </w:r>
      <w:r w:rsidRPr="00562AE6">
        <w:t>03, Sacramento, California 95814</w:t>
      </w:r>
    </w:p>
    <w:p w:rsidRPr="000850E1" w:rsidR="00FA5CA4" w:rsidP="00FA5CA4" w:rsidRDefault="00FA5CA4" w14:paraId="12AFBE37" w14:textId="77777777">
      <w:pPr>
        <w:pStyle w:val="BodyText1"/>
        <w:ind w:firstLine="0"/>
        <w:rPr>
          <w:b/>
          <w:bCs/>
        </w:rPr>
      </w:pPr>
      <w:r w:rsidRPr="3B05BF59">
        <w:rPr>
          <w:b/>
          <w:bCs/>
        </w:rPr>
        <w:t>Contact Person, Phone Number, and Email Address:</w:t>
      </w:r>
    </w:p>
    <w:p w:rsidR="3077082D" w:rsidP="3B05BF59" w:rsidRDefault="003960F4" w14:paraId="03E1F08A" w14:textId="1C44CDF1">
      <w:pPr>
        <w:pStyle w:val="BodyText1"/>
        <w:ind w:firstLine="0"/>
        <w:rPr>
          <w:b/>
          <w:bCs/>
        </w:rPr>
      </w:pPr>
      <w:r>
        <w:tab/>
      </w:r>
      <w:r w:rsidR="3077082D">
        <w:t>xxx</w:t>
      </w:r>
    </w:p>
    <w:p w:rsidRPr="0024231E" w:rsidR="00FA5CA4" w:rsidP="00FA5CA4" w:rsidRDefault="00FA5CA4" w14:paraId="3BD608C3" w14:textId="77777777">
      <w:pPr>
        <w:pStyle w:val="BodyText1"/>
        <w:ind w:firstLine="0"/>
        <w:rPr>
          <w:b/>
          <w:bCs/>
        </w:rPr>
      </w:pPr>
      <w:r w:rsidRPr="000850E1">
        <w:rPr>
          <w:b/>
          <w:bCs/>
        </w:rPr>
        <w:t>Project Proponent Name and Address:</w:t>
      </w:r>
    </w:p>
    <w:p w:rsidRPr="0024231E" w:rsidR="00FA5CA4" w:rsidP="003354FD" w:rsidRDefault="00FA5CA4" w14:paraId="2D384C18" w14:textId="709F448B">
      <w:pPr>
        <w:pStyle w:val="BodyText1"/>
        <w:spacing w:before="0" w:after="0"/>
      </w:pPr>
      <w:r>
        <w:t>xxx</w:t>
      </w:r>
    </w:p>
    <w:p w:rsidRPr="0024231E" w:rsidR="00FA5CA4" w:rsidP="00FA5CA4" w:rsidRDefault="00FA5CA4" w14:paraId="63CBFF6C" w14:textId="77777777">
      <w:pPr>
        <w:pStyle w:val="BodyText1"/>
        <w:ind w:firstLine="0"/>
        <w:rPr>
          <w:b/>
          <w:bCs/>
        </w:rPr>
      </w:pPr>
      <w:r w:rsidRPr="0024231E">
        <w:rPr>
          <w:b/>
          <w:bCs/>
        </w:rPr>
        <w:t>Project Description and Purpose:</w:t>
      </w:r>
    </w:p>
    <w:p w:rsidRPr="00767C19" w:rsidR="00FA5CA4" w:rsidP="00FA5CA4" w:rsidRDefault="00FA5CA4" w14:paraId="2412AFBF" w14:textId="77777777">
      <w:pPr>
        <w:pStyle w:val="BodyText1"/>
      </w:pPr>
      <w:r w:rsidRPr="0024231E">
        <w:t xml:space="preserve">This Project involves </w:t>
      </w:r>
      <w:proofErr w:type="spellStart"/>
      <w:r>
        <w:t>xxxx</w:t>
      </w:r>
      <w:proofErr w:type="spellEnd"/>
      <w:r w:rsidRPr="00767C19">
        <w:t>. A detailed Project description is provided in Section 2.0 below.</w:t>
      </w:r>
    </w:p>
    <w:p w:rsidRPr="00767C19" w:rsidR="00FA5CA4" w:rsidP="00FA5CA4" w:rsidRDefault="00FA5CA4" w14:paraId="7BED003C" w14:textId="77777777">
      <w:pPr>
        <w:pStyle w:val="BodyText1"/>
        <w:ind w:firstLine="0"/>
        <w:rPr>
          <w:b/>
          <w:bCs/>
        </w:rPr>
      </w:pPr>
      <w:r w:rsidRPr="00767C19">
        <w:rPr>
          <w:b/>
          <w:bCs/>
        </w:rPr>
        <w:t>Project Location:</w:t>
      </w:r>
    </w:p>
    <w:p w:rsidR="000017E2" w:rsidP="00A6661A" w:rsidRDefault="00FA5CA4" w14:paraId="77A9C588" w14:textId="215BCB8C">
      <w:pPr>
        <w:pStyle w:val="BodyText1"/>
      </w:pPr>
      <w:r w:rsidRPr="00767C19">
        <w:t xml:space="preserve">The Project area encompasses approximately </w:t>
      </w:r>
      <w:r>
        <w:t>xxx</w:t>
      </w:r>
      <w:r w:rsidRPr="00767C19">
        <w:t xml:space="preserve"> acres within the </w:t>
      </w:r>
      <w:r>
        <w:t>xxx oil field</w:t>
      </w:r>
      <w:r w:rsidRPr="00767C19">
        <w:t xml:space="preserve"> in the </w:t>
      </w:r>
      <w:r w:rsidRPr="00203B42">
        <w:t xml:space="preserve">unincorporated portion of </w:t>
      </w:r>
      <w:r>
        <w:t>xxx</w:t>
      </w:r>
      <w:r w:rsidRPr="00203B42">
        <w:t xml:space="preserve"> County. The Project area is </w:t>
      </w:r>
      <w:r w:rsidRPr="00787C0B">
        <w:t xml:space="preserve">generally bounded by </w:t>
      </w:r>
      <w:r>
        <w:t>xxx</w:t>
      </w:r>
      <w:r w:rsidRPr="00787C0B">
        <w:t xml:space="preserve"> Road to the south, </w:t>
      </w:r>
      <w:r>
        <w:t>xxx</w:t>
      </w:r>
      <w:r w:rsidRPr="00787C0B">
        <w:t xml:space="preserve"> Road to the north, </w:t>
      </w:r>
      <w:r>
        <w:t>xxx</w:t>
      </w:r>
      <w:r w:rsidRPr="00787C0B">
        <w:t xml:space="preserve"> Road to the </w:t>
      </w:r>
      <w:r>
        <w:t>east and xxx</w:t>
      </w:r>
      <w:r w:rsidRPr="00787C0B">
        <w:t xml:space="preserve"> Road to the </w:t>
      </w:r>
      <w:r>
        <w:t>west. The closest</w:t>
      </w:r>
      <w:r w:rsidRPr="00787C0B">
        <w:t xml:space="preserve"> community </w:t>
      </w:r>
      <w:r>
        <w:t xml:space="preserve">is </w:t>
      </w:r>
      <w:proofErr w:type="spellStart"/>
      <w:r>
        <w:t>xxxx</w:t>
      </w:r>
      <w:proofErr w:type="spellEnd"/>
      <w:r>
        <w:t xml:space="preserve"> and the closest residential receptor to the Project site is </w:t>
      </w:r>
      <w:proofErr w:type="spellStart"/>
      <w:r>
        <w:t>xxxx</w:t>
      </w:r>
      <w:proofErr w:type="spellEnd"/>
      <w:r>
        <w:t>.</w:t>
      </w:r>
    </w:p>
    <w:p w:rsidRPr="001F0011" w:rsidR="00C464F7" w:rsidP="004157F8" w:rsidRDefault="00C464F7" w14:paraId="5946661D" w14:textId="77777777">
      <w:pPr>
        <w:pStyle w:val="BodyText1"/>
      </w:pPr>
    </w:p>
    <w:p w:rsidRPr="001F0011" w:rsidR="006406AD" w:rsidP="00496D9C" w:rsidRDefault="006406AD" w14:paraId="33BE6E66" w14:textId="62BD4E67">
      <w:pPr>
        <w:rPr>
          <w:b/>
          <w:szCs w:val="20"/>
          <w:highlight w:val="yellow"/>
        </w:rPr>
        <w:sectPr w:rsidRPr="001F0011" w:rsidR="006406AD" w:rsidSect="00D15B1F">
          <w:headerReference w:type="even" r:id="rId22"/>
          <w:headerReference w:type="default" r:id="rId23"/>
          <w:footerReference w:type="default" r:id="rId24"/>
          <w:headerReference w:type="first" r:id="rId25"/>
          <w:pgSz w:w="12240" w:h="15840" w:orient="portrait" w:code="1"/>
          <w:pgMar w:top="1656" w:right="1440" w:bottom="1440" w:left="1440" w:header="720" w:footer="1008" w:gutter="0"/>
          <w:pgNumType w:start="1" w:chapStyle="1"/>
          <w:cols w:space="720"/>
          <w:docGrid w:linePitch="299"/>
        </w:sectPr>
      </w:pPr>
    </w:p>
    <w:p w:rsidRPr="0058580D" w:rsidR="00343523" w:rsidP="00A65FA3" w:rsidRDefault="00343523" w14:paraId="0DA8BF18" w14:textId="212B9FEC">
      <w:pPr>
        <w:pStyle w:val="Heading1"/>
      </w:pPr>
      <w:bookmarkStart w:name="_Toc146095441" w:id="7"/>
      <w:bookmarkStart w:name="_Toc212813754" w:id="8"/>
      <w:r w:rsidRPr="00A65FA3">
        <w:t>Project</w:t>
      </w:r>
      <w:r w:rsidRPr="0058580D">
        <w:t xml:space="preserve"> Description</w:t>
      </w:r>
      <w:bookmarkEnd w:id="7"/>
      <w:bookmarkEnd w:id="8"/>
    </w:p>
    <w:p w:rsidR="005256EC" w:rsidP="00C829CD" w:rsidRDefault="00C65664" w14:paraId="0E8F117A" w14:textId="185DDC3A">
      <w:pPr>
        <w:pStyle w:val="BodyText1"/>
      </w:pPr>
      <w:r>
        <w:t>Include the following information in the Project Description. Please refer to the CalGEM CEQA Project Description Guidance for operators.</w:t>
      </w:r>
    </w:p>
    <w:p w:rsidR="00E70D96" w:rsidP="00E70D96" w:rsidRDefault="00E70D96" w14:paraId="01808331" w14:textId="1790C7A4">
      <w:pPr>
        <w:pStyle w:val="BodyText1"/>
        <w:numPr>
          <w:ilvl w:val="0"/>
          <w:numId w:val="30"/>
        </w:numPr>
      </w:pPr>
      <w:r>
        <w:t>County</w:t>
      </w:r>
    </w:p>
    <w:p w:rsidR="00E70D96" w:rsidP="00E70D96" w:rsidRDefault="00E70D96" w14:paraId="690ADDE5" w14:textId="05734A14">
      <w:pPr>
        <w:pStyle w:val="BodyText1"/>
        <w:numPr>
          <w:ilvl w:val="0"/>
          <w:numId w:val="30"/>
        </w:numPr>
      </w:pPr>
      <w:r>
        <w:t>Oil Field</w:t>
      </w:r>
    </w:p>
    <w:p w:rsidR="00E70D96" w:rsidP="00E70D96" w:rsidRDefault="00E70D96" w14:paraId="4EEE92E5" w14:textId="1D769F04">
      <w:pPr>
        <w:pStyle w:val="BodyText1"/>
        <w:numPr>
          <w:ilvl w:val="0"/>
          <w:numId w:val="30"/>
        </w:numPr>
      </w:pPr>
      <w:r>
        <w:t>CalGEM District</w:t>
      </w:r>
    </w:p>
    <w:p w:rsidRPr="000B4C32" w:rsidR="006C12AF" w:rsidP="00E70D96" w:rsidRDefault="006C12AF" w14:paraId="7B3D51DD" w14:textId="1540964D">
      <w:pPr>
        <w:pStyle w:val="BodyText1"/>
        <w:numPr>
          <w:ilvl w:val="0"/>
          <w:numId w:val="30"/>
        </w:numPr>
      </w:pPr>
      <w:r w:rsidRPr="000B4C32">
        <w:t xml:space="preserve">Note status of </w:t>
      </w:r>
      <w:r w:rsidR="005A09F4">
        <w:t>Project Approval Letter (</w:t>
      </w:r>
      <w:r w:rsidRPr="000B4C32">
        <w:t>PAL</w:t>
      </w:r>
      <w:r w:rsidR="005A09F4">
        <w:t>)</w:t>
      </w:r>
      <w:r w:rsidRPr="000B4C32">
        <w:t xml:space="preserve"> (if applicable), P</w:t>
      </w:r>
      <w:r w:rsidR="00E54D73">
        <w:t>AL</w:t>
      </w:r>
      <w:r w:rsidRPr="000B4C32">
        <w:t xml:space="preserve"> update or </w:t>
      </w:r>
      <w:r w:rsidR="005A09F4">
        <w:t>Area of Review (</w:t>
      </w:r>
      <w:r w:rsidRPr="000B4C32">
        <w:t>AOR</w:t>
      </w:r>
      <w:r w:rsidR="005A09F4">
        <w:t>)</w:t>
      </w:r>
      <w:r w:rsidRPr="000B4C32">
        <w:t xml:space="preserve"> review </w:t>
      </w:r>
      <w:r w:rsidRPr="000B4C32" w:rsidR="008E2C12">
        <w:t>if</w:t>
      </w:r>
      <w:r w:rsidRPr="000B4C32">
        <w:t xml:space="preserve"> new wells or confirm existing PAL includes proposed project wells</w:t>
      </w:r>
    </w:p>
    <w:p w:rsidR="00C65664" w:rsidRDefault="006C12AF" w14:paraId="135CE1D0" w14:textId="19BDB02F">
      <w:pPr>
        <w:pStyle w:val="BodyText1"/>
        <w:numPr>
          <w:ilvl w:val="0"/>
          <w:numId w:val="29"/>
        </w:numPr>
      </w:pPr>
      <w:r w:rsidRPr="000B4C32">
        <w:t>Provide PAL as appendix</w:t>
      </w:r>
    </w:p>
    <w:p w:rsidRPr="000B4C32" w:rsidR="00160A7D" w:rsidP="00A177E5" w:rsidRDefault="00160A7D" w14:paraId="2DAFDF6A" w14:textId="36963218">
      <w:pPr>
        <w:pStyle w:val="BodyText1"/>
        <w:numPr>
          <w:ilvl w:val="0"/>
          <w:numId w:val="29"/>
        </w:numPr>
      </w:pPr>
      <w:r>
        <w:t xml:space="preserve">Statement of objectives sought by the </w:t>
      </w:r>
      <w:r w:rsidR="00130717">
        <w:t>P</w:t>
      </w:r>
      <w:r>
        <w:t>roject</w:t>
      </w:r>
    </w:p>
    <w:p w:rsidRPr="000B4C32" w:rsidR="00AE4C83" w:rsidP="00A177E5" w:rsidRDefault="008E2C12" w14:paraId="74E1A34D" w14:textId="3F202808">
      <w:pPr>
        <w:pStyle w:val="BodyText1"/>
        <w:numPr>
          <w:ilvl w:val="0"/>
          <w:numId w:val="29"/>
        </w:numPr>
      </w:pPr>
      <w:r w:rsidRPr="000B4C32">
        <w:t xml:space="preserve">Provide figure showing </w:t>
      </w:r>
      <w:r w:rsidR="00130717">
        <w:t>P</w:t>
      </w:r>
      <w:r w:rsidRPr="000B4C32" w:rsidR="00AE4C83">
        <w:t>roject location</w:t>
      </w:r>
    </w:p>
    <w:p w:rsidRPr="000B4C32" w:rsidR="008E2C12" w:rsidP="00A177E5" w:rsidRDefault="00AE4C83" w14:paraId="74A577BF" w14:textId="504D5EF5">
      <w:pPr>
        <w:pStyle w:val="BodyText1"/>
        <w:numPr>
          <w:ilvl w:val="0"/>
          <w:numId w:val="29"/>
        </w:numPr>
      </w:pPr>
      <w:r w:rsidRPr="000B4C32">
        <w:t xml:space="preserve">Provide figure showing </w:t>
      </w:r>
      <w:r w:rsidRPr="000B4C32" w:rsidR="008E2C12">
        <w:t>equipment layout on well pad(s)</w:t>
      </w:r>
    </w:p>
    <w:p w:rsidRPr="000B4C32" w:rsidR="008E2C12" w:rsidP="00A177E5" w:rsidRDefault="008E2C12" w14:paraId="65E31E25" w14:textId="5EC61540">
      <w:pPr>
        <w:pStyle w:val="BodyText1"/>
        <w:numPr>
          <w:ilvl w:val="0"/>
          <w:numId w:val="29"/>
        </w:numPr>
      </w:pPr>
      <w:r w:rsidRPr="000B4C32">
        <w:t>Provide information on lighting and shielding</w:t>
      </w:r>
    </w:p>
    <w:p w:rsidRPr="000B4C32" w:rsidR="008E2C12" w:rsidP="00A177E5" w:rsidRDefault="00AE4C83" w14:paraId="1A46BF8C" w14:textId="3D6FB438">
      <w:pPr>
        <w:pStyle w:val="BodyText1"/>
        <w:numPr>
          <w:ilvl w:val="0"/>
          <w:numId w:val="29"/>
        </w:numPr>
      </w:pPr>
      <w:r w:rsidRPr="000B4C32">
        <w:t>Construction equipment used, timing, etc</w:t>
      </w:r>
      <w:r w:rsidR="00130717">
        <w:t>.</w:t>
      </w:r>
    </w:p>
    <w:p w:rsidR="00AE4C83" w:rsidRDefault="00AE4C83" w14:paraId="2FD87D87" w14:textId="7664D1A1">
      <w:pPr>
        <w:pStyle w:val="BodyText1"/>
        <w:numPr>
          <w:ilvl w:val="0"/>
          <w:numId w:val="29"/>
        </w:numPr>
      </w:pPr>
      <w:r w:rsidRPr="000B4C32">
        <w:t>Operational equipment used, and in relation to existing facilities.</w:t>
      </w:r>
    </w:p>
    <w:p w:rsidR="00E70D96" w:rsidRDefault="00E70D96" w14:paraId="159D559C" w14:textId="503F5934">
      <w:pPr>
        <w:pStyle w:val="BodyText1"/>
        <w:numPr>
          <w:ilvl w:val="0"/>
          <w:numId w:val="29"/>
        </w:numPr>
      </w:pPr>
      <w:r>
        <w:t>Distance to nearest water body</w:t>
      </w:r>
    </w:p>
    <w:p w:rsidR="00E70D96" w:rsidRDefault="00E70D96" w14:paraId="4C552B65" w14:textId="2C8B1B52">
      <w:pPr>
        <w:pStyle w:val="BodyText1"/>
        <w:numPr>
          <w:ilvl w:val="0"/>
          <w:numId w:val="29"/>
        </w:numPr>
      </w:pPr>
      <w:r>
        <w:t>Distance to nearest receptor (residence, school, etc.)</w:t>
      </w:r>
    </w:p>
    <w:p w:rsidR="00A8147B" w:rsidP="00A177E5" w:rsidRDefault="00996B5E" w14:paraId="12AE8589" w14:textId="1E6A153D">
      <w:pPr>
        <w:pStyle w:val="BodyText1"/>
        <w:numPr>
          <w:ilvl w:val="0"/>
          <w:numId w:val="29"/>
        </w:numPr>
      </w:pPr>
      <w:r>
        <w:t xml:space="preserve">Management </w:t>
      </w:r>
      <w:r w:rsidR="00A8147B">
        <w:t>of the produced fluids</w:t>
      </w:r>
      <w:r>
        <w:t xml:space="preserve"> (pipeline, trucking, etc.)</w:t>
      </w:r>
    </w:p>
    <w:p w:rsidR="00B9742E" w:rsidP="00B9742E" w:rsidRDefault="00B9742E" w14:paraId="25434C39" w14:textId="77777777">
      <w:pPr>
        <w:pStyle w:val="BodyText1"/>
      </w:pPr>
    </w:p>
    <w:p w:rsidRPr="00C829CD" w:rsidR="00C65664" w:rsidP="00BA5B33" w:rsidRDefault="00C65664" w14:paraId="6502BD5B" w14:textId="77777777">
      <w:pPr>
        <w:pStyle w:val="BodyText1"/>
      </w:pPr>
    </w:p>
    <w:p w:rsidRPr="00C01322" w:rsidR="00AE4C83" w:rsidP="00AE4C83" w:rsidRDefault="00AE4C83" w14:paraId="26E0E2DE" w14:textId="4A7D2EFB">
      <w:pPr>
        <w:pStyle w:val="Caption"/>
      </w:pPr>
      <w:r>
        <w:br w:type="column"/>
      </w:r>
      <w:bookmarkStart w:name="_Toc212814060" w:id="9"/>
      <w:r w:rsidRPr="00C01322">
        <w:t>Figure 2-</w:t>
      </w:r>
      <w:r>
        <w:t>1</w:t>
      </w:r>
      <w:r w:rsidRPr="00C01322">
        <w:t xml:space="preserve">. </w:t>
      </w:r>
      <w:r>
        <w:t>Project Location</w:t>
      </w:r>
      <w:bookmarkEnd w:id="9"/>
    </w:p>
    <w:p w:rsidR="00AE4C83" w:rsidP="003354FD" w:rsidRDefault="00AE4C83" w14:paraId="1C6C2ED3" w14:textId="77777777">
      <w:pPr>
        <w:pStyle w:val="BodyText1"/>
        <w:ind w:firstLine="0"/>
        <w:rPr>
          <w:rFonts w:cs="Arial"/>
        </w:rPr>
        <w:sectPr w:rsidR="00AE4C83" w:rsidSect="00C71B27">
          <w:headerReference w:type="even" r:id="rId26"/>
          <w:headerReference w:type="default" r:id="rId27"/>
          <w:footerReference w:type="default" r:id="rId28"/>
          <w:headerReference w:type="first" r:id="rId29"/>
          <w:pgSz w:w="12240" w:h="15840" w:orient="portrait" w:code="1"/>
          <w:pgMar w:top="1440" w:right="1440" w:bottom="1440" w:left="1440" w:header="720" w:footer="1008" w:gutter="0"/>
          <w:pgNumType w:start="1" w:chapStyle="1"/>
          <w:cols w:space="720"/>
          <w:docGrid w:linePitch="299"/>
        </w:sectPr>
      </w:pPr>
    </w:p>
    <w:p w:rsidRPr="00AB3B0D" w:rsidR="00AB3B0D" w:rsidP="00AB3B0D" w:rsidRDefault="00AB3B0D" w14:paraId="0A4FC550" w14:textId="042366DF">
      <w:pPr>
        <w:pStyle w:val="Heading2"/>
      </w:pPr>
      <w:bookmarkStart w:name="_Toc211958922" w:id="10"/>
      <w:bookmarkStart w:name="_Toc212473949" w:id="11"/>
      <w:bookmarkStart w:name="_Toc212813755" w:id="12"/>
      <w:bookmarkStart w:name="_Toc146095442" w:id="13"/>
      <w:bookmarkStart w:name="_Toc212813756" w:id="14"/>
      <w:bookmarkEnd w:id="10"/>
      <w:bookmarkEnd w:id="11"/>
      <w:bookmarkEnd w:id="12"/>
      <w:r w:rsidRPr="00AB3B0D">
        <w:t>Well Construction Components</w:t>
      </w:r>
      <w:bookmarkEnd w:id="13"/>
      <w:bookmarkEnd w:id="14"/>
    </w:p>
    <w:p w:rsidR="00C65664" w:rsidP="001066A6" w:rsidRDefault="00C65664" w14:paraId="6155B4CE" w14:textId="77777777">
      <w:pPr>
        <w:pStyle w:val="BodyText1"/>
      </w:pPr>
    </w:p>
    <w:p w:rsidR="00294B2E" w:rsidP="003354FD" w:rsidRDefault="00294B2E" w14:paraId="4D628863" w14:textId="32C89C7F">
      <w:pPr>
        <w:pStyle w:val="TableTitle"/>
      </w:pPr>
      <w:bookmarkStart w:name="_Toc212814181" w:id="15"/>
      <w:r w:rsidRPr="006A4F1C">
        <w:rPr>
          <w:noProof/>
        </w:rPr>
        <w:t>Table 2-</w:t>
      </w:r>
      <w:r>
        <w:rPr>
          <w:noProof/>
        </w:rPr>
        <w:t>1</w:t>
      </w:r>
      <w:r w:rsidRPr="006A4F1C">
        <w:rPr>
          <w:noProof/>
        </w:rPr>
        <w:t xml:space="preserve"> . </w:t>
      </w:r>
      <w:r>
        <w:rPr>
          <w:noProof/>
        </w:rPr>
        <w:t>Well Listing</w:t>
      </w:r>
      <w:bookmarkEnd w:id="15"/>
    </w:p>
    <w:tbl>
      <w:tblPr>
        <w:tblW w:w="0" w:type="auto"/>
        <w:jc w:val="center"/>
        <w:tblLayout w:type="fixed"/>
        <w:tblLook w:val="04A0" w:firstRow="1" w:lastRow="0" w:firstColumn="1" w:lastColumn="0" w:noHBand="0" w:noVBand="1"/>
      </w:tblPr>
      <w:tblGrid>
        <w:gridCol w:w="895"/>
        <w:gridCol w:w="1620"/>
        <w:gridCol w:w="1440"/>
        <w:gridCol w:w="1170"/>
        <w:gridCol w:w="1170"/>
        <w:gridCol w:w="1435"/>
      </w:tblGrid>
      <w:tr w:rsidRPr="006F0599" w:rsidR="007409D5" w:rsidTr="00FE377A" w14:paraId="1826CAC3" w14:textId="3F71B324">
        <w:trPr>
          <w:trHeight w:val="840"/>
          <w:jc w:val="center"/>
        </w:trPr>
        <w:tc>
          <w:tcPr>
            <w:tcW w:w="8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F1AE6" w:rsidR="007409D5" w:rsidP="00BF1AE6" w:rsidRDefault="007409D5" w14:paraId="34AEB8D3" w14:textId="139A3DFA">
            <w:pPr>
              <w:pStyle w:val="TableHeading1"/>
            </w:pPr>
            <w:r w:rsidRPr="00BF1AE6">
              <w:t>Form ID</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F1AE6" w:rsidR="007409D5" w:rsidP="00BF1AE6" w:rsidRDefault="007409D5" w14:paraId="78CFFEF0" w14:textId="34FD5ED2">
            <w:pPr>
              <w:pStyle w:val="TableHeading1"/>
            </w:pPr>
            <w:r w:rsidRPr="00BF1AE6">
              <w:t xml:space="preserve">Well </w:t>
            </w:r>
            <w:r>
              <w:t>API (if applicable)</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BF1AE6" w:rsidR="007409D5" w:rsidP="00BF1AE6" w:rsidRDefault="007409D5" w14:paraId="5E7422F0" w14:textId="509F08CB">
            <w:pPr>
              <w:pStyle w:val="TableHeading1"/>
            </w:pPr>
            <w:r w:rsidRPr="00BF1AE6">
              <w:t xml:space="preserve">Well </w:t>
            </w:r>
            <w:r>
              <w:t>Name</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BF1AE6" w:rsidR="007409D5" w:rsidP="00BF1AE6" w:rsidRDefault="007409D5" w14:paraId="286D44CE" w14:textId="4C886D38">
            <w:pPr>
              <w:pStyle w:val="TableHeading1"/>
            </w:pPr>
            <w:r w:rsidRPr="00BF1AE6">
              <w:t xml:space="preserve">Well </w:t>
            </w:r>
            <w:r>
              <w:t>Type</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F1AE6" w:rsidR="007409D5" w:rsidP="00BF1AE6" w:rsidRDefault="007409D5" w14:paraId="0054D222" w14:textId="221602D4">
            <w:pPr>
              <w:pStyle w:val="TableHeading1"/>
            </w:pPr>
            <w:r w:rsidRPr="00BF1AE6">
              <w:t>Well Latitude</w:t>
            </w:r>
          </w:p>
        </w:tc>
        <w:tc>
          <w:tcPr>
            <w:tcW w:w="1435"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BF1AE6" w:rsidR="007409D5" w:rsidP="00BF1AE6" w:rsidRDefault="007409D5" w14:paraId="07F2526F" w14:textId="2C2A69B1">
            <w:pPr>
              <w:pStyle w:val="TableHeading1"/>
            </w:pPr>
            <w:r w:rsidRPr="00BF1AE6">
              <w:t>Well Longitude</w:t>
            </w:r>
          </w:p>
        </w:tc>
      </w:tr>
      <w:tr w:rsidRPr="006F0599" w:rsidR="007409D5" w:rsidTr="00FE377A" w14:paraId="4F4080C7" w14:textId="1001830E">
        <w:trPr>
          <w:trHeight w:val="290"/>
          <w:jc w:val="center"/>
        </w:trPr>
        <w:tc>
          <w:tcPr>
            <w:tcW w:w="895" w:type="dxa"/>
            <w:tcBorders>
              <w:top w:val="single" w:color="auto" w:sz="4" w:space="0"/>
              <w:left w:val="single" w:color="auto" w:sz="4" w:space="0"/>
              <w:bottom w:val="single" w:color="auto" w:sz="4" w:space="0"/>
              <w:right w:val="single" w:color="auto" w:sz="4" w:space="0"/>
            </w:tcBorders>
          </w:tcPr>
          <w:p w:rsidRPr="006F0599" w:rsidR="007409D5" w:rsidP="003354FD" w:rsidRDefault="007409D5" w14:paraId="2AA78BBF" w14:textId="77777777">
            <w:pPr>
              <w:pStyle w:val="TableBody"/>
            </w:pPr>
          </w:p>
        </w:tc>
        <w:tc>
          <w:tcPr>
            <w:tcW w:w="1620" w:type="dxa"/>
            <w:tcBorders>
              <w:top w:val="single" w:color="auto" w:sz="4" w:space="0"/>
              <w:left w:val="single" w:color="auto" w:sz="4" w:space="0"/>
              <w:bottom w:val="single" w:color="auto" w:sz="4" w:space="0"/>
              <w:right w:val="single" w:color="auto" w:sz="4" w:space="0"/>
            </w:tcBorders>
            <w:noWrap/>
            <w:vAlign w:val="bottom"/>
          </w:tcPr>
          <w:p w:rsidRPr="006F0599" w:rsidR="007409D5" w:rsidP="003354FD" w:rsidRDefault="007409D5" w14:paraId="233D507E" w14:textId="74DF03F4">
            <w:pPr>
              <w:pStyle w:val="TableBody"/>
            </w:pPr>
          </w:p>
        </w:tc>
        <w:tc>
          <w:tcPr>
            <w:tcW w:w="1440" w:type="dxa"/>
            <w:tcBorders>
              <w:top w:val="single" w:color="auto" w:sz="4" w:space="0"/>
              <w:left w:val="nil"/>
              <w:bottom w:val="single" w:color="auto" w:sz="4" w:space="0"/>
              <w:right w:val="single" w:color="auto" w:sz="4" w:space="0"/>
            </w:tcBorders>
            <w:noWrap/>
            <w:vAlign w:val="bottom"/>
          </w:tcPr>
          <w:p w:rsidRPr="006F0599" w:rsidR="007409D5" w:rsidP="003354FD" w:rsidRDefault="007409D5" w14:paraId="0245BE5B" w14:textId="3B25406F">
            <w:pPr>
              <w:pStyle w:val="TableBody"/>
            </w:pPr>
          </w:p>
        </w:tc>
        <w:tc>
          <w:tcPr>
            <w:tcW w:w="1170" w:type="dxa"/>
            <w:tcBorders>
              <w:top w:val="single" w:color="auto" w:sz="4" w:space="0"/>
              <w:left w:val="nil"/>
              <w:bottom w:val="single" w:color="auto" w:sz="4" w:space="0"/>
              <w:right w:val="single" w:color="auto" w:sz="4" w:space="0"/>
            </w:tcBorders>
            <w:noWrap/>
            <w:vAlign w:val="bottom"/>
          </w:tcPr>
          <w:p w:rsidRPr="006F0599" w:rsidR="007409D5" w:rsidP="003354FD" w:rsidRDefault="007409D5" w14:paraId="48A44E99" w14:textId="1F7DE0C9">
            <w:pPr>
              <w:pStyle w:val="TableBody"/>
            </w:pPr>
          </w:p>
        </w:tc>
        <w:tc>
          <w:tcPr>
            <w:tcW w:w="1170" w:type="dxa"/>
            <w:tcBorders>
              <w:top w:val="single" w:color="auto" w:sz="4" w:space="0"/>
              <w:left w:val="nil"/>
              <w:bottom w:val="single" w:color="auto" w:sz="4" w:space="0"/>
              <w:right w:val="single" w:color="auto" w:sz="4" w:space="0"/>
            </w:tcBorders>
          </w:tcPr>
          <w:p w:rsidRPr="006F0599" w:rsidR="007409D5" w:rsidP="003354FD" w:rsidRDefault="007409D5" w14:paraId="13D64B74" w14:textId="77777777">
            <w:pPr>
              <w:pStyle w:val="TableBody"/>
            </w:pPr>
          </w:p>
        </w:tc>
        <w:tc>
          <w:tcPr>
            <w:tcW w:w="1435" w:type="dxa"/>
            <w:tcBorders>
              <w:top w:val="single" w:color="auto" w:sz="4" w:space="0"/>
              <w:left w:val="nil"/>
              <w:bottom w:val="single" w:color="auto" w:sz="4" w:space="0"/>
              <w:right w:val="single" w:color="auto" w:sz="4" w:space="0"/>
            </w:tcBorders>
          </w:tcPr>
          <w:p w:rsidRPr="006F0599" w:rsidR="007409D5" w:rsidP="003354FD" w:rsidRDefault="007409D5" w14:paraId="250D6F2D" w14:textId="77777777">
            <w:pPr>
              <w:pStyle w:val="TableBody"/>
            </w:pPr>
          </w:p>
        </w:tc>
      </w:tr>
      <w:tr w:rsidRPr="006F0599" w:rsidR="007409D5" w:rsidTr="00FE377A" w14:paraId="18538D98" w14:textId="77777777">
        <w:trPr>
          <w:trHeight w:val="290"/>
          <w:jc w:val="center"/>
        </w:trPr>
        <w:tc>
          <w:tcPr>
            <w:tcW w:w="895" w:type="dxa"/>
            <w:tcBorders>
              <w:top w:val="single" w:color="auto" w:sz="4" w:space="0"/>
              <w:left w:val="single" w:color="auto" w:sz="4" w:space="0"/>
              <w:bottom w:val="single" w:color="auto" w:sz="4" w:space="0"/>
              <w:right w:val="single" w:color="auto" w:sz="4" w:space="0"/>
            </w:tcBorders>
          </w:tcPr>
          <w:p w:rsidRPr="006F0599" w:rsidR="007409D5" w:rsidP="003354FD" w:rsidRDefault="007409D5" w14:paraId="59268269" w14:textId="77777777">
            <w:pPr>
              <w:pStyle w:val="TableBody"/>
            </w:pPr>
          </w:p>
        </w:tc>
        <w:tc>
          <w:tcPr>
            <w:tcW w:w="1620" w:type="dxa"/>
            <w:tcBorders>
              <w:top w:val="single" w:color="auto" w:sz="4" w:space="0"/>
              <w:left w:val="single" w:color="auto" w:sz="4" w:space="0"/>
              <w:bottom w:val="single" w:color="auto" w:sz="4" w:space="0"/>
              <w:right w:val="single" w:color="auto" w:sz="4" w:space="0"/>
            </w:tcBorders>
            <w:noWrap/>
            <w:vAlign w:val="bottom"/>
          </w:tcPr>
          <w:p w:rsidRPr="006F0599" w:rsidR="007409D5" w:rsidP="003354FD" w:rsidRDefault="007409D5" w14:paraId="57941627" w14:textId="48D2C6EE">
            <w:pPr>
              <w:pStyle w:val="TableBody"/>
            </w:pPr>
          </w:p>
        </w:tc>
        <w:tc>
          <w:tcPr>
            <w:tcW w:w="1440" w:type="dxa"/>
            <w:tcBorders>
              <w:top w:val="single" w:color="auto" w:sz="4" w:space="0"/>
              <w:left w:val="nil"/>
              <w:bottom w:val="single" w:color="auto" w:sz="4" w:space="0"/>
              <w:right w:val="single" w:color="auto" w:sz="4" w:space="0"/>
            </w:tcBorders>
            <w:noWrap/>
            <w:vAlign w:val="bottom"/>
          </w:tcPr>
          <w:p w:rsidRPr="006F0599" w:rsidR="007409D5" w:rsidP="003354FD" w:rsidRDefault="007409D5" w14:paraId="6722AA9C" w14:textId="77777777">
            <w:pPr>
              <w:pStyle w:val="TableBody"/>
            </w:pPr>
          </w:p>
        </w:tc>
        <w:tc>
          <w:tcPr>
            <w:tcW w:w="1170" w:type="dxa"/>
            <w:tcBorders>
              <w:top w:val="single" w:color="auto" w:sz="4" w:space="0"/>
              <w:left w:val="nil"/>
              <w:bottom w:val="single" w:color="auto" w:sz="4" w:space="0"/>
              <w:right w:val="single" w:color="auto" w:sz="4" w:space="0"/>
            </w:tcBorders>
            <w:noWrap/>
            <w:vAlign w:val="bottom"/>
          </w:tcPr>
          <w:p w:rsidRPr="006F0599" w:rsidR="007409D5" w:rsidP="003354FD" w:rsidRDefault="007409D5" w14:paraId="37F817B6" w14:textId="77777777">
            <w:pPr>
              <w:pStyle w:val="TableBody"/>
            </w:pPr>
          </w:p>
        </w:tc>
        <w:tc>
          <w:tcPr>
            <w:tcW w:w="1170" w:type="dxa"/>
            <w:tcBorders>
              <w:top w:val="single" w:color="auto" w:sz="4" w:space="0"/>
              <w:left w:val="nil"/>
              <w:bottom w:val="single" w:color="auto" w:sz="4" w:space="0"/>
              <w:right w:val="single" w:color="auto" w:sz="4" w:space="0"/>
            </w:tcBorders>
          </w:tcPr>
          <w:p w:rsidRPr="006F0599" w:rsidR="007409D5" w:rsidP="003354FD" w:rsidRDefault="007409D5" w14:paraId="2F8BAD0B" w14:textId="77777777">
            <w:pPr>
              <w:pStyle w:val="TableBody"/>
            </w:pPr>
          </w:p>
        </w:tc>
        <w:tc>
          <w:tcPr>
            <w:tcW w:w="1435" w:type="dxa"/>
            <w:tcBorders>
              <w:top w:val="single" w:color="auto" w:sz="4" w:space="0"/>
              <w:left w:val="nil"/>
              <w:bottom w:val="single" w:color="auto" w:sz="4" w:space="0"/>
              <w:right w:val="single" w:color="auto" w:sz="4" w:space="0"/>
            </w:tcBorders>
          </w:tcPr>
          <w:p w:rsidRPr="006F0599" w:rsidR="007409D5" w:rsidP="003354FD" w:rsidRDefault="007409D5" w14:paraId="1C7A3BC4" w14:textId="77777777">
            <w:pPr>
              <w:pStyle w:val="TableBody"/>
            </w:pPr>
          </w:p>
        </w:tc>
      </w:tr>
      <w:tr w:rsidRPr="006F0599" w:rsidR="007409D5" w:rsidTr="00FE377A" w14:paraId="0CF0148B" w14:textId="77777777">
        <w:trPr>
          <w:trHeight w:val="290"/>
          <w:jc w:val="center"/>
        </w:trPr>
        <w:tc>
          <w:tcPr>
            <w:tcW w:w="895" w:type="dxa"/>
            <w:tcBorders>
              <w:top w:val="single" w:color="auto" w:sz="4" w:space="0"/>
              <w:left w:val="single" w:color="auto" w:sz="4" w:space="0"/>
              <w:bottom w:val="single" w:color="auto" w:sz="4" w:space="0"/>
              <w:right w:val="single" w:color="auto" w:sz="4" w:space="0"/>
            </w:tcBorders>
          </w:tcPr>
          <w:p w:rsidRPr="006F0599" w:rsidR="007409D5" w:rsidP="003354FD" w:rsidRDefault="007409D5" w14:paraId="19E97AE6" w14:textId="77777777">
            <w:pPr>
              <w:pStyle w:val="TableBody"/>
            </w:pPr>
          </w:p>
        </w:tc>
        <w:tc>
          <w:tcPr>
            <w:tcW w:w="1620" w:type="dxa"/>
            <w:tcBorders>
              <w:top w:val="single" w:color="auto" w:sz="4" w:space="0"/>
              <w:left w:val="single" w:color="auto" w:sz="4" w:space="0"/>
              <w:bottom w:val="single" w:color="auto" w:sz="4" w:space="0"/>
              <w:right w:val="single" w:color="auto" w:sz="4" w:space="0"/>
            </w:tcBorders>
            <w:noWrap/>
            <w:vAlign w:val="bottom"/>
          </w:tcPr>
          <w:p w:rsidRPr="006F0599" w:rsidR="007409D5" w:rsidP="003354FD" w:rsidRDefault="007409D5" w14:paraId="718AE973" w14:textId="33C7FAB3">
            <w:pPr>
              <w:pStyle w:val="TableBody"/>
            </w:pPr>
          </w:p>
        </w:tc>
        <w:tc>
          <w:tcPr>
            <w:tcW w:w="1440" w:type="dxa"/>
            <w:tcBorders>
              <w:top w:val="single" w:color="auto" w:sz="4" w:space="0"/>
              <w:left w:val="nil"/>
              <w:bottom w:val="single" w:color="auto" w:sz="4" w:space="0"/>
              <w:right w:val="single" w:color="auto" w:sz="4" w:space="0"/>
            </w:tcBorders>
            <w:noWrap/>
            <w:vAlign w:val="bottom"/>
          </w:tcPr>
          <w:p w:rsidRPr="006F0599" w:rsidR="007409D5" w:rsidP="003354FD" w:rsidRDefault="007409D5" w14:paraId="792ADCB5" w14:textId="77777777">
            <w:pPr>
              <w:pStyle w:val="TableBody"/>
            </w:pPr>
          </w:p>
        </w:tc>
        <w:tc>
          <w:tcPr>
            <w:tcW w:w="1170" w:type="dxa"/>
            <w:tcBorders>
              <w:top w:val="single" w:color="auto" w:sz="4" w:space="0"/>
              <w:left w:val="nil"/>
              <w:bottom w:val="single" w:color="auto" w:sz="4" w:space="0"/>
              <w:right w:val="single" w:color="auto" w:sz="4" w:space="0"/>
            </w:tcBorders>
            <w:noWrap/>
            <w:vAlign w:val="bottom"/>
          </w:tcPr>
          <w:p w:rsidRPr="006F0599" w:rsidR="007409D5" w:rsidP="003354FD" w:rsidRDefault="007409D5" w14:paraId="7C61F660" w14:textId="77777777">
            <w:pPr>
              <w:pStyle w:val="TableBody"/>
            </w:pPr>
          </w:p>
        </w:tc>
        <w:tc>
          <w:tcPr>
            <w:tcW w:w="1170" w:type="dxa"/>
            <w:tcBorders>
              <w:top w:val="single" w:color="auto" w:sz="4" w:space="0"/>
              <w:left w:val="nil"/>
              <w:bottom w:val="single" w:color="auto" w:sz="4" w:space="0"/>
              <w:right w:val="single" w:color="auto" w:sz="4" w:space="0"/>
            </w:tcBorders>
          </w:tcPr>
          <w:p w:rsidRPr="006F0599" w:rsidR="007409D5" w:rsidP="003354FD" w:rsidRDefault="007409D5" w14:paraId="073A90AD" w14:textId="77777777">
            <w:pPr>
              <w:pStyle w:val="TableBody"/>
            </w:pPr>
          </w:p>
        </w:tc>
        <w:tc>
          <w:tcPr>
            <w:tcW w:w="1435" w:type="dxa"/>
            <w:tcBorders>
              <w:top w:val="single" w:color="auto" w:sz="4" w:space="0"/>
              <w:left w:val="nil"/>
              <w:bottom w:val="single" w:color="auto" w:sz="4" w:space="0"/>
              <w:right w:val="single" w:color="auto" w:sz="4" w:space="0"/>
            </w:tcBorders>
          </w:tcPr>
          <w:p w:rsidRPr="006F0599" w:rsidR="007409D5" w:rsidP="003354FD" w:rsidRDefault="007409D5" w14:paraId="6CCCEEBF" w14:textId="77777777">
            <w:pPr>
              <w:pStyle w:val="TableBody"/>
            </w:pPr>
          </w:p>
        </w:tc>
      </w:tr>
    </w:tbl>
    <w:p w:rsidRPr="003354FD" w:rsidR="00E70D96" w:rsidP="00647821" w:rsidRDefault="00CA5B48" w14:paraId="2DA354AA" w14:textId="50808B66">
      <w:pPr>
        <w:pStyle w:val="BodyText1"/>
        <w:rPr>
          <w:noProof/>
          <w:color w:val="4F81BD" w:themeColor="accent1"/>
        </w:rPr>
      </w:pPr>
      <w:bookmarkStart w:name="_Toc211958720" w:id="16"/>
      <w:bookmarkStart w:name="_Toc211959055" w:id="17"/>
      <w:r w:rsidRPr="003354FD">
        <w:rPr>
          <w:noProof/>
          <w:color w:val="4F81BD" w:themeColor="accent1"/>
        </w:rPr>
        <w:t xml:space="preserve">A project may cover a single </w:t>
      </w:r>
      <w:r w:rsidRPr="003354FD" w:rsidR="004D439E">
        <w:rPr>
          <w:noProof/>
          <w:color w:val="4F81BD" w:themeColor="accent1"/>
        </w:rPr>
        <w:t xml:space="preserve">NOI </w:t>
      </w:r>
      <w:r w:rsidRPr="003354FD">
        <w:rPr>
          <w:noProof/>
          <w:color w:val="4F81BD" w:themeColor="accent1"/>
        </w:rPr>
        <w:t>or multiple. If one project description is intended to cover multiple NOIs, include all wells associated with the proposed project.</w:t>
      </w:r>
      <w:bookmarkEnd w:id="16"/>
      <w:bookmarkEnd w:id="17"/>
    </w:p>
    <w:p w:rsidR="00E768BC" w:rsidP="00647821" w:rsidRDefault="00294B2E" w14:paraId="789944DB" w14:textId="6DF1C4B7">
      <w:pPr>
        <w:pStyle w:val="TableTitle"/>
        <w:rPr>
          <w:noProof/>
        </w:rPr>
      </w:pPr>
      <w:bookmarkStart w:name="_Toc212814182" w:id="18"/>
      <w:r w:rsidRPr="008B4340">
        <w:rPr>
          <w:noProof/>
        </w:rPr>
        <w:t>Table 2-</w:t>
      </w:r>
      <w:r>
        <w:rPr>
          <w:noProof/>
        </w:rPr>
        <w:t>2</w:t>
      </w:r>
      <w:r w:rsidRPr="008B4340">
        <w:rPr>
          <w:noProof/>
        </w:rPr>
        <w:t>. Well Site Preparation Disturbance Acreages</w:t>
      </w:r>
      <w:bookmarkEnd w:id="18"/>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530"/>
        <w:gridCol w:w="1350"/>
        <w:gridCol w:w="1440"/>
        <w:gridCol w:w="1892"/>
        <w:gridCol w:w="1793"/>
        <w:gridCol w:w="1620"/>
      </w:tblGrid>
      <w:tr w:rsidRPr="00A6661A" w:rsidR="00D45AAA" w:rsidTr="00647821" w14:paraId="44898717" w14:textId="77777777">
        <w:trPr>
          <w:trHeight w:val="1331"/>
          <w:tblHeader/>
          <w:jc w:val="center"/>
        </w:trPr>
        <w:tc>
          <w:tcPr>
            <w:tcW w:w="1530" w:type="dxa"/>
            <w:shd w:val="clear" w:color="auto" w:fill="D9D9D9" w:themeFill="background1" w:themeFillShade="D9"/>
            <w:vAlign w:val="center"/>
          </w:tcPr>
          <w:p w:rsidRPr="00BF1AE6" w:rsidR="00D45AAA" w:rsidP="00BF1AE6" w:rsidRDefault="00D45AAA" w14:paraId="66F1AF58" w14:textId="77777777">
            <w:pPr>
              <w:pStyle w:val="TableHeading1"/>
            </w:pPr>
            <w:r w:rsidRPr="00BF1AE6">
              <w:t>Well Pad</w:t>
            </w:r>
          </w:p>
        </w:tc>
        <w:tc>
          <w:tcPr>
            <w:tcW w:w="1350" w:type="dxa"/>
            <w:shd w:val="clear" w:color="auto" w:fill="D9D9D9" w:themeFill="background1" w:themeFillShade="D9"/>
            <w:vAlign w:val="center"/>
          </w:tcPr>
          <w:p w:rsidRPr="00BF1AE6" w:rsidR="00D45AAA" w:rsidP="00BF1AE6" w:rsidRDefault="00D45AAA" w14:paraId="2F97EBBD" w14:textId="0C7FFB52">
            <w:pPr>
              <w:pStyle w:val="TableHeading1"/>
            </w:pPr>
            <w:r w:rsidRPr="00BF1AE6">
              <w:t>Wells on Well Pad</w:t>
            </w:r>
          </w:p>
        </w:tc>
        <w:tc>
          <w:tcPr>
            <w:tcW w:w="1440" w:type="dxa"/>
            <w:shd w:val="clear" w:color="auto" w:fill="D9D9D9" w:themeFill="background1" w:themeFillShade="D9"/>
            <w:vAlign w:val="center"/>
          </w:tcPr>
          <w:p w:rsidRPr="00BF1AE6" w:rsidR="00D45AAA" w:rsidP="00BF1AE6" w:rsidRDefault="00D45AAA" w14:paraId="407E945F" w14:textId="4DD2EB41">
            <w:pPr>
              <w:pStyle w:val="TableHeading1"/>
            </w:pPr>
            <w:r w:rsidRPr="00BF1AE6">
              <w:t>New or Existing Well Pad</w:t>
            </w:r>
          </w:p>
        </w:tc>
        <w:tc>
          <w:tcPr>
            <w:tcW w:w="1892" w:type="dxa"/>
            <w:shd w:val="clear" w:color="auto" w:fill="D9D9D9" w:themeFill="background1" w:themeFillShade="D9"/>
            <w:vAlign w:val="center"/>
          </w:tcPr>
          <w:p w:rsidRPr="00BF1AE6" w:rsidR="00D45AAA" w:rsidP="00BF1AE6" w:rsidRDefault="00D45AAA" w14:paraId="60E0BB27" w14:textId="34E7ED12">
            <w:pPr>
              <w:pStyle w:val="TableHeading1"/>
            </w:pPr>
            <w:r w:rsidRPr="00BF1AE6">
              <w:t>Total Acres of Well Pad Footprint</w:t>
            </w:r>
          </w:p>
        </w:tc>
        <w:tc>
          <w:tcPr>
            <w:tcW w:w="1793" w:type="dxa"/>
            <w:shd w:val="clear" w:color="auto" w:fill="D9D9D9" w:themeFill="background1" w:themeFillShade="D9"/>
            <w:vAlign w:val="center"/>
          </w:tcPr>
          <w:p w:rsidRPr="00BF1AE6" w:rsidR="00D45AAA" w:rsidP="00BF1AE6" w:rsidRDefault="00D45AAA" w14:paraId="38CB041F" w14:textId="60EBF559">
            <w:pPr>
              <w:pStyle w:val="TableHeading1"/>
            </w:pPr>
            <w:r w:rsidRPr="00BF1AE6">
              <w:t>Total Acres of New Pipeline &amp; Electrical Line Footprint</w:t>
            </w:r>
          </w:p>
        </w:tc>
        <w:tc>
          <w:tcPr>
            <w:tcW w:w="1620" w:type="dxa"/>
            <w:shd w:val="clear" w:color="auto" w:fill="D9D9D9" w:themeFill="background1" w:themeFillShade="D9"/>
            <w:vAlign w:val="center"/>
          </w:tcPr>
          <w:p w:rsidRPr="00BF1AE6" w:rsidR="00D45AAA" w:rsidP="00BF1AE6" w:rsidRDefault="00D45AAA" w14:paraId="5F69E5C3" w14:textId="41CC32D6">
            <w:pPr>
              <w:pStyle w:val="TableHeading1"/>
            </w:pPr>
            <w:r w:rsidRPr="00BF1AE6">
              <w:t>Acres of Habitat Disturbance</w:t>
            </w:r>
          </w:p>
        </w:tc>
      </w:tr>
      <w:tr w:rsidRPr="004D7826" w:rsidR="00D45AAA" w:rsidTr="004D439E" w14:paraId="7F9035F9" w14:textId="77777777">
        <w:trPr>
          <w:trHeight w:val="290"/>
          <w:jc w:val="center"/>
        </w:trPr>
        <w:tc>
          <w:tcPr>
            <w:tcW w:w="1530" w:type="dxa"/>
            <w:noWrap/>
            <w:vAlign w:val="bottom"/>
          </w:tcPr>
          <w:p w:rsidRPr="004D7826" w:rsidR="00D45AAA" w:rsidP="00647821" w:rsidRDefault="00D45AAA" w14:paraId="38AA78A8" w14:textId="1296F90F">
            <w:pPr>
              <w:pStyle w:val="TableBody"/>
            </w:pPr>
          </w:p>
        </w:tc>
        <w:tc>
          <w:tcPr>
            <w:tcW w:w="1350" w:type="dxa"/>
          </w:tcPr>
          <w:p w:rsidRPr="004D7826" w:rsidR="00D45AAA" w:rsidP="00647821" w:rsidRDefault="00D45AAA" w14:paraId="6FB42830" w14:textId="77777777">
            <w:pPr>
              <w:pStyle w:val="TableBody"/>
            </w:pPr>
          </w:p>
        </w:tc>
        <w:tc>
          <w:tcPr>
            <w:tcW w:w="1440" w:type="dxa"/>
          </w:tcPr>
          <w:p w:rsidRPr="004D7826" w:rsidR="00D45AAA" w:rsidP="00647821" w:rsidRDefault="00D45AAA" w14:paraId="3865308E" w14:textId="489DFB07">
            <w:pPr>
              <w:pStyle w:val="TableBody"/>
            </w:pPr>
          </w:p>
        </w:tc>
        <w:tc>
          <w:tcPr>
            <w:tcW w:w="1892" w:type="dxa"/>
            <w:noWrap/>
            <w:vAlign w:val="bottom"/>
          </w:tcPr>
          <w:p w:rsidRPr="004D7826" w:rsidR="00D45AAA" w:rsidP="00647821" w:rsidRDefault="00D45AAA" w14:paraId="7EE3A7C9" w14:textId="1142528A">
            <w:pPr>
              <w:pStyle w:val="TableBody"/>
            </w:pPr>
          </w:p>
        </w:tc>
        <w:tc>
          <w:tcPr>
            <w:tcW w:w="1793" w:type="dxa"/>
            <w:noWrap/>
            <w:vAlign w:val="bottom"/>
          </w:tcPr>
          <w:p w:rsidRPr="004D7826" w:rsidR="00D45AAA" w:rsidP="00647821" w:rsidRDefault="00D45AAA" w14:paraId="28F32607" w14:textId="17740246">
            <w:pPr>
              <w:pStyle w:val="TableBody"/>
            </w:pPr>
          </w:p>
        </w:tc>
        <w:tc>
          <w:tcPr>
            <w:tcW w:w="1620" w:type="dxa"/>
            <w:noWrap/>
            <w:vAlign w:val="bottom"/>
          </w:tcPr>
          <w:p w:rsidRPr="004D7826" w:rsidR="00D45AAA" w:rsidP="00647821" w:rsidRDefault="00D45AAA" w14:paraId="1306B609" w14:textId="689E2EBD">
            <w:pPr>
              <w:pStyle w:val="TableBody"/>
            </w:pPr>
          </w:p>
        </w:tc>
      </w:tr>
      <w:tr w:rsidRPr="004D7826" w:rsidR="00431DDC" w:rsidTr="004D439E" w14:paraId="329C9DDF" w14:textId="77777777">
        <w:trPr>
          <w:trHeight w:val="290"/>
          <w:jc w:val="center"/>
        </w:trPr>
        <w:tc>
          <w:tcPr>
            <w:tcW w:w="1530" w:type="dxa"/>
            <w:noWrap/>
            <w:vAlign w:val="bottom"/>
          </w:tcPr>
          <w:p w:rsidRPr="004D7826" w:rsidR="00431DDC" w:rsidP="00647821" w:rsidRDefault="00431DDC" w14:paraId="21B88B70" w14:textId="77777777">
            <w:pPr>
              <w:pStyle w:val="TableBody"/>
            </w:pPr>
          </w:p>
        </w:tc>
        <w:tc>
          <w:tcPr>
            <w:tcW w:w="1350" w:type="dxa"/>
          </w:tcPr>
          <w:p w:rsidRPr="004D7826" w:rsidR="00431DDC" w:rsidP="00647821" w:rsidRDefault="00431DDC" w14:paraId="3FCA0D99" w14:textId="77777777">
            <w:pPr>
              <w:pStyle w:val="TableBody"/>
            </w:pPr>
          </w:p>
        </w:tc>
        <w:tc>
          <w:tcPr>
            <w:tcW w:w="1440" w:type="dxa"/>
          </w:tcPr>
          <w:p w:rsidRPr="004D7826" w:rsidR="00431DDC" w:rsidP="00647821" w:rsidRDefault="00431DDC" w14:paraId="45786C1E" w14:textId="77777777">
            <w:pPr>
              <w:pStyle w:val="TableBody"/>
            </w:pPr>
          </w:p>
        </w:tc>
        <w:tc>
          <w:tcPr>
            <w:tcW w:w="1892" w:type="dxa"/>
            <w:noWrap/>
            <w:vAlign w:val="bottom"/>
          </w:tcPr>
          <w:p w:rsidRPr="004D7826" w:rsidR="00431DDC" w:rsidP="00647821" w:rsidRDefault="00431DDC" w14:paraId="37D883F4" w14:textId="77777777">
            <w:pPr>
              <w:pStyle w:val="TableBody"/>
            </w:pPr>
          </w:p>
        </w:tc>
        <w:tc>
          <w:tcPr>
            <w:tcW w:w="1793" w:type="dxa"/>
            <w:noWrap/>
            <w:vAlign w:val="bottom"/>
          </w:tcPr>
          <w:p w:rsidRPr="004D7826" w:rsidR="00431DDC" w:rsidP="00647821" w:rsidRDefault="00431DDC" w14:paraId="084B054E" w14:textId="77777777">
            <w:pPr>
              <w:pStyle w:val="TableBody"/>
            </w:pPr>
          </w:p>
        </w:tc>
        <w:tc>
          <w:tcPr>
            <w:tcW w:w="1620" w:type="dxa"/>
            <w:noWrap/>
            <w:vAlign w:val="bottom"/>
          </w:tcPr>
          <w:p w:rsidRPr="004D7826" w:rsidR="00431DDC" w:rsidP="00647821" w:rsidRDefault="00431DDC" w14:paraId="411736C3" w14:textId="77777777">
            <w:pPr>
              <w:pStyle w:val="TableBody"/>
            </w:pPr>
          </w:p>
        </w:tc>
      </w:tr>
      <w:tr w:rsidRPr="004D7826" w:rsidR="00431DDC" w:rsidTr="004D439E" w14:paraId="6C66FF56" w14:textId="77777777">
        <w:trPr>
          <w:trHeight w:val="290"/>
          <w:jc w:val="center"/>
        </w:trPr>
        <w:tc>
          <w:tcPr>
            <w:tcW w:w="1530" w:type="dxa"/>
            <w:noWrap/>
            <w:vAlign w:val="bottom"/>
          </w:tcPr>
          <w:p w:rsidRPr="004D7826" w:rsidR="00431DDC" w:rsidP="00647821" w:rsidRDefault="00431DDC" w14:paraId="77F1D1FA" w14:textId="77777777">
            <w:pPr>
              <w:pStyle w:val="TableBody"/>
            </w:pPr>
          </w:p>
        </w:tc>
        <w:tc>
          <w:tcPr>
            <w:tcW w:w="1350" w:type="dxa"/>
          </w:tcPr>
          <w:p w:rsidRPr="004D7826" w:rsidR="00431DDC" w:rsidP="00647821" w:rsidRDefault="00431DDC" w14:paraId="1311629A" w14:textId="77777777">
            <w:pPr>
              <w:pStyle w:val="TableBody"/>
            </w:pPr>
          </w:p>
        </w:tc>
        <w:tc>
          <w:tcPr>
            <w:tcW w:w="1440" w:type="dxa"/>
          </w:tcPr>
          <w:p w:rsidRPr="004D7826" w:rsidR="00431DDC" w:rsidP="00647821" w:rsidRDefault="00431DDC" w14:paraId="1D006E50" w14:textId="77777777">
            <w:pPr>
              <w:pStyle w:val="TableBody"/>
            </w:pPr>
          </w:p>
        </w:tc>
        <w:tc>
          <w:tcPr>
            <w:tcW w:w="1892" w:type="dxa"/>
            <w:noWrap/>
            <w:vAlign w:val="bottom"/>
          </w:tcPr>
          <w:p w:rsidRPr="004D7826" w:rsidR="00431DDC" w:rsidP="00647821" w:rsidRDefault="00431DDC" w14:paraId="3494A7AA" w14:textId="77777777">
            <w:pPr>
              <w:pStyle w:val="TableBody"/>
            </w:pPr>
          </w:p>
        </w:tc>
        <w:tc>
          <w:tcPr>
            <w:tcW w:w="1793" w:type="dxa"/>
            <w:noWrap/>
            <w:vAlign w:val="bottom"/>
          </w:tcPr>
          <w:p w:rsidRPr="004D7826" w:rsidR="00431DDC" w:rsidP="00647821" w:rsidRDefault="00431DDC" w14:paraId="45F0EBDD" w14:textId="77777777">
            <w:pPr>
              <w:pStyle w:val="TableBody"/>
            </w:pPr>
          </w:p>
        </w:tc>
        <w:tc>
          <w:tcPr>
            <w:tcW w:w="1620" w:type="dxa"/>
            <w:noWrap/>
            <w:vAlign w:val="bottom"/>
          </w:tcPr>
          <w:p w:rsidRPr="004D7826" w:rsidR="00431DDC" w:rsidP="00647821" w:rsidRDefault="00431DDC" w14:paraId="46956596" w14:textId="77777777">
            <w:pPr>
              <w:pStyle w:val="TableBody"/>
            </w:pPr>
          </w:p>
        </w:tc>
      </w:tr>
      <w:tr w:rsidRPr="004D7826" w:rsidR="00431DDC" w:rsidTr="004D439E" w14:paraId="327B1674" w14:textId="77777777">
        <w:trPr>
          <w:trHeight w:val="290"/>
          <w:jc w:val="center"/>
        </w:trPr>
        <w:tc>
          <w:tcPr>
            <w:tcW w:w="1530" w:type="dxa"/>
            <w:noWrap/>
            <w:vAlign w:val="bottom"/>
          </w:tcPr>
          <w:p w:rsidRPr="004D7826" w:rsidR="00431DDC" w:rsidP="00647821" w:rsidRDefault="00431DDC" w14:paraId="6C6F546A" w14:textId="77777777">
            <w:pPr>
              <w:pStyle w:val="TableBody"/>
            </w:pPr>
          </w:p>
        </w:tc>
        <w:tc>
          <w:tcPr>
            <w:tcW w:w="1350" w:type="dxa"/>
          </w:tcPr>
          <w:p w:rsidRPr="004D7826" w:rsidR="00431DDC" w:rsidP="00647821" w:rsidRDefault="00431DDC" w14:paraId="0606673D" w14:textId="77777777">
            <w:pPr>
              <w:pStyle w:val="TableBody"/>
            </w:pPr>
          </w:p>
        </w:tc>
        <w:tc>
          <w:tcPr>
            <w:tcW w:w="1440" w:type="dxa"/>
          </w:tcPr>
          <w:p w:rsidRPr="004D7826" w:rsidR="00431DDC" w:rsidP="00647821" w:rsidRDefault="00431DDC" w14:paraId="3EB34509" w14:textId="77777777">
            <w:pPr>
              <w:pStyle w:val="TableBody"/>
            </w:pPr>
          </w:p>
        </w:tc>
        <w:tc>
          <w:tcPr>
            <w:tcW w:w="1892" w:type="dxa"/>
            <w:noWrap/>
            <w:vAlign w:val="bottom"/>
          </w:tcPr>
          <w:p w:rsidRPr="004D7826" w:rsidR="00431DDC" w:rsidP="00647821" w:rsidRDefault="00431DDC" w14:paraId="7E6C34BF" w14:textId="77777777">
            <w:pPr>
              <w:pStyle w:val="TableBody"/>
            </w:pPr>
          </w:p>
        </w:tc>
        <w:tc>
          <w:tcPr>
            <w:tcW w:w="1793" w:type="dxa"/>
            <w:noWrap/>
            <w:vAlign w:val="bottom"/>
          </w:tcPr>
          <w:p w:rsidRPr="004D7826" w:rsidR="00431DDC" w:rsidP="00647821" w:rsidRDefault="00431DDC" w14:paraId="1830725C" w14:textId="77777777">
            <w:pPr>
              <w:pStyle w:val="TableBody"/>
            </w:pPr>
          </w:p>
        </w:tc>
        <w:tc>
          <w:tcPr>
            <w:tcW w:w="1620" w:type="dxa"/>
            <w:noWrap/>
            <w:vAlign w:val="bottom"/>
          </w:tcPr>
          <w:p w:rsidRPr="004D7826" w:rsidR="00431DDC" w:rsidP="00647821" w:rsidRDefault="00431DDC" w14:paraId="159FE75A" w14:textId="77777777">
            <w:pPr>
              <w:pStyle w:val="TableBody"/>
            </w:pPr>
          </w:p>
        </w:tc>
      </w:tr>
      <w:tr w:rsidRPr="004D7826" w:rsidR="00431DDC" w:rsidTr="004D439E" w14:paraId="42F48A7A" w14:textId="77777777">
        <w:trPr>
          <w:trHeight w:val="290"/>
          <w:jc w:val="center"/>
        </w:trPr>
        <w:tc>
          <w:tcPr>
            <w:tcW w:w="1530" w:type="dxa"/>
            <w:noWrap/>
            <w:vAlign w:val="bottom"/>
          </w:tcPr>
          <w:p w:rsidRPr="00647821" w:rsidR="00431DDC" w:rsidP="00647821" w:rsidRDefault="00431DDC" w14:paraId="24906DDD" w14:textId="70868876">
            <w:pPr>
              <w:pStyle w:val="TableBody"/>
              <w:rPr>
                <w:b/>
                <w:bCs w:val="0"/>
              </w:rPr>
            </w:pPr>
            <w:r w:rsidRPr="00647821">
              <w:rPr>
                <w:b/>
                <w:bCs w:val="0"/>
              </w:rPr>
              <w:t>TOTAL</w:t>
            </w:r>
          </w:p>
        </w:tc>
        <w:tc>
          <w:tcPr>
            <w:tcW w:w="1350" w:type="dxa"/>
          </w:tcPr>
          <w:p w:rsidRPr="004D7826" w:rsidR="00431DDC" w:rsidP="00647821" w:rsidRDefault="00431DDC" w14:paraId="53D36DD5" w14:textId="77777777">
            <w:pPr>
              <w:pStyle w:val="TableBody"/>
            </w:pPr>
          </w:p>
        </w:tc>
        <w:tc>
          <w:tcPr>
            <w:tcW w:w="1440" w:type="dxa"/>
          </w:tcPr>
          <w:p w:rsidRPr="004D7826" w:rsidR="00431DDC" w:rsidP="00647821" w:rsidRDefault="00431DDC" w14:paraId="71296735" w14:textId="77777777">
            <w:pPr>
              <w:pStyle w:val="TableBody"/>
            </w:pPr>
          </w:p>
        </w:tc>
        <w:tc>
          <w:tcPr>
            <w:tcW w:w="1892" w:type="dxa"/>
            <w:noWrap/>
            <w:vAlign w:val="bottom"/>
          </w:tcPr>
          <w:p w:rsidRPr="004D7826" w:rsidR="00431DDC" w:rsidP="00647821" w:rsidRDefault="00431DDC" w14:paraId="5C694C7F" w14:textId="77777777">
            <w:pPr>
              <w:pStyle w:val="TableBody"/>
            </w:pPr>
          </w:p>
        </w:tc>
        <w:tc>
          <w:tcPr>
            <w:tcW w:w="1793" w:type="dxa"/>
            <w:noWrap/>
            <w:vAlign w:val="bottom"/>
          </w:tcPr>
          <w:p w:rsidRPr="004D7826" w:rsidR="00431DDC" w:rsidP="00647821" w:rsidRDefault="00431DDC" w14:paraId="4EA881DF" w14:textId="77777777">
            <w:pPr>
              <w:pStyle w:val="TableBody"/>
            </w:pPr>
          </w:p>
        </w:tc>
        <w:tc>
          <w:tcPr>
            <w:tcW w:w="1620" w:type="dxa"/>
            <w:noWrap/>
            <w:vAlign w:val="bottom"/>
          </w:tcPr>
          <w:p w:rsidRPr="004D7826" w:rsidR="00431DDC" w:rsidP="00647821" w:rsidRDefault="00431DDC" w14:paraId="318B2AC5" w14:textId="77777777">
            <w:pPr>
              <w:pStyle w:val="TableBody"/>
            </w:pPr>
          </w:p>
        </w:tc>
      </w:tr>
    </w:tbl>
    <w:p w:rsidR="00E70D96" w:rsidP="006B0AD7" w:rsidRDefault="00E70D96" w14:paraId="0EB654D4" w14:textId="77777777">
      <w:pPr>
        <w:pStyle w:val="TableTitle"/>
        <w:jc w:val="left"/>
        <w:rPr>
          <w:noProof/>
        </w:rPr>
      </w:pPr>
    </w:p>
    <w:p w:rsidR="00E70D96" w:rsidP="006B0AD7" w:rsidRDefault="00E70D96" w14:paraId="643B8114" w14:textId="77777777">
      <w:pPr>
        <w:pStyle w:val="TableTitle"/>
        <w:jc w:val="left"/>
        <w:rPr>
          <w:noProof/>
        </w:rPr>
      </w:pPr>
    </w:p>
    <w:p w:rsidR="002E1DD4" w:rsidP="006A4F1C" w:rsidRDefault="002E1DD4" w14:paraId="70766DA6" w14:textId="77777777">
      <w:pPr>
        <w:pStyle w:val="TableTitle"/>
        <w:rPr>
          <w:noProof/>
        </w:rPr>
      </w:pPr>
    </w:p>
    <w:p w:rsidRPr="004B7262" w:rsidR="008B4340" w:rsidP="005256EC" w:rsidRDefault="008B4340" w14:paraId="01F2D630" w14:textId="3B3E2E62">
      <w:pPr>
        <w:spacing w:line="240" w:lineRule="auto"/>
        <w:jc w:val="center"/>
        <w:rPr>
          <w:szCs w:val="20"/>
          <w:highlight w:val="yellow"/>
        </w:rPr>
        <w:sectPr w:rsidRPr="004B7262" w:rsidR="008B4340" w:rsidSect="00D15B1F">
          <w:headerReference w:type="even" r:id="rId30"/>
          <w:headerReference w:type="default" r:id="rId31"/>
          <w:footerReference w:type="default" r:id="rId32"/>
          <w:headerReference w:type="first" r:id="rId33"/>
          <w:pgSz w:w="12240" w:h="15840" w:orient="portrait" w:code="1"/>
          <w:pgMar w:top="1656" w:right="1440" w:bottom="1440" w:left="1440" w:header="720" w:footer="1008" w:gutter="0"/>
          <w:pgNumType w:chapStyle="1"/>
          <w:cols w:space="720"/>
          <w:docGrid w:linePitch="299"/>
        </w:sectPr>
      </w:pPr>
    </w:p>
    <w:p w:rsidRPr="009E0229" w:rsidR="006A4F1C" w:rsidP="00762592" w:rsidRDefault="006A4F1C" w14:paraId="34CF676D" w14:textId="536F707A">
      <w:pPr>
        <w:pStyle w:val="Heading2"/>
      </w:pPr>
      <w:bookmarkStart w:name="_Toc135119975" w:id="19"/>
      <w:bookmarkStart w:name="_Toc135120389" w:id="20"/>
      <w:bookmarkStart w:name="_Toc135119976" w:id="21"/>
      <w:bookmarkStart w:name="_Toc135120390" w:id="22"/>
      <w:bookmarkStart w:name="_Toc135812536" w:id="23"/>
      <w:bookmarkStart w:name="_Toc135119977" w:id="24"/>
      <w:bookmarkStart w:name="_Toc135120391" w:id="25"/>
      <w:bookmarkStart w:name="_Toc135812537" w:id="26"/>
      <w:bookmarkStart w:name="_Toc135119978" w:id="27"/>
      <w:bookmarkStart w:name="_Toc135120392" w:id="28"/>
      <w:bookmarkStart w:name="_Toc135812538" w:id="29"/>
      <w:bookmarkStart w:name="_Toc135119979" w:id="30"/>
      <w:bookmarkStart w:name="_Toc135120393" w:id="31"/>
      <w:bookmarkStart w:name="_Toc135812539" w:id="32"/>
      <w:bookmarkStart w:name="_Toc135119980" w:id="33"/>
      <w:bookmarkStart w:name="_Toc135120394" w:id="34"/>
      <w:bookmarkStart w:name="_Toc135812540" w:id="35"/>
      <w:bookmarkStart w:name="_Toc146095444" w:id="36"/>
      <w:bookmarkStart w:name="_Toc212813757" w:id="37"/>
      <w:bookmarkStart w:name="_Toc93570578" w:id="38"/>
      <w:bookmarkStart w:name="_Toc113436550" w:id="39"/>
      <w:bookmarkEnd w:id="2"/>
      <w:bookmarkEnd w:id="3"/>
      <w:bookmarkEnd w:id="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E0229">
        <w:t>Drilling Operations</w:t>
      </w:r>
      <w:bookmarkEnd w:id="36"/>
      <w:r w:rsidR="00A519C1">
        <w:t xml:space="preserve"> (if Applicable)</w:t>
      </w:r>
      <w:bookmarkEnd w:id="37"/>
    </w:p>
    <w:p w:rsidR="00A519C1" w:rsidP="001D35D1" w:rsidRDefault="00A519C1" w14:paraId="5979AEE9" w14:textId="77777777">
      <w:pPr>
        <w:pStyle w:val="BodyText1"/>
        <w:rPr>
          <w:rFonts w:cs="Arial"/>
        </w:rPr>
      </w:pPr>
      <w:bookmarkStart w:name="_Toc92874619" w:id="40"/>
      <w:bookmarkStart w:name="_Toc113436640" w:id="41"/>
      <w:bookmarkStart w:name="_Hlk141366550" w:id="42"/>
      <w:bookmarkEnd w:id="5"/>
      <w:bookmarkEnd w:id="6"/>
      <w:bookmarkEnd w:id="38"/>
      <w:bookmarkEnd w:id="39"/>
    </w:p>
    <w:p w:rsidR="006C12AF" w:rsidP="001D35D1" w:rsidRDefault="006C12AF" w14:paraId="3D1917DD" w14:textId="77777777">
      <w:pPr>
        <w:pStyle w:val="BodyText1"/>
        <w:rPr>
          <w:rFonts w:cs="Arial"/>
        </w:rPr>
      </w:pPr>
    </w:p>
    <w:p w:rsidR="006C12AF" w:rsidP="001D35D1" w:rsidRDefault="006C12AF" w14:paraId="724346D3" w14:textId="77777777">
      <w:pPr>
        <w:pStyle w:val="BodyText1"/>
        <w:rPr>
          <w:rFonts w:cs="Arial"/>
        </w:rPr>
      </w:pPr>
    </w:p>
    <w:p w:rsidR="00A519C1" w:rsidP="001D35D1" w:rsidRDefault="00A519C1" w14:paraId="7E798BB6" w14:textId="77777777">
      <w:pPr>
        <w:pStyle w:val="BodyText1"/>
        <w:rPr>
          <w:rFonts w:cs="Arial"/>
        </w:rPr>
      </w:pPr>
    </w:p>
    <w:p w:rsidR="00D37585" w:rsidP="003B1537" w:rsidRDefault="00D37585" w14:paraId="3D8F8CCE" w14:textId="71CC79B6">
      <w:pPr>
        <w:pStyle w:val="BodyText1"/>
        <w:rPr>
          <w:rFonts w:cs="Arial"/>
        </w:rPr>
        <w:sectPr w:rsidR="00D37585" w:rsidSect="00D15B1F">
          <w:headerReference w:type="even" r:id="rId34"/>
          <w:headerReference w:type="default" r:id="rId35"/>
          <w:footerReference w:type="default" r:id="rId36"/>
          <w:headerReference w:type="first" r:id="rId37"/>
          <w:pgSz w:w="12240" w:h="15840" w:orient="portrait" w:code="1"/>
          <w:pgMar w:top="1440" w:right="1440" w:bottom="1440" w:left="1440" w:header="720" w:footer="1008" w:gutter="0"/>
          <w:pgNumType w:chapStyle="1"/>
          <w:cols w:space="720"/>
          <w:docGrid w:linePitch="299"/>
        </w:sectPr>
      </w:pPr>
    </w:p>
    <w:p w:rsidRPr="00C01322" w:rsidR="00C01322" w:rsidP="00C01322" w:rsidRDefault="00C01322" w14:paraId="7091B303" w14:textId="731B1FB7">
      <w:pPr>
        <w:pStyle w:val="Caption"/>
      </w:pPr>
      <w:bookmarkStart w:name="_Toc212814061" w:id="43"/>
      <w:r w:rsidRPr="00C01322">
        <w:t>Figure 2-</w:t>
      </w:r>
      <w:r w:rsidR="00AE4C83">
        <w:t>2</w:t>
      </w:r>
      <w:r w:rsidRPr="00C01322">
        <w:t>. Drill Site Plan</w:t>
      </w:r>
      <w:bookmarkEnd w:id="43"/>
    </w:p>
    <w:p w:rsidR="00C01322" w:rsidP="00647821" w:rsidRDefault="00C01322" w14:paraId="2849351C" w14:textId="74E57A97">
      <w:pPr>
        <w:pStyle w:val="BodyText1"/>
        <w:ind w:firstLine="0"/>
        <w:rPr>
          <w:rFonts w:cs="Arial"/>
        </w:rPr>
        <w:sectPr w:rsidR="00C01322" w:rsidSect="00D15B1F">
          <w:headerReference w:type="even" r:id="rId38"/>
          <w:headerReference w:type="default" r:id="rId39"/>
          <w:headerReference w:type="first" r:id="rId40"/>
          <w:pgSz w:w="12240" w:h="15840" w:orient="portrait" w:code="1"/>
          <w:pgMar w:top="1440" w:right="1440" w:bottom="1440" w:left="1440" w:header="720" w:footer="1008" w:gutter="0"/>
          <w:pgNumType w:chapStyle="1"/>
          <w:cols w:space="720"/>
          <w:docGrid w:linePitch="299"/>
        </w:sectPr>
      </w:pPr>
    </w:p>
    <w:p w:rsidR="00444187" w:rsidP="00165BCF" w:rsidRDefault="00165BCF" w14:paraId="30771FB4" w14:textId="1C9CA787">
      <w:pPr>
        <w:pStyle w:val="Heading2"/>
      </w:pPr>
      <w:bookmarkStart w:name="_Toc211958925" w:id="44"/>
      <w:bookmarkStart w:name="_Toc212473952" w:id="45"/>
      <w:bookmarkStart w:name="_Toc212813758" w:id="46"/>
      <w:bookmarkStart w:name="_Toc146095447" w:id="47"/>
      <w:bookmarkStart w:name="_Toc212813759" w:id="48"/>
      <w:bookmarkEnd w:id="44"/>
      <w:bookmarkEnd w:id="45"/>
      <w:bookmarkEnd w:id="46"/>
      <w:r>
        <w:t>Project Operations</w:t>
      </w:r>
      <w:bookmarkEnd w:id="47"/>
      <w:bookmarkEnd w:id="48"/>
    </w:p>
    <w:p w:rsidR="00D765AB" w:rsidP="00FE4C0D" w:rsidRDefault="00D765AB" w14:paraId="732FFD30" w14:textId="77777777">
      <w:pPr>
        <w:pStyle w:val="BodyText1"/>
      </w:pPr>
    </w:p>
    <w:p w:rsidR="00165BCF" w:rsidP="00647821" w:rsidRDefault="00165BCF" w14:paraId="13393806" w14:textId="50420431">
      <w:pPr>
        <w:pStyle w:val="BodyText1"/>
        <w:ind w:firstLine="0"/>
      </w:pPr>
    </w:p>
    <w:p w:rsidRPr="00294235" w:rsidR="008E2C12" w:rsidP="008E2C12" w:rsidRDefault="008E2C12" w14:paraId="3D9C2D68" w14:textId="008B132B">
      <w:pPr>
        <w:pStyle w:val="Heading3"/>
      </w:pPr>
      <w:bookmarkStart w:name="_Toc146095446" w:id="49"/>
      <w:bookmarkStart w:name="_Toc212813760" w:id="50"/>
      <w:r>
        <w:t>Operational Support Equipment</w:t>
      </w:r>
      <w:bookmarkEnd w:id="49"/>
      <w:bookmarkEnd w:id="50"/>
    </w:p>
    <w:p w:rsidR="00D765AB" w:rsidP="00FE4C0D" w:rsidRDefault="00D765AB" w14:paraId="280777C4" w14:textId="77777777">
      <w:pPr>
        <w:pStyle w:val="BodyText1"/>
      </w:pPr>
    </w:p>
    <w:p w:rsidR="008E2C12" w:rsidP="00647821" w:rsidRDefault="008E2C12" w14:paraId="1B2AD3CA" w14:textId="77777777">
      <w:pPr>
        <w:pStyle w:val="BodyText1"/>
        <w:ind w:firstLine="0"/>
      </w:pPr>
    </w:p>
    <w:p w:rsidR="00AD22C0" w:rsidP="00AD22C0" w:rsidRDefault="00AD22C0" w14:paraId="3A5D8EE2" w14:textId="6FBAB4CD">
      <w:pPr>
        <w:pStyle w:val="Heading3"/>
      </w:pPr>
      <w:bookmarkStart w:name="_Toc146095448" w:id="51"/>
      <w:bookmarkStart w:name="_Toc212813761" w:id="52"/>
      <w:r>
        <w:t>Operational Life and Maintenance Activities</w:t>
      </w:r>
      <w:bookmarkEnd w:id="51"/>
      <w:bookmarkEnd w:id="52"/>
    </w:p>
    <w:p w:rsidR="00D765AB" w:rsidP="00FE4C0D" w:rsidRDefault="00D765AB" w14:paraId="18917AE2" w14:textId="77777777">
      <w:pPr>
        <w:pStyle w:val="BodyText1"/>
      </w:pPr>
    </w:p>
    <w:p w:rsidR="008E2C12" w:rsidP="00647821" w:rsidRDefault="008E2C12" w14:paraId="52B77D6D" w14:textId="77777777">
      <w:pPr>
        <w:pStyle w:val="BodyText1"/>
        <w:ind w:firstLine="0"/>
      </w:pPr>
    </w:p>
    <w:p w:rsidR="00040B9E" w:rsidP="00591A41" w:rsidRDefault="00040B9E" w14:paraId="2CD093FD" w14:textId="4DC2C2BB">
      <w:pPr>
        <w:pStyle w:val="Heading2"/>
      </w:pPr>
      <w:bookmarkStart w:name="_Toc146095449" w:id="53"/>
      <w:bookmarkStart w:name="_Toc212813762" w:id="54"/>
      <w:r>
        <w:t>Applicable Agency Requirements</w:t>
      </w:r>
      <w:bookmarkEnd w:id="53"/>
      <w:bookmarkEnd w:id="54"/>
    </w:p>
    <w:p w:rsidR="00D765AB" w:rsidP="00591A41" w:rsidRDefault="00D765AB" w14:paraId="2E1E16DC" w14:textId="77777777">
      <w:pPr>
        <w:pStyle w:val="BodyText1"/>
      </w:pPr>
    </w:p>
    <w:p w:rsidR="00FC641B" w:rsidP="00647821" w:rsidRDefault="00FC641B" w14:paraId="319676E2" w14:textId="77777777">
      <w:pPr>
        <w:pStyle w:val="BodyText1"/>
        <w:ind w:firstLine="0"/>
      </w:pPr>
    </w:p>
    <w:p w:rsidR="000D174D" w:rsidP="000D79E4" w:rsidRDefault="000D79E4" w14:paraId="079243FC" w14:textId="4FAEB52F">
      <w:pPr>
        <w:pStyle w:val="Heading3"/>
      </w:pPr>
      <w:bookmarkStart w:name="_Toc146095450" w:id="55"/>
      <w:bookmarkStart w:name="_Toc212813763" w:id="56"/>
      <w:bookmarkEnd w:id="40"/>
      <w:bookmarkEnd w:id="41"/>
      <w:bookmarkEnd w:id="42"/>
      <w:r>
        <w:t>Project Approvals and Permits Under CEQA</w:t>
      </w:r>
      <w:bookmarkEnd w:id="55"/>
      <w:bookmarkEnd w:id="56"/>
    </w:p>
    <w:p w:rsidR="00FC641B" w:rsidP="00647821" w:rsidRDefault="00FC641B" w14:paraId="3EF8C9FE" w14:textId="77777777">
      <w:pPr>
        <w:pStyle w:val="BodyText1"/>
        <w:ind w:firstLine="0"/>
      </w:pPr>
    </w:p>
    <w:p w:rsidR="00FC641B" w:rsidP="00710C13" w:rsidRDefault="00B10B70" w14:paraId="21C76909" w14:textId="309802F7">
      <w:pPr>
        <w:pStyle w:val="TableTitle"/>
      </w:pPr>
      <w:bookmarkStart w:name="_Toc212814183" w:id="57"/>
      <w:r>
        <w:t>Table 2-3. Project Approvals and Permits</w:t>
      </w:r>
      <w:bookmarkEnd w:id="57"/>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7"/>
        <w:gridCol w:w="3928"/>
        <w:gridCol w:w="4190"/>
      </w:tblGrid>
      <w:tr w:rsidRPr="00C45A2D" w:rsidR="00B10B70" w:rsidTr="00EC312A" w14:paraId="721CCA61" w14:textId="77777777">
        <w:trPr>
          <w:tblHeader/>
        </w:trPr>
        <w:tc>
          <w:tcPr>
            <w:tcW w:w="1170" w:type="dxa"/>
            <w:shd w:val="clear" w:color="auto" w:fill="D9D9D9" w:themeFill="background1" w:themeFillShade="D9"/>
          </w:tcPr>
          <w:p w:rsidRPr="00C45A2D" w:rsidR="00B10B70" w:rsidP="00A001B4" w:rsidRDefault="007C74D3" w14:paraId="6CE6AC46" w14:textId="6B36DA75">
            <w:pPr>
              <w:pStyle w:val="TableHeading1"/>
            </w:pPr>
            <w:r>
              <w:t>Level</w:t>
            </w:r>
          </w:p>
        </w:tc>
        <w:tc>
          <w:tcPr>
            <w:tcW w:w="3960" w:type="dxa"/>
            <w:shd w:val="clear" w:color="auto" w:fill="D9D9D9" w:themeFill="background1" w:themeFillShade="D9"/>
          </w:tcPr>
          <w:p w:rsidRPr="00C45A2D" w:rsidR="00B10B70" w:rsidP="00A001B4" w:rsidRDefault="00B10B70" w14:paraId="042237CC" w14:textId="4DB326DC">
            <w:pPr>
              <w:pStyle w:val="TableHeading1"/>
            </w:pPr>
            <w:r w:rsidRPr="00C45A2D">
              <w:t>Agency</w:t>
            </w:r>
          </w:p>
        </w:tc>
        <w:tc>
          <w:tcPr>
            <w:tcW w:w="4225" w:type="dxa"/>
            <w:shd w:val="clear" w:color="auto" w:fill="D9D9D9" w:themeFill="background1" w:themeFillShade="D9"/>
          </w:tcPr>
          <w:p w:rsidRPr="00C45A2D" w:rsidR="00B10B70" w:rsidP="00A001B4" w:rsidRDefault="00B10B70" w14:paraId="2FC34AE4" w14:textId="77777777">
            <w:pPr>
              <w:pStyle w:val="TableHeading1"/>
            </w:pPr>
            <w:r w:rsidRPr="00C45A2D">
              <w:t>Permit/Approval</w:t>
            </w:r>
          </w:p>
        </w:tc>
      </w:tr>
      <w:tr w:rsidRPr="00C45A2D" w:rsidR="00B10B70" w:rsidTr="00EC312A" w14:paraId="70E3E46F" w14:textId="77777777">
        <w:tc>
          <w:tcPr>
            <w:tcW w:w="1170" w:type="dxa"/>
          </w:tcPr>
          <w:p w:rsidR="00B10B70" w:rsidP="00647821" w:rsidRDefault="00B10B70" w14:paraId="095B6E75" w14:textId="27DAF514">
            <w:pPr>
              <w:pStyle w:val="TableBody"/>
            </w:pPr>
            <w:r>
              <w:t>Federal</w:t>
            </w:r>
          </w:p>
        </w:tc>
        <w:tc>
          <w:tcPr>
            <w:tcW w:w="3960" w:type="dxa"/>
          </w:tcPr>
          <w:p w:rsidRPr="00C45A2D" w:rsidR="00B10B70" w:rsidP="00647821" w:rsidRDefault="00B10B70" w14:paraId="2AE06034" w14:textId="50488677">
            <w:pPr>
              <w:pStyle w:val="TableBody"/>
            </w:pPr>
            <w:r>
              <w:t>United States Bureau of Land Management Sundry Notices</w:t>
            </w:r>
          </w:p>
        </w:tc>
        <w:tc>
          <w:tcPr>
            <w:tcW w:w="4225" w:type="dxa"/>
          </w:tcPr>
          <w:p w:rsidRPr="00C45A2D" w:rsidR="00B10B70" w:rsidP="00647821" w:rsidRDefault="00B10B70" w14:paraId="7CD77657" w14:textId="77777777">
            <w:pPr>
              <w:pStyle w:val="TableBody"/>
            </w:pPr>
            <w:r>
              <w:t>Sundry Notice for wells located within Federal leases</w:t>
            </w:r>
          </w:p>
        </w:tc>
      </w:tr>
      <w:tr w:rsidRPr="00C45A2D" w:rsidR="00B10B70" w:rsidTr="00EC312A" w14:paraId="212239AF" w14:textId="77777777">
        <w:tc>
          <w:tcPr>
            <w:tcW w:w="1170" w:type="dxa"/>
          </w:tcPr>
          <w:p w:rsidRPr="00C45A2D" w:rsidR="00B10B70" w:rsidP="00647821" w:rsidRDefault="00B10B70" w14:paraId="07C60E0C" w14:textId="55020787">
            <w:pPr>
              <w:pStyle w:val="TableBody"/>
            </w:pPr>
            <w:r>
              <w:t>State</w:t>
            </w:r>
          </w:p>
        </w:tc>
        <w:tc>
          <w:tcPr>
            <w:tcW w:w="3960" w:type="dxa"/>
          </w:tcPr>
          <w:p w:rsidRPr="00C45A2D" w:rsidR="00B10B70" w:rsidP="00647821" w:rsidRDefault="00B10B70" w14:paraId="237D153F" w14:textId="58947D01">
            <w:pPr>
              <w:pStyle w:val="TableBody"/>
            </w:pPr>
            <w:r w:rsidRPr="00C45A2D">
              <w:t>State Water Resources Control Board</w:t>
            </w:r>
            <w:r>
              <w:t xml:space="preserve"> (SWRCB)</w:t>
            </w:r>
            <w:r w:rsidR="00EC312A">
              <w:t xml:space="preserve"> in coordination with CalGEM</w:t>
            </w:r>
          </w:p>
        </w:tc>
        <w:tc>
          <w:tcPr>
            <w:tcW w:w="4225" w:type="dxa"/>
          </w:tcPr>
          <w:p w:rsidRPr="00C45A2D" w:rsidR="00B10B70" w:rsidP="00647821" w:rsidRDefault="00B10B70" w14:paraId="10A4E642" w14:textId="37820B9C">
            <w:pPr>
              <w:pStyle w:val="TableBody"/>
            </w:pPr>
            <w:r>
              <w:t xml:space="preserve">Construction </w:t>
            </w:r>
            <w:r w:rsidRPr="00C45A2D">
              <w:t>Stormwater Pollution Prevention Plan</w:t>
            </w:r>
            <w:r w:rsidR="001E4C2B">
              <w:t xml:space="preserve"> (SWPPP)</w:t>
            </w:r>
          </w:p>
        </w:tc>
      </w:tr>
      <w:tr w:rsidRPr="00C45A2D" w:rsidR="00B10B70" w:rsidTr="00EC312A" w14:paraId="72332D9C" w14:textId="77777777">
        <w:tc>
          <w:tcPr>
            <w:tcW w:w="1170" w:type="dxa"/>
          </w:tcPr>
          <w:p w:rsidRPr="00C45A2D" w:rsidR="00B10B70" w:rsidP="00647821" w:rsidRDefault="00B10B70" w14:paraId="7414A9CF" w14:textId="3B0F1FAB">
            <w:pPr>
              <w:pStyle w:val="TableBody"/>
              <w:rPr>
                <w:rFonts w:cstheme="minorBidi"/>
              </w:rPr>
            </w:pPr>
            <w:r>
              <w:rPr>
                <w:rFonts w:cstheme="minorBidi"/>
              </w:rPr>
              <w:t>State</w:t>
            </w:r>
          </w:p>
        </w:tc>
        <w:tc>
          <w:tcPr>
            <w:tcW w:w="3960" w:type="dxa"/>
          </w:tcPr>
          <w:p w:rsidRPr="00C45A2D" w:rsidR="00B10B70" w:rsidP="00647821" w:rsidRDefault="00B10B70" w14:paraId="390BC1E5" w14:textId="722AEEB6">
            <w:pPr>
              <w:pStyle w:val="TableBody"/>
              <w:rPr>
                <w:rFonts w:cstheme="minorBidi"/>
              </w:rPr>
            </w:pPr>
            <w:r w:rsidRPr="00C45A2D">
              <w:rPr>
                <w:rFonts w:cstheme="minorBidi"/>
              </w:rPr>
              <w:t>California Geologic Energy Management Division (CalGEM)</w:t>
            </w:r>
          </w:p>
        </w:tc>
        <w:tc>
          <w:tcPr>
            <w:tcW w:w="4225" w:type="dxa"/>
          </w:tcPr>
          <w:p w:rsidRPr="00C45A2D" w:rsidR="00B10B70" w:rsidP="00647821" w:rsidRDefault="00B10B70" w14:paraId="131A476F" w14:textId="77777777">
            <w:pPr>
              <w:pStyle w:val="TableBody"/>
            </w:pPr>
            <w:r w:rsidRPr="00C45A2D">
              <w:t>Drilling permit</w:t>
            </w:r>
          </w:p>
        </w:tc>
      </w:tr>
      <w:tr w:rsidRPr="00C45A2D" w:rsidR="00B10B70" w:rsidTr="00EC312A" w14:paraId="71705AED" w14:textId="77777777">
        <w:tc>
          <w:tcPr>
            <w:tcW w:w="1170" w:type="dxa"/>
          </w:tcPr>
          <w:p w:rsidRPr="00C45A2D" w:rsidR="00B10B70" w:rsidP="00647821" w:rsidRDefault="00B10B70" w14:paraId="5731295A" w14:textId="7E08D7F8">
            <w:pPr>
              <w:pStyle w:val="TableBody"/>
            </w:pPr>
            <w:r>
              <w:t>Local</w:t>
            </w:r>
          </w:p>
        </w:tc>
        <w:tc>
          <w:tcPr>
            <w:tcW w:w="3960" w:type="dxa"/>
          </w:tcPr>
          <w:p w:rsidRPr="00C45A2D" w:rsidR="00B10B70" w:rsidP="00647821" w:rsidRDefault="00B10B70" w14:paraId="0175FE0E" w14:textId="302D5C0D">
            <w:pPr>
              <w:pStyle w:val="TableBody"/>
            </w:pPr>
            <w:r w:rsidRPr="00C45A2D">
              <w:t>Air Pollution Control District</w:t>
            </w:r>
          </w:p>
        </w:tc>
        <w:tc>
          <w:tcPr>
            <w:tcW w:w="4225" w:type="dxa"/>
          </w:tcPr>
          <w:p w:rsidRPr="00C45A2D" w:rsidR="00B10B70" w:rsidP="00647821" w:rsidRDefault="00B10B70" w14:paraId="269FFCFC" w14:textId="77777777">
            <w:pPr>
              <w:pStyle w:val="TableBody"/>
            </w:pPr>
            <w:r w:rsidRPr="00C45A2D">
              <w:t>Authority to Construct Permits</w:t>
            </w:r>
          </w:p>
          <w:p w:rsidRPr="00C45A2D" w:rsidR="00B10B70" w:rsidP="00647821" w:rsidRDefault="00B10B70" w14:paraId="62B9153B" w14:textId="59547BBF">
            <w:pPr>
              <w:pStyle w:val="TableBody"/>
            </w:pPr>
            <w:r>
              <w:t xml:space="preserve">Current </w:t>
            </w:r>
            <w:r w:rsidRPr="00C45A2D">
              <w:t>Permit to Operate</w:t>
            </w:r>
          </w:p>
        </w:tc>
      </w:tr>
    </w:tbl>
    <w:p w:rsidR="000D79E4" w:rsidP="000D79E4" w:rsidRDefault="000D79E4" w14:paraId="0A8A97AA" w14:textId="77777777">
      <w:pPr>
        <w:pStyle w:val="BodyText1"/>
      </w:pPr>
    </w:p>
    <w:p w:rsidR="000D79E4" w:rsidP="000D79E4" w:rsidRDefault="000D79E4" w14:paraId="5E32E9C0" w14:textId="77777777">
      <w:pPr>
        <w:pStyle w:val="BodyText1"/>
        <w:sectPr w:rsidR="000D79E4" w:rsidSect="00D15B1F">
          <w:headerReference w:type="even" r:id="rId41"/>
          <w:headerReference w:type="default" r:id="rId42"/>
          <w:headerReference w:type="first" r:id="rId43"/>
          <w:pgSz w:w="12240" w:h="15840" w:orient="portrait" w:code="1"/>
          <w:pgMar w:top="1440" w:right="1440" w:bottom="1440" w:left="1440" w:header="720" w:footer="1008" w:gutter="0"/>
          <w:pgNumType w:chapStyle="1"/>
          <w:cols w:space="720"/>
          <w:docGrid w:linePitch="299"/>
        </w:sectPr>
      </w:pPr>
    </w:p>
    <w:p w:rsidRPr="00C65381" w:rsidR="0069332C" w:rsidP="006D7928" w:rsidRDefault="63790E56" w14:paraId="2592B193" w14:textId="227898FF">
      <w:pPr>
        <w:pStyle w:val="Heading1"/>
      </w:pPr>
      <w:bookmarkStart w:name="_Toc146095451" w:id="58"/>
      <w:bookmarkStart w:name="_Toc212813764" w:id="59"/>
      <w:r w:rsidRPr="00C65381">
        <w:t>Summary of Findings</w:t>
      </w:r>
      <w:bookmarkEnd w:id="58"/>
      <w:bookmarkEnd w:id="59"/>
    </w:p>
    <w:p w:rsidRPr="00C65381" w:rsidR="00D23D81" w:rsidP="00762592" w:rsidRDefault="008F462E" w14:paraId="69AD53EA" w14:textId="4297B4D2">
      <w:pPr>
        <w:pStyle w:val="Heading2"/>
      </w:pPr>
      <w:bookmarkStart w:name="_Toc146095452" w:id="60"/>
      <w:bookmarkStart w:name="_Toc212813765" w:id="61"/>
      <w:r w:rsidRPr="00C65381">
        <w:t>Environmental Factors Potentially Affected</w:t>
      </w:r>
      <w:bookmarkEnd w:id="60"/>
      <w:bookmarkEnd w:id="61"/>
    </w:p>
    <w:p w:rsidR="008F462E" w:rsidP="006D7928" w:rsidRDefault="00C47550" w14:paraId="69C06291" w14:textId="0190C402">
      <w:pPr>
        <w:pStyle w:val="BodyText1"/>
      </w:pPr>
      <w:r w:rsidRPr="00C65381">
        <w:t xml:space="preserve">This </w:t>
      </w:r>
      <w:r w:rsidRPr="00C65381" w:rsidR="000F3126">
        <w:t>Project</w:t>
      </w:r>
      <w:r w:rsidRPr="00C65381">
        <w:t xml:space="preserve"> would potentially affect the environmental factors checked below, involving at least one impact that is “Potentially Significant” or “Potentially Significant Unless Mitigation Incorporated” as indicated by the checklist on the following pages.</w:t>
      </w:r>
    </w:p>
    <w:p w:rsidRPr="00C65381" w:rsidR="00EC312A" w:rsidP="00544C53" w:rsidRDefault="00EC312A" w14:paraId="35651E21" w14:textId="44805872">
      <w:pPr>
        <w:pStyle w:val="TableTitle"/>
      </w:pPr>
      <w:bookmarkStart w:name="_Toc212814184" w:id="62"/>
      <w:r w:rsidRPr="00C65381">
        <w:t>Table 3</w:t>
      </w:r>
      <w:r>
        <w:t>-</w:t>
      </w:r>
      <w:r w:rsidRPr="006A6EC1">
        <w:t>1. Environmental Issues and Potentially Significant Impacts</w:t>
      </w:r>
      <w:bookmarkEnd w:id="62"/>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1E0" w:firstRow="1" w:lastRow="1" w:firstColumn="1" w:lastColumn="1" w:noHBand="0" w:noVBand="0"/>
      </w:tblPr>
      <w:tblGrid>
        <w:gridCol w:w="3415"/>
        <w:gridCol w:w="3420"/>
        <w:gridCol w:w="2610"/>
      </w:tblGrid>
      <w:tr w:rsidRPr="006A6EC1" w:rsidR="00C47550" w:rsidTr="30851C12" w14:paraId="054AE624"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tcPr>
          <w:p w:rsidRPr="006A6EC1" w:rsidR="00C47550" w:rsidP="00BE644D" w:rsidRDefault="009F0DE9" w14:paraId="24D106B2" w14:textId="4600184A">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Aesthetics</w:t>
            </w:r>
          </w:p>
        </w:tc>
        <w:tc>
          <w:tcPr>
            <w:tcW w:w="342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01FAA0A7" w14:textId="5BC1694B">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Agriculture and Forest Resources</w:t>
            </w:r>
          </w:p>
        </w:tc>
        <w:tc>
          <w:tcPr>
            <w:tcW w:w="261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06F1CCCF" w14:textId="6A548A5C">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Air Quality</w:t>
            </w:r>
          </w:p>
        </w:tc>
      </w:tr>
      <w:tr w:rsidRPr="006A6EC1" w:rsidR="00C47550" w:rsidTr="30851C12" w14:paraId="5E9C901E"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tcPr>
          <w:p w:rsidRPr="006A6EC1" w:rsidR="00C47550" w:rsidP="00BE644D" w:rsidRDefault="009F0DE9" w14:paraId="256B9B62" w14:textId="2B90626F">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Biological Resources</w:t>
            </w:r>
          </w:p>
        </w:tc>
        <w:tc>
          <w:tcPr>
            <w:tcW w:w="342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2C34BE8C" w14:textId="0484FD04">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 xml:space="preserve">Cultural Resources </w:t>
            </w:r>
          </w:p>
        </w:tc>
        <w:tc>
          <w:tcPr>
            <w:tcW w:w="261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7E7EB96D" w14:textId="36F31B94">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Energy</w:t>
            </w:r>
          </w:p>
        </w:tc>
      </w:tr>
      <w:tr w:rsidRPr="006A6EC1" w:rsidR="00C47550" w:rsidTr="30851C12" w14:paraId="2F4E76AB"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tcPr>
          <w:p w:rsidRPr="006A6EC1" w:rsidR="00C47550" w:rsidP="00BE644D" w:rsidRDefault="009F0DE9" w14:paraId="3751C31D" w14:textId="0DAC35E4">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Geology and Soils</w:t>
            </w:r>
          </w:p>
        </w:tc>
        <w:tc>
          <w:tcPr>
            <w:tcW w:w="342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56B6FECF" w14:textId="1B4368D8">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Greenhouse Gas Emissions</w:t>
            </w:r>
          </w:p>
        </w:tc>
        <w:tc>
          <w:tcPr>
            <w:tcW w:w="261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455A2BC8" w14:textId="6C132807">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Hazards and Hazardous Materials</w:t>
            </w:r>
          </w:p>
        </w:tc>
      </w:tr>
      <w:tr w:rsidRPr="006A6EC1" w:rsidR="00C47550" w:rsidTr="30851C12" w14:paraId="6FC8DC95"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tcPr>
          <w:p w:rsidRPr="006A6EC1" w:rsidR="00C47550" w:rsidP="00BE644D" w:rsidRDefault="009F0DE9" w14:paraId="702B3DE2" w14:textId="481DAD20">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Hydrology and Water Quality</w:t>
            </w:r>
          </w:p>
        </w:tc>
        <w:tc>
          <w:tcPr>
            <w:tcW w:w="3420" w:type="dxa"/>
            <w:tcBorders>
              <w:top w:val="single" w:color="auto" w:sz="4" w:space="0"/>
              <w:left w:val="single" w:color="auto" w:sz="4" w:space="0"/>
              <w:bottom w:val="single" w:color="auto" w:sz="4" w:space="0"/>
              <w:right w:val="single" w:color="auto" w:sz="4" w:space="0"/>
            </w:tcBorders>
          </w:tcPr>
          <w:p w:rsidRPr="006A6EC1" w:rsidR="00C47550" w:rsidP="00BE644D" w:rsidRDefault="00D03B67" w14:paraId="45F1F70B" w14:textId="6159C155">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Land Use and Planning</w:t>
            </w:r>
          </w:p>
        </w:tc>
        <w:tc>
          <w:tcPr>
            <w:tcW w:w="261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6E9F4938" w14:textId="4613846D">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Mineral Resources</w:t>
            </w:r>
          </w:p>
        </w:tc>
      </w:tr>
      <w:tr w:rsidRPr="006A6EC1" w:rsidR="00C47550" w:rsidTr="30851C12" w14:paraId="4AFFCD74"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9F0DE9" w14:paraId="07C3280F" w14:textId="50FE3CF5">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Noise</w:t>
            </w:r>
          </w:p>
        </w:tc>
        <w:tc>
          <w:tcPr>
            <w:tcW w:w="342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64E47886" w14:textId="00CC6111">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Population and Housing</w:t>
            </w:r>
          </w:p>
        </w:tc>
        <w:tc>
          <w:tcPr>
            <w:tcW w:w="261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2BF0ABE9" w14:textId="3775C2AC">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Public Services</w:t>
            </w:r>
          </w:p>
        </w:tc>
      </w:tr>
      <w:tr w:rsidRPr="006A6EC1" w:rsidR="00C47550" w:rsidTr="30851C12" w14:paraId="008C9474"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5279C3BD" w14:textId="0F90BD92">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Recreation</w:t>
            </w:r>
          </w:p>
        </w:tc>
        <w:tc>
          <w:tcPr>
            <w:tcW w:w="342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24571961" w14:textId="1D9A569E">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1EF8EAC9">
              <w:rPr>
                <w:rFonts w:cs="Arial"/>
                <w:sz w:val="24"/>
                <w:szCs w:val="24"/>
              </w:rPr>
              <w:t>Transportation</w:t>
            </w:r>
          </w:p>
        </w:tc>
        <w:tc>
          <w:tcPr>
            <w:tcW w:w="261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3C757169" w14:textId="76BA3816">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Tribal Cultural Resources</w:t>
            </w:r>
          </w:p>
        </w:tc>
      </w:tr>
      <w:tr w:rsidRPr="006A6EC1" w:rsidR="00C47550" w:rsidTr="30851C12" w14:paraId="220EC8FF" w14:textId="77777777">
        <w:trPr>
          <w:trHeight w:val="360"/>
          <w:jc w:val="center"/>
        </w:trPr>
        <w:tc>
          <w:tcPr>
            <w:tcW w:w="3415"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2C27C84F" w14:textId="0F59970F">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Utilities and Service Systems</w:t>
            </w:r>
          </w:p>
        </w:tc>
        <w:tc>
          <w:tcPr>
            <w:tcW w:w="342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0D3C51F3" w14:textId="3D774851">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Wildfire</w:t>
            </w:r>
          </w:p>
        </w:tc>
        <w:tc>
          <w:tcPr>
            <w:tcW w:w="2610" w:type="dxa"/>
            <w:tcBorders>
              <w:top w:val="single" w:color="auto" w:sz="4" w:space="0"/>
              <w:left w:val="single" w:color="auto" w:sz="4" w:space="0"/>
              <w:bottom w:val="single" w:color="auto" w:sz="4" w:space="0"/>
              <w:right w:val="single" w:color="auto" w:sz="4" w:space="0"/>
            </w:tcBorders>
            <w:vAlign w:val="center"/>
          </w:tcPr>
          <w:p w:rsidRPr="006A6EC1" w:rsidR="00C47550" w:rsidP="00BE644D" w:rsidRDefault="00D03B67" w14:paraId="5E208EAF" w14:textId="4DDFB215">
            <w:pPr>
              <w:keepNext/>
              <w:keepLines/>
              <w:autoSpaceDE w:val="0"/>
              <w:autoSpaceDN w:val="0"/>
              <w:adjustRightInd w:val="0"/>
              <w:spacing w:line="240" w:lineRule="auto"/>
              <w:ind w:left="360" w:hanging="360"/>
              <w:jc w:val="lef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sidRPr="006A6EC1" w:rsidR="00C47550">
              <w:rPr>
                <w:rFonts w:cs="Arial"/>
                <w:sz w:val="24"/>
                <w:szCs w:val="24"/>
              </w:rPr>
              <w:tab/>
            </w:r>
            <w:r w:rsidRPr="006A6EC1" w:rsidR="00C47550">
              <w:rPr>
                <w:rFonts w:cs="Arial"/>
                <w:sz w:val="24"/>
                <w:szCs w:val="24"/>
              </w:rPr>
              <w:t>Mandatory Findings of Significance</w:t>
            </w:r>
          </w:p>
        </w:tc>
      </w:tr>
    </w:tbl>
    <w:p w:rsidR="001660E6" w:rsidP="00544C53" w:rsidRDefault="001660E6" w14:paraId="01EBD781" w14:textId="50600C71">
      <w:pPr>
        <w:pStyle w:val="BodyText1"/>
      </w:pPr>
      <w:bookmarkStart w:name="_Toc146095453" w:id="63"/>
    </w:p>
    <w:p w:rsidRPr="006A6EC1" w:rsidR="008F462E" w:rsidP="00762592" w:rsidRDefault="008F462E" w14:paraId="4C7031AD" w14:textId="41EB7B74">
      <w:pPr>
        <w:pStyle w:val="Heading2"/>
      </w:pPr>
      <w:bookmarkStart w:name="_Toc212813766" w:id="64"/>
      <w:r w:rsidRPr="006A6EC1">
        <w:t>Environmental Determination</w:t>
      </w:r>
      <w:bookmarkEnd w:id="63"/>
      <w:bookmarkEnd w:id="64"/>
    </w:p>
    <w:p w:rsidRPr="00C65381" w:rsidR="00C47550" w:rsidP="00A36FE3" w:rsidRDefault="00C47550" w14:paraId="4E57E02A" w14:textId="05B22FE9">
      <w:pPr>
        <w:pStyle w:val="BodyText1"/>
        <w:tabs>
          <w:tab w:val="clear" w:pos="720"/>
        </w:tabs>
        <w:ind w:left="720" w:hanging="720"/>
      </w:pPr>
      <w:r w:rsidRPr="00C65381">
        <w:rPr>
          <w:rFonts w:cs="Arial"/>
        </w:rPr>
        <w:fldChar w:fldCharType="begin">
          <w:ffData>
            <w:name w:val=""/>
            <w:enabled/>
            <w:calcOnExit w:val="0"/>
            <w:checkBox>
              <w:sizeAuto/>
              <w:default w:val="0"/>
            </w:checkBox>
          </w:ffData>
        </w:fldChar>
      </w:r>
      <w:r w:rsidRPr="00C65381">
        <w:rPr>
          <w:rFonts w:cs="Arial"/>
        </w:rPr>
        <w:instrText xml:space="preserve"> FORMCHECKBOX </w:instrText>
      </w:r>
      <w:r w:rsidRPr="00C65381">
        <w:rPr>
          <w:rFonts w:cs="Arial"/>
        </w:rPr>
      </w:r>
      <w:r w:rsidRPr="00C65381">
        <w:rPr>
          <w:rFonts w:cs="Arial"/>
        </w:rPr>
        <w:fldChar w:fldCharType="separate"/>
      </w:r>
      <w:r w:rsidRPr="00C65381">
        <w:rPr>
          <w:rFonts w:cs="Arial"/>
        </w:rPr>
        <w:fldChar w:fldCharType="end"/>
      </w:r>
      <w:r w:rsidRPr="00C65381">
        <w:rPr>
          <w:rFonts w:cs="Arial"/>
        </w:rPr>
        <w:tab/>
      </w:r>
      <w:r w:rsidRPr="00C65381" w:rsidR="00D72A46">
        <w:t xml:space="preserve">On the basis of this initial evaluation: I find that the proposed </w:t>
      </w:r>
      <w:r w:rsidRPr="00C65381" w:rsidR="000F3126">
        <w:t>Project</w:t>
      </w:r>
      <w:r w:rsidRPr="00C65381" w:rsidR="0010654B">
        <w:t xml:space="preserve"> </w:t>
      </w:r>
      <w:r w:rsidRPr="00C65381" w:rsidR="00D72A46">
        <w:t>COULD NOT have a significant effect on the environment, and a NEGATIVE DECLARATION will be prepared</w:t>
      </w:r>
      <w:r w:rsidRPr="00C65381">
        <w:t>.</w:t>
      </w:r>
    </w:p>
    <w:p w:rsidRPr="00C65381" w:rsidR="00C47550" w:rsidP="00A36FE3" w:rsidRDefault="00D03B67" w14:paraId="587C3492" w14:textId="70BB1740">
      <w:pPr>
        <w:pStyle w:val="BodyText1"/>
        <w:tabs>
          <w:tab w:val="clear" w:pos="720"/>
        </w:tabs>
        <w:ind w:left="720" w:hanging="720"/>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C65381" w:rsidR="00C47550">
        <w:tab/>
      </w:r>
      <w:r w:rsidRPr="00C65381" w:rsidR="00D72A46">
        <w:t xml:space="preserve">I find that although the proposed </w:t>
      </w:r>
      <w:r w:rsidRPr="00C65381" w:rsidR="000F3126">
        <w:t>Project</w:t>
      </w:r>
      <w:r w:rsidRPr="00C65381" w:rsidR="0010654B">
        <w:t xml:space="preserve"> </w:t>
      </w:r>
      <w:r w:rsidRPr="00C65381" w:rsidR="00D72A46">
        <w:t xml:space="preserve">could have a significant effect on the environment, there will not be a significant effect in this case because revisions in the </w:t>
      </w:r>
      <w:r w:rsidRPr="00C65381" w:rsidR="000F3126">
        <w:t>Project</w:t>
      </w:r>
      <w:r w:rsidRPr="00C65381" w:rsidR="0010654B">
        <w:t xml:space="preserve"> </w:t>
      </w:r>
      <w:r w:rsidRPr="00C65381" w:rsidR="00D72A46">
        <w:t xml:space="preserve">have been made by or agreed to by the </w:t>
      </w:r>
      <w:r w:rsidRPr="00C65381" w:rsidR="000F3126">
        <w:t>Project</w:t>
      </w:r>
      <w:r w:rsidRPr="00C65381" w:rsidR="0010654B">
        <w:t xml:space="preserve"> </w:t>
      </w:r>
      <w:r w:rsidRPr="00C65381" w:rsidR="00D72A46">
        <w:t>proponent. A MITIGATED NEGATIVE DECLARATION will be prepared</w:t>
      </w:r>
      <w:r w:rsidRPr="00C65381" w:rsidR="00C47550">
        <w:t>.</w:t>
      </w:r>
    </w:p>
    <w:p w:rsidRPr="00C65381" w:rsidR="00C47550" w:rsidP="00A36FE3" w:rsidRDefault="00C47550" w14:paraId="75B5E37A" w14:textId="3AAD117C">
      <w:pPr>
        <w:pStyle w:val="BodyText1"/>
        <w:tabs>
          <w:tab w:val="clear" w:pos="720"/>
        </w:tabs>
        <w:ind w:left="720" w:hanging="720"/>
      </w:pPr>
      <w:r w:rsidRPr="00C65381">
        <w:fldChar w:fldCharType="begin">
          <w:ffData>
            <w:name w:val=""/>
            <w:enabled/>
            <w:calcOnExit w:val="0"/>
            <w:checkBox>
              <w:sizeAuto/>
              <w:default w:val="0"/>
            </w:checkBox>
          </w:ffData>
        </w:fldChar>
      </w:r>
      <w:r w:rsidRPr="00C65381">
        <w:instrText xml:space="preserve"> FORMCHECKBOX </w:instrText>
      </w:r>
      <w:r w:rsidRPr="00C65381">
        <w:fldChar w:fldCharType="separate"/>
      </w:r>
      <w:r w:rsidRPr="00C65381">
        <w:fldChar w:fldCharType="end"/>
      </w:r>
      <w:r w:rsidRPr="00C65381">
        <w:tab/>
      </w:r>
      <w:r w:rsidRPr="00C65381" w:rsidR="00D72A46">
        <w:t xml:space="preserve">I find that the proposed </w:t>
      </w:r>
      <w:r w:rsidRPr="00C65381" w:rsidR="000F3126">
        <w:t>Project</w:t>
      </w:r>
      <w:r w:rsidRPr="00C65381" w:rsidR="0010654B">
        <w:t xml:space="preserve"> </w:t>
      </w:r>
      <w:r w:rsidRPr="00C65381" w:rsidR="00D72A46">
        <w:t xml:space="preserve">MAY have a significant effect on the environment, and an ENVIRONMENTAL IMPACT REPORT is required. I find that the proposed </w:t>
      </w:r>
      <w:r w:rsidRPr="00C65381" w:rsidR="000F3126">
        <w:t>Project</w:t>
      </w:r>
      <w:r w:rsidRPr="00C65381" w:rsidR="0010654B">
        <w:t xml:space="preserve"> </w:t>
      </w:r>
      <w:r w:rsidRPr="00C65381" w:rsidR="00D72A46">
        <w:t xml:space="preserve">MAY have a “potentially significant impact” or “potentially significant unless mitigated” impact on the environment, but at </w:t>
      </w:r>
      <w:r w:rsidRPr="00C65381" w:rsidR="00D72A46">
        <w:t>least one effect 1) has been adequately analyzed in an earlier document pursuant to applicable legal standards, and 2) has been addressed by mitigation measures based on the earlier analysis as described on attached sheets. An ENVIRONMENTAL IMPACT REPORT is required, but it must analyze only the effects that remain to be addressed.</w:t>
      </w:r>
      <w:r w:rsidRPr="00C65381" w:rsidR="004730E9">
        <w:t xml:space="preserve"> </w:t>
      </w:r>
    </w:p>
    <w:p w:rsidRPr="00C65381" w:rsidR="00C47550" w:rsidP="00A36FE3" w:rsidRDefault="00C47550" w14:paraId="1BB2FBF0" w14:textId="26A7E1C7">
      <w:pPr>
        <w:pStyle w:val="BodyText1"/>
        <w:tabs>
          <w:tab w:val="clear" w:pos="720"/>
        </w:tabs>
        <w:ind w:left="720" w:hanging="720"/>
      </w:pPr>
      <w:r w:rsidRPr="00C65381">
        <w:fldChar w:fldCharType="begin">
          <w:ffData>
            <w:name w:val=""/>
            <w:enabled/>
            <w:calcOnExit w:val="0"/>
            <w:checkBox>
              <w:sizeAuto/>
              <w:default w:val="0"/>
            </w:checkBox>
          </w:ffData>
        </w:fldChar>
      </w:r>
      <w:r w:rsidRPr="00C65381">
        <w:instrText xml:space="preserve"> FORMCHECKBOX </w:instrText>
      </w:r>
      <w:r w:rsidRPr="00C65381">
        <w:fldChar w:fldCharType="separate"/>
      </w:r>
      <w:r w:rsidRPr="00C65381">
        <w:fldChar w:fldCharType="end"/>
      </w:r>
      <w:r w:rsidRPr="00C65381">
        <w:tab/>
      </w:r>
      <w:r w:rsidRPr="00C65381" w:rsidR="00D72A46">
        <w:t xml:space="preserve">I find that although the proposed </w:t>
      </w:r>
      <w:r w:rsidRPr="00C65381" w:rsidR="000F3126">
        <w:t>Project</w:t>
      </w:r>
      <w:r w:rsidRPr="00C65381" w:rsidR="0010654B">
        <w:t xml:space="preserve"> </w:t>
      </w:r>
      <w:r w:rsidRPr="00C65381" w:rsidR="00D72A46">
        <w:t xml:space="preserve">could have a significant effect on the environment, because all potentially significant effects (a) have been analyzed adequately in an earlier EIR or NEGATIVE DECLARATION pursuant to applicable standards, and (b) have been avoided or mitigated pursuant to that earlier EIR or NEGATIVE DECLARATION, including revisions or mitigation measures that are imposed upon the proposed </w:t>
      </w:r>
      <w:r w:rsidRPr="00C65381" w:rsidR="000F3126">
        <w:t>Project</w:t>
      </w:r>
      <w:r w:rsidRPr="00C65381" w:rsidR="00D72A46">
        <w:t>, nothing further is required</w:t>
      </w:r>
      <w:r w:rsidRPr="00C65381">
        <w:t>.</w:t>
      </w:r>
    </w:p>
    <w:p w:rsidRPr="00C65381" w:rsidR="00A36FE3" w:rsidP="00A36FE3" w:rsidRDefault="00A36FE3" w14:paraId="2D1BF383" w14:textId="77777777">
      <w:pPr>
        <w:keepNext/>
        <w:tabs>
          <w:tab w:val="left" w:leader="underscore" w:pos="6480"/>
          <w:tab w:val="left" w:leader="underscore" w:pos="9360"/>
        </w:tabs>
        <w:spacing w:before="360" w:line="209" w:lineRule="auto"/>
        <w:rPr>
          <w:spacing w:val="-6"/>
          <w:kern w:val="2"/>
          <w:sz w:val="24"/>
          <w:szCs w:val="24"/>
        </w:rPr>
      </w:pPr>
      <w:r w:rsidRPr="00C65381">
        <w:rPr>
          <w:spacing w:val="-6"/>
          <w:kern w:val="2"/>
          <w:sz w:val="24"/>
          <w:szCs w:val="24"/>
        </w:rPr>
        <w:tab/>
      </w:r>
      <w:r w:rsidRPr="00C65381">
        <w:rPr>
          <w:spacing w:val="-6"/>
          <w:kern w:val="2"/>
          <w:sz w:val="24"/>
          <w:szCs w:val="24"/>
        </w:rPr>
        <w:tab/>
      </w:r>
    </w:p>
    <w:p w:rsidRPr="00C65381" w:rsidR="00D72A46" w:rsidP="005C391A" w:rsidRDefault="00D72A46" w14:paraId="4891CBD4" w14:textId="77777777">
      <w:pPr>
        <w:keepNext/>
        <w:tabs>
          <w:tab w:val="left" w:pos="6570"/>
        </w:tabs>
        <w:spacing w:line="209" w:lineRule="auto"/>
        <w:rPr>
          <w:i/>
          <w:spacing w:val="-6"/>
          <w:kern w:val="2"/>
          <w:sz w:val="24"/>
          <w:szCs w:val="24"/>
        </w:rPr>
      </w:pPr>
      <w:r w:rsidRPr="00C65381">
        <w:rPr>
          <w:i/>
          <w:spacing w:val="-6"/>
          <w:kern w:val="2"/>
          <w:sz w:val="24"/>
          <w:szCs w:val="24"/>
        </w:rPr>
        <w:t>Signature</w:t>
      </w:r>
      <w:r w:rsidRPr="00C65381">
        <w:rPr>
          <w:spacing w:val="-6"/>
          <w:kern w:val="2"/>
          <w:sz w:val="24"/>
          <w:szCs w:val="24"/>
        </w:rPr>
        <w:tab/>
      </w:r>
      <w:r w:rsidRPr="00C65381">
        <w:rPr>
          <w:i/>
          <w:spacing w:val="-6"/>
          <w:kern w:val="2"/>
          <w:sz w:val="24"/>
          <w:szCs w:val="24"/>
        </w:rPr>
        <w:t>Date</w:t>
      </w:r>
    </w:p>
    <w:p w:rsidRPr="00C65381" w:rsidR="00D72A46" w:rsidP="00A36FE3" w:rsidRDefault="00D72A46" w14:paraId="047E79AE" w14:textId="77777777">
      <w:pPr>
        <w:keepNext/>
        <w:tabs>
          <w:tab w:val="left" w:leader="underscore" w:pos="6480"/>
          <w:tab w:val="left" w:leader="underscore" w:pos="9360"/>
        </w:tabs>
        <w:spacing w:before="360" w:line="209" w:lineRule="auto"/>
        <w:rPr>
          <w:spacing w:val="-6"/>
          <w:kern w:val="2"/>
          <w:sz w:val="24"/>
          <w:szCs w:val="24"/>
        </w:rPr>
      </w:pPr>
      <w:r w:rsidRPr="00C65381">
        <w:rPr>
          <w:spacing w:val="-6"/>
          <w:kern w:val="2"/>
          <w:sz w:val="24"/>
          <w:szCs w:val="24"/>
        </w:rPr>
        <w:tab/>
      </w:r>
      <w:r w:rsidRPr="00C65381">
        <w:rPr>
          <w:spacing w:val="-6"/>
          <w:kern w:val="2"/>
          <w:sz w:val="24"/>
          <w:szCs w:val="24"/>
        </w:rPr>
        <w:tab/>
      </w:r>
    </w:p>
    <w:p w:rsidRPr="00C65381" w:rsidR="00D72A46" w:rsidP="005C391A" w:rsidRDefault="00D72A46" w14:paraId="030EAE81" w14:textId="77777777">
      <w:pPr>
        <w:keepNext/>
        <w:tabs>
          <w:tab w:val="left" w:pos="6570"/>
        </w:tabs>
        <w:spacing w:line="209" w:lineRule="auto"/>
        <w:rPr>
          <w:i/>
          <w:spacing w:val="-6"/>
          <w:kern w:val="2"/>
          <w:sz w:val="24"/>
          <w:szCs w:val="24"/>
        </w:rPr>
      </w:pPr>
      <w:r w:rsidRPr="00C65381">
        <w:rPr>
          <w:i/>
          <w:spacing w:val="-6"/>
          <w:kern w:val="2"/>
          <w:sz w:val="24"/>
          <w:szCs w:val="24"/>
        </w:rPr>
        <w:t>Printed Name</w:t>
      </w:r>
      <w:r w:rsidRPr="00C65381">
        <w:rPr>
          <w:i/>
          <w:spacing w:val="-6"/>
          <w:kern w:val="2"/>
          <w:sz w:val="24"/>
          <w:szCs w:val="24"/>
        </w:rPr>
        <w:tab/>
      </w:r>
      <w:r w:rsidRPr="00C65381">
        <w:rPr>
          <w:i/>
          <w:spacing w:val="-6"/>
          <w:kern w:val="2"/>
          <w:sz w:val="24"/>
          <w:szCs w:val="24"/>
        </w:rPr>
        <w:t>Agency</w:t>
      </w:r>
    </w:p>
    <w:p w:rsidRPr="00C65381" w:rsidR="001D4816" w:rsidP="001D4816" w:rsidRDefault="001D4816" w14:paraId="1A3B48C2" w14:textId="0FDE29AA">
      <w:pPr>
        <w:jc w:val="left"/>
        <w:rPr>
          <w:sz w:val="24"/>
          <w:szCs w:val="24"/>
        </w:rPr>
      </w:pPr>
    </w:p>
    <w:p w:rsidRPr="004B7262" w:rsidR="0090674F" w:rsidP="0090674F" w:rsidRDefault="0090674F" w14:paraId="5C71EE6F" w14:textId="77777777">
      <w:pPr>
        <w:jc w:val="center"/>
        <w:rPr>
          <w:sz w:val="24"/>
          <w:szCs w:val="24"/>
          <w:highlight w:val="yellow"/>
        </w:rPr>
        <w:sectPr w:rsidRPr="004B7262" w:rsidR="0090674F" w:rsidSect="00D15B1F">
          <w:pgSz w:w="12240" w:h="15840" w:orient="portrait" w:code="1"/>
          <w:pgMar w:top="1440" w:right="1440" w:bottom="1440" w:left="1440" w:header="720" w:footer="1008" w:gutter="0"/>
          <w:pgNumType w:start="1" w:chapStyle="1"/>
          <w:cols w:space="720"/>
          <w:docGrid w:linePitch="299"/>
        </w:sectPr>
      </w:pPr>
    </w:p>
    <w:p w:rsidRPr="00050921" w:rsidR="0090674F" w:rsidP="006D7928" w:rsidRDefault="63790E56" w14:paraId="7E74724B" w14:textId="228452AE">
      <w:pPr>
        <w:pStyle w:val="Heading1"/>
      </w:pPr>
      <w:bookmarkStart w:name="_Toc146095454" w:id="65"/>
      <w:bookmarkStart w:name="_Toc212813767" w:id="66"/>
      <w:r w:rsidRPr="00050921">
        <w:t>Environmental Analysis and Initial Study Checklist</w:t>
      </w:r>
      <w:bookmarkEnd w:id="65"/>
      <w:bookmarkEnd w:id="66"/>
    </w:p>
    <w:p w:rsidRPr="00050921" w:rsidR="00693884" w:rsidP="006D7928" w:rsidRDefault="00693884" w14:paraId="7DECD1BC" w14:textId="2DEAC6CD">
      <w:pPr>
        <w:pStyle w:val="BodyText1"/>
      </w:pPr>
      <w:r w:rsidRPr="00050921">
        <w:t xml:space="preserve">The evaluation of environmental impacts provided in this Initial Study is based in part on the impact questions contained in Appendix G of the State </w:t>
      </w:r>
      <w:r w:rsidR="007D05E1">
        <w:t>California Environmental Quality Act (</w:t>
      </w:r>
      <w:r w:rsidRPr="00050921">
        <w:t>CEQA</w:t>
      </w:r>
      <w:r w:rsidR="007D05E1">
        <w:t>)</w:t>
      </w:r>
      <w:r w:rsidRPr="00050921">
        <w:t xml:space="preserve"> Guidelines; these questions, which are included in an impact assessment matrix for each environmental category (Aesthetics, Agriculture/Forest Resources, Air Quality, Biological Resources, etc.), are “intended to encourage thoughtful assessment of impacts.” Each question is followed by a check-marked box with column headings that are defined below.</w:t>
      </w:r>
    </w:p>
    <w:p w:rsidRPr="00050921" w:rsidR="00693884" w:rsidP="00BA5B33" w:rsidRDefault="00693884" w14:paraId="013705B9" w14:textId="254F1A51">
      <w:pPr>
        <w:pStyle w:val="BodyText1"/>
      </w:pPr>
      <w:r w:rsidRPr="00050921">
        <w:rPr>
          <w:b/>
          <w:bCs/>
        </w:rPr>
        <w:t>Potentially Significant Impact.</w:t>
      </w:r>
      <w:r w:rsidRPr="00050921">
        <w:t xml:space="preserve"> This column is checked if there is substantial evidence that a Project-related environmental effect may be significant. If there are one or more “Potentially Significant Impacts,” a Project Environmental Impact Report (EIR) would be prepared.</w:t>
      </w:r>
    </w:p>
    <w:p w:rsidRPr="00050921" w:rsidR="00693884" w:rsidP="00BA5B33" w:rsidRDefault="00693884" w14:paraId="36E33764" w14:textId="6D79297B">
      <w:pPr>
        <w:pStyle w:val="BodyText1"/>
      </w:pPr>
      <w:r w:rsidRPr="00050921">
        <w:rPr>
          <w:b/>
          <w:bCs/>
        </w:rPr>
        <w:t>Less than Significant with Mitigation.</w:t>
      </w:r>
      <w:r w:rsidRPr="00050921">
        <w:t xml:space="preserve"> This column is checked when the Project may result in a significant environmental impact, but the incorporation of identified Project revisions or mitigation measures would reduce the identified effect(s) to a less than significant level.</w:t>
      </w:r>
    </w:p>
    <w:p w:rsidRPr="00050921" w:rsidR="00693884" w:rsidP="00BA5B33" w:rsidRDefault="00693884" w14:paraId="45D0BF1C" w14:textId="5779AA6E">
      <w:pPr>
        <w:pStyle w:val="BodyText1"/>
      </w:pPr>
      <w:r w:rsidRPr="00050921">
        <w:rPr>
          <w:b/>
          <w:bCs/>
        </w:rPr>
        <w:t>Less than Significant Impact.</w:t>
      </w:r>
      <w:r w:rsidRPr="00050921">
        <w:t xml:space="preserve"> This column is checked when the Project would not result in any significant effects. The Project’s impact is less than significant even without the incorporation of Project-specific mitigation measures.</w:t>
      </w:r>
    </w:p>
    <w:p w:rsidRPr="00050921" w:rsidR="00693884" w:rsidP="00BA5B33" w:rsidRDefault="00693884" w14:paraId="74407AEC" w14:textId="127EA7C4">
      <w:pPr>
        <w:pStyle w:val="BodyText1"/>
      </w:pPr>
      <w:r w:rsidRPr="00050921">
        <w:rPr>
          <w:b/>
          <w:bCs/>
        </w:rPr>
        <w:t>No Impact.</w:t>
      </w:r>
      <w:r w:rsidRPr="00050921">
        <w:t xml:space="preserve"> This column is checked when the category does not apply.</w:t>
      </w:r>
    </w:p>
    <w:p w:rsidRPr="00050921" w:rsidR="00E26A40" w:rsidP="006D7928" w:rsidRDefault="00693884" w14:paraId="02025F34" w14:textId="02555395">
      <w:pPr>
        <w:pStyle w:val="BodyText1"/>
      </w:pPr>
      <w:r w:rsidRPr="00050921">
        <w:t xml:space="preserve">Detailed descriptions and analyses of impacts from </w:t>
      </w:r>
      <w:r w:rsidRPr="00050921" w:rsidR="000F3126">
        <w:t>Project</w:t>
      </w:r>
      <w:r w:rsidRPr="00050921" w:rsidR="00F51F02">
        <w:t xml:space="preserve"> </w:t>
      </w:r>
      <w:r w:rsidRPr="00050921">
        <w:t>activities and the basis for significance determinations are provided for each environmental factor on the following pages.</w:t>
      </w:r>
    </w:p>
    <w:p w:rsidRPr="004B7262" w:rsidR="00C82057" w:rsidRDefault="00C82057" w14:paraId="6F2AAB7E" w14:textId="77777777">
      <w:pPr>
        <w:spacing w:line="240" w:lineRule="auto"/>
        <w:jc w:val="left"/>
        <w:rPr>
          <w:rFonts w:cs="Arial"/>
          <w:b/>
          <w:bCs/>
          <w:caps/>
          <w:kern w:val="28"/>
          <w:sz w:val="24"/>
          <w:szCs w:val="24"/>
          <w:highlight w:val="yellow"/>
        </w:rPr>
      </w:pPr>
      <w:r w:rsidRPr="004B7262">
        <w:rPr>
          <w:sz w:val="24"/>
          <w:szCs w:val="24"/>
          <w:highlight w:val="yellow"/>
        </w:rPr>
        <w:br w:type="page"/>
      </w:r>
    </w:p>
    <w:p w:rsidRPr="006A5B17" w:rsidR="001D4816" w:rsidP="00762592" w:rsidRDefault="008F462E" w14:paraId="7C092B20" w14:textId="64F391BB">
      <w:pPr>
        <w:pStyle w:val="Heading2"/>
      </w:pPr>
      <w:bookmarkStart w:name="_Toc146095455" w:id="67"/>
      <w:bookmarkStart w:name="_Toc212813768" w:id="68"/>
      <w:r w:rsidRPr="006A5B17">
        <w:t>Aesthetics</w:t>
      </w:r>
      <w:bookmarkEnd w:id="67"/>
      <w:bookmarkEnd w:id="68"/>
    </w:p>
    <w:tbl>
      <w:tblPr>
        <w:tblW w:w="9715" w:type="dxa"/>
        <w:jc w:val="center"/>
        <w:tblLayout w:type="fixed"/>
        <w:tblCellMar>
          <w:left w:w="72" w:type="dxa"/>
          <w:right w:w="72" w:type="dxa"/>
        </w:tblCellMar>
        <w:tblLook w:val="04A0" w:firstRow="1" w:lastRow="0" w:firstColumn="1" w:lastColumn="0" w:noHBand="0" w:noVBand="1"/>
      </w:tblPr>
      <w:tblGrid>
        <w:gridCol w:w="4495"/>
        <w:gridCol w:w="1350"/>
        <w:gridCol w:w="1350"/>
        <w:gridCol w:w="1350"/>
        <w:gridCol w:w="1170"/>
      </w:tblGrid>
      <w:tr w:rsidRPr="006A5B17" w:rsidR="008F462E" w:rsidTr="008E1209" w14:paraId="38A752FD" w14:textId="77777777">
        <w:trPr>
          <w:jc w:val="center"/>
        </w:trPr>
        <w:tc>
          <w:tcPr>
            <w:tcW w:w="4495" w:type="dxa"/>
            <w:tcBorders>
              <w:top w:val="single" w:color="auto" w:sz="4" w:space="0"/>
              <w:left w:val="single" w:color="auto" w:sz="4" w:space="0"/>
              <w:bottom w:val="single" w:color="auto" w:sz="4" w:space="0"/>
              <w:right w:val="single" w:color="auto" w:sz="4" w:space="0"/>
            </w:tcBorders>
            <w:shd w:val="pct15" w:color="auto" w:fill="auto"/>
            <w:vAlign w:val="center"/>
          </w:tcPr>
          <w:p w:rsidRPr="006A5B17" w:rsidR="008F462E" w:rsidP="002751B0" w:rsidRDefault="008F462E" w14:paraId="01CF0CBF" w14:textId="617AF8BB">
            <w:pPr>
              <w:pStyle w:val="IssueAreaText1"/>
              <w:rPr>
                <w:rFonts w:cstheme="minorBidi"/>
                <w:sz w:val="24"/>
                <w:szCs w:val="24"/>
              </w:rPr>
            </w:pPr>
            <w:r w:rsidRPr="006A5B17">
              <w:rPr>
                <w:b/>
                <w:sz w:val="24"/>
                <w:szCs w:val="24"/>
              </w:rPr>
              <w:t>AESTHETICS</w:t>
            </w:r>
            <w:r w:rsidRPr="006A5B17">
              <w:rPr>
                <w:sz w:val="24"/>
                <w:szCs w:val="24"/>
              </w:rPr>
              <w:t xml:space="preserve"> </w:t>
            </w:r>
            <w:r w:rsidRPr="006A5B17" w:rsidR="00F8242D">
              <w:rPr>
                <w:sz w:val="24"/>
                <w:szCs w:val="24"/>
              </w:rPr>
              <w:t>–</w:t>
            </w:r>
            <w:r w:rsidRPr="006A5B17">
              <w:rPr>
                <w:sz w:val="24"/>
                <w:szCs w:val="24"/>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6A5B17" w:rsidR="008F462E" w:rsidP="006E6C91" w:rsidRDefault="008F462E" w14:paraId="7F28BDFF" w14:textId="77777777">
            <w:pPr>
              <w:pStyle w:val="IssueAreaText2"/>
              <w:rPr>
                <w:sz w:val="24"/>
                <w:szCs w:val="24"/>
              </w:rPr>
            </w:pPr>
            <w:r w:rsidRPr="006A5B17">
              <w:rPr>
                <w:sz w:val="24"/>
                <w:szCs w:val="24"/>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6A5B17" w:rsidR="008F462E" w:rsidP="006E6C91" w:rsidRDefault="008F462E" w14:paraId="590DCBD6" w14:textId="77777777">
            <w:pPr>
              <w:pStyle w:val="IssueAreaText2"/>
              <w:rPr>
                <w:sz w:val="24"/>
                <w:szCs w:val="24"/>
              </w:rPr>
            </w:pPr>
            <w:r w:rsidRPr="006A5B17">
              <w:rPr>
                <w:sz w:val="24"/>
                <w:szCs w:val="24"/>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6A5B17" w:rsidR="008F462E" w:rsidP="006E6C91" w:rsidRDefault="008F462E" w14:paraId="0151A664" w14:textId="77777777">
            <w:pPr>
              <w:pStyle w:val="IssueAreaText2"/>
              <w:rPr>
                <w:sz w:val="24"/>
                <w:szCs w:val="24"/>
              </w:rPr>
            </w:pPr>
            <w:r w:rsidRPr="006A5B17">
              <w:rPr>
                <w:sz w:val="24"/>
                <w:szCs w:val="24"/>
              </w:rPr>
              <w:t>Less Than Significant Impact</w:t>
            </w:r>
          </w:p>
        </w:tc>
        <w:tc>
          <w:tcPr>
            <w:tcW w:w="1170" w:type="dxa"/>
            <w:tcBorders>
              <w:top w:val="single" w:color="auto" w:sz="4" w:space="0"/>
              <w:left w:val="nil"/>
              <w:bottom w:val="single" w:color="auto" w:sz="4" w:space="0"/>
              <w:right w:val="single" w:color="auto" w:sz="4" w:space="0"/>
            </w:tcBorders>
            <w:shd w:val="pct15" w:color="auto" w:fill="auto"/>
            <w:vAlign w:val="center"/>
          </w:tcPr>
          <w:p w:rsidRPr="006A5B17" w:rsidR="008F462E" w:rsidP="006E6C91" w:rsidRDefault="008F462E" w14:paraId="3468EF0B" w14:textId="77777777">
            <w:pPr>
              <w:pStyle w:val="IssueAreaText2"/>
              <w:rPr>
                <w:sz w:val="24"/>
                <w:szCs w:val="24"/>
              </w:rPr>
            </w:pPr>
            <w:r w:rsidRPr="006A5B17">
              <w:rPr>
                <w:sz w:val="24"/>
                <w:szCs w:val="24"/>
              </w:rPr>
              <w:t>No Impact</w:t>
            </w:r>
          </w:p>
        </w:tc>
      </w:tr>
      <w:tr w:rsidRPr="006A5B17" w:rsidR="00482246" w:rsidTr="008E1209" w14:paraId="14D031E9" w14:textId="77777777">
        <w:trPr>
          <w:jc w:val="center"/>
        </w:trPr>
        <w:tc>
          <w:tcPr>
            <w:tcW w:w="4495" w:type="dxa"/>
            <w:tcBorders>
              <w:top w:val="nil"/>
              <w:left w:val="single" w:color="auto" w:sz="4" w:space="0"/>
              <w:bottom w:val="single" w:color="auto" w:sz="4" w:space="0"/>
              <w:right w:val="single" w:color="auto" w:sz="4" w:space="0"/>
            </w:tcBorders>
            <w:vAlign w:val="center"/>
          </w:tcPr>
          <w:p w:rsidRPr="006A5B17" w:rsidR="00482246" w:rsidP="00544C53" w:rsidRDefault="00482246" w14:paraId="062778A9" w14:textId="270DFC0D">
            <w:pPr>
              <w:pStyle w:val="IssueAreaText1"/>
              <w:numPr>
                <w:ilvl w:val="0"/>
                <w:numId w:val="60"/>
              </w:numPr>
              <w:ind w:left="360"/>
              <w:rPr>
                <w:sz w:val="24"/>
                <w:szCs w:val="24"/>
              </w:rPr>
            </w:pPr>
            <w:r w:rsidRPr="006A5B17">
              <w:rPr>
                <w:sz w:val="24"/>
                <w:szCs w:val="24"/>
              </w:rPr>
              <w:t>Have a substantial adverse effect on a scenic vista?</w:t>
            </w:r>
          </w:p>
        </w:tc>
        <w:tc>
          <w:tcPr>
            <w:tcW w:w="1350" w:type="dxa"/>
            <w:tcBorders>
              <w:top w:val="nil"/>
              <w:left w:val="nil"/>
              <w:bottom w:val="single" w:color="auto" w:sz="4" w:space="0"/>
              <w:right w:val="single" w:color="auto" w:sz="4" w:space="0"/>
            </w:tcBorders>
            <w:shd w:val="clear" w:color="auto" w:fill="FFFFFF" w:themeFill="background1"/>
            <w:vAlign w:val="center"/>
          </w:tcPr>
          <w:p w:rsidRPr="006A5B17" w:rsidR="00482246" w:rsidP="00482246" w:rsidRDefault="00482246" w14:paraId="334CA4CA" w14:textId="7E2B454A">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482246" w:rsidP="00482246" w:rsidRDefault="00482246" w14:paraId="1E5AB878" w14:textId="0516CA4C">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482246" w:rsidP="00482246" w:rsidRDefault="00893D09" w14:paraId="19639A54" w14:textId="0DC0E62C">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70" w:type="dxa"/>
            <w:tcBorders>
              <w:top w:val="nil"/>
              <w:left w:val="nil"/>
              <w:bottom w:val="single" w:color="auto" w:sz="4" w:space="0"/>
              <w:right w:val="single" w:color="auto" w:sz="4" w:space="0"/>
            </w:tcBorders>
            <w:vAlign w:val="center"/>
          </w:tcPr>
          <w:p w:rsidRPr="006A5B17" w:rsidR="00482246" w:rsidP="00482246" w:rsidRDefault="00B60319" w14:paraId="1D244DFA" w14:textId="3D6DA24D">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r>
      <w:tr w:rsidRPr="006A5B17" w:rsidR="00F6123F" w:rsidTr="008E1209" w14:paraId="781E98C9" w14:textId="77777777">
        <w:trPr>
          <w:jc w:val="center"/>
        </w:trPr>
        <w:tc>
          <w:tcPr>
            <w:tcW w:w="4495" w:type="dxa"/>
            <w:tcBorders>
              <w:top w:val="nil"/>
              <w:left w:val="single" w:color="auto" w:sz="4" w:space="0"/>
              <w:bottom w:val="single" w:color="auto" w:sz="4" w:space="0"/>
              <w:right w:val="single" w:color="auto" w:sz="4" w:space="0"/>
            </w:tcBorders>
            <w:vAlign w:val="center"/>
          </w:tcPr>
          <w:p w:rsidRPr="006A5B17" w:rsidR="00F6123F" w:rsidP="00544C53" w:rsidRDefault="00F6123F" w14:paraId="12177311" w14:textId="496F93E6">
            <w:pPr>
              <w:pStyle w:val="IssueAreaText1"/>
              <w:numPr>
                <w:ilvl w:val="0"/>
                <w:numId w:val="60"/>
              </w:numPr>
              <w:ind w:left="360"/>
              <w:rPr>
                <w:sz w:val="24"/>
                <w:szCs w:val="24"/>
              </w:rPr>
            </w:pPr>
            <w:r w:rsidRPr="006A5B17">
              <w:rPr>
                <w:sz w:val="24"/>
                <w:szCs w:val="24"/>
              </w:rPr>
              <w:t>Substantially damage scenic resources, including, but not limited to, trees, rock outcroppings, and historic buildings within a state scenic highway?</w:t>
            </w:r>
          </w:p>
        </w:tc>
        <w:tc>
          <w:tcPr>
            <w:tcW w:w="1350" w:type="dxa"/>
            <w:tcBorders>
              <w:top w:val="nil"/>
              <w:left w:val="nil"/>
              <w:bottom w:val="single" w:color="auto" w:sz="4" w:space="0"/>
              <w:right w:val="single" w:color="auto" w:sz="4" w:space="0"/>
            </w:tcBorders>
            <w:vAlign w:val="center"/>
          </w:tcPr>
          <w:p w:rsidRPr="006A5B17" w:rsidR="00F6123F" w:rsidP="00F6123F" w:rsidRDefault="00F6123F" w14:paraId="28A6083A" w14:textId="2C24A89B">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F6123F" w:rsidP="00F6123F" w:rsidRDefault="00F6123F" w14:paraId="049663A1" w14:textId="6057ED9C">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F6123F" w:rsidP="00F6123F" w:rsidRDefault="00EE313A" w14:paraId="1878C0B4" w14:textId="60419A16">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170" w:type="dxa"/>
            <w:tcBorders>
              <w:top w:val="nil"/>
              <w:left w:val="nil"/>
              <w:bottom w:val="single" w:color="auto" w:sz="4" w:space="0"/>
              <w:right w:val="single" w:color="auto" w:sz="4" w:space="0"/>
            </w:tcBorders>
            <w:vAlign w:val="center"/>
          </w:tcPr>
          <w:p w:rsidRPr="006A5B17" w:rsidR="00F6123F" w:rsidP="00F6123F" w:rsidRDefault="00893D09" w14:paraId="6B85691E" w14:textId="3F486EF9">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6A5B17" w:rsidR="00D72A46" w:rsidTr="008E1209" w14:paraId="330BAED5" w14:textId="77777777">
        <w:trPr>
          <w:jc w:val="center"/>
        </w:trPr>
        <w:tc>
          <w:tcPr>
            <w:tcW w:w="4495" w:type="dxa"/>
            <w:tcBorders>
              <w:top w:val="nil"/>
              <w:left w:val="single" w:color="auto" w:sz="4" w:space="0"/>
              <w:bottom w:val="single" w:color="auto" w:sz="4" w:space="0"/>
              <w:right w:val="single" w:color="auto" w:sz="4" w:space="0"/>
            </w:tcBorders>
            <w:vAlign w:val="center"/>
          </w:tcPr>
          <w:p w:rsidRPr="006A5B17" w:rsidR="00D72A46" w:rsidP="00544C53" w:rsidRDefault="00D72A46" w14:paraId="48D83EA5" w14:textId="55B9595B">
            <w:pPr>
              <w:pStyle w:val="IssueAreaText1"/>
              <w:numPr>
                <w:ilvl w:val="0"/>
                <w:numId w:val="60"/>
              </w:numPr>
              <w:ind w:left="360"/>
              <w:rPr>
                <w:sz w:val="24"/>
                <w:szCs w:val="24"/>
              </w:rPr>
            </w:pPr>
            <w:r w:rsidRPr="006A5B17">
              <w:rPr>
                <w:sz w:val="24"/>
                <w:szCs w:val="24"/>
              </w:rPr>
              <w:t>In non-urbanized areas, substantially degrade the existing visual character or quality of public views of the site and its surroundings? (Public views are those that are experienced from publicly accessible vantage point).</w:t>
            </w:r>
            <w:r w:rsidRPr="006A5B17" w:rsidR="004730E9">
              <w:rPr>
                <w:sz w:val="24"/>
                <w:szCs w:val="24"/>
              </w:rPr>
              <w:t xml:space="preserve"> </w:t>
            </w:r>
            <w:r w:rsidRPr="006A5B17">
              <w:rPr>
                <w:sz w:val="24"/>
                <w:szCs w:val="24"/>
              </w:rPr>
              <w:t>If the project is in an urbanized area, would the project conflict with applicable zoning and other regulations governing scenic quality?</w:t>
            </w:r>
          </w:p>
        </w:tc>
        <w:tc>
          <w:tcPr>
            <w:tcW w:w="1350" w:type="dxa"/>
            <w:tcBorders>
              <w:top w:val="nil"/>
              <w:left w:val="nil"/>
              <w:bottom w:val="single" w:color="auto" w:sz="4" w:space="0"/>
              <w:right w:val="single" w:color="auto" w:sz="4" w:space="0"/>
            </w:tcBorders>
            <w:vAlign w:val="center"/>
          </w:tcPr>
          <w:p w:rsidRPr="006A5B17" w:rsidR="00D72A46" w:rsidP="00D72A46" w:rsidRDefault="00D72A46" w14:paraId="2AE821E0" w14:textId="3E7B9478">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D72A46" w:rsidP="00D72A46" w:rsidRDefault="00D72A46" w14:paraId="2668515D" w14:textId="410BDF8E">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D72A46" w:rsidP="00D72A46" w:rsidRDefault="00893D09" w14:paraId="0B061F1A" w14:textId="2C3B3150">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70" w:type="dxa"/>
            <w:tcBorders>
              <w:top w:val="nil"/>
              <w:left w:val="nil"/>
              <w:bottom w:val="single" w:color="auto" w:sz="4" w:space="0"/>
              <w:right w:val="single" w:color="auto" w:sz="4" w:space="0"/>
            </w:tcBorders>
            <w:vAlign w:val="center"/>
          </w:tcPr>
          <w:p w:rsidRPr="006A5B17" w:rsidR="00D72A46" w:rsidP="00D72A46" w:rsidRDefault="00D72A46" w14:paraId="04E3D269" w14:textId="699478CE">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r>
      <w:tr w:rsidRPr="006A5B17" w:rsidR="00F6123F" w:rsidTr="008E1209" w14:paraId="16B84289" w14:textId="77777777">
        <w:trPr>
          <w:jc w:val="center"/>
        </w:trPr>
        <w:tc>
          <w:tcPr>
            <w:tcW w:w="4495" w:type="dxa"/>
            <w:tcBorders>
              <w:top w:val="nil"/>
              <w:left w:val="single" w:color="auto" w:sz="4" w:space="0"/>
              <w:bottom w:val="single" w:color="auto" w:sz="4" w:space="0"/>
              <w:right w:val="single" w:color="auto" w:sz="4" w:space="0"/>
            </w:tcBorders>
            <w:vAlign w:val="center"/>
          </w:tcPr>
          <w:p w:rsidRPr="006A5B17" w:rsidR="00F6123F" w:rsidP="00544C53" w:rsidRDefault="00F6123F" w14:paraId="623EED0E" w14:textId="2691D33E">
            <w:pPr>
              <w:pStyle w:val="IssueAreaText1"/>
              <w:numPr>
                <w:ilvl w:val="0"/>
                <w:numId w:val="60"/>
              </w:numPr>
              <w:ind w:left="360"/>
              <w:rPr>
                <w:sz w:val="24"/>
                <w:szCs w:val="24"/>
              </w:rPr>
            </w:pPr>
            <w:r w:rsidRPr="006A5B17">
              <w:rPr>
                <w:sz w:val="24"/>
                <w:szCs w:val="24"/>
              </w:rPr>
              <w:t>Create a new source of substantial light or glare which would adversely affect day or nighttime views in the area?</w:t>
            </w:r>
          </w:p>
        </w:tc>
        <w:tc>
          <w:tcPr>
            <w:tcW w:w="1350" w:type="dxa"/>
            <w:tcBorders>
              <w:top w:val="nil"/>
              <w:left w:val="nil"/>
              <w:bottom w:val="single" w:color="auto" w:sz="4" w:space="0"/>
              <w:right w:val="single" w:color="auto" w:sz="4" w:space="0"/>
            </w:tcBorders>
            <w:vAlign w:val="center"/>
          </w:tcPr>
          <w:p w:rsidRPr="006A5B17" w:rsidR="00F6123F" w:rsidP="00F6123F" w:rsidRDefault="00F6123F" w14:paraId="23191D76" w14:textId="772F13EB">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F6123F" w:rsidP="00F6123F" w:rsidRDefault="00893D09" w14:paraId="158BF683" w14:textId="30C1FF8F">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tcBorders>
              <w:top w:val="nil"/>
              <w:left w:val="nil"/>
              <w:bottom w:val="single" w:color="auto" w:sz="4" w:space="0"/>
              <w:right w:val="single" w:color="auto" w:sz="4" w:space="0"/>
            </w:tcBorders>
            <w:vAlign w:val="center"/>
          </w:tcPr>
          <w:p w:rsidRPr="006A5B17" w:rsidR="00F6123F" w:rsidP="00F6123F" w:rsidRDefault="00D9436F" w14:paraId="357CAD5F" w14:textId="019B39C7">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c>
          <w:tcPr>
            <w:tcW w:w="1170" w:type="dxa"/>
            <w:tcBorders>
              <w:top w:val="nil"/>
              <w:left w:val="nil"/>
              <w:bottom w:val="single" w:color="auto" w:sz="4" w:space="0"/>
              <w:right w:val="single" w:color="auto" w:sz="4" w:space="0"/>
            </w:tcBorders>
            <w:vAlign w:val="center"/>
          </w:tcPr>
          <w:p w:rsidRPr="006A5B17" w:rsidR="00F6123F" w:rsidP="00F6123F" w:rsidRDefault="00F6123F" w14:paraId="0B13EEAE" w14:textId="2D01BDEF">
            <w:pPr>
              <w:pStyle w:val="IssueAreaText2"/>
              <w:rPr>
                <w:sz w:val="24"/>
                <w:szCs w:val="24"/>
              </w:rPr>
            </w:pPr>
            <w:r w:rsidRPr="006A5B17">
              <w:rPr>
                <w:sz w:val="24"/>
                <w:szCs w:val="24"/>
              </w:rPr>
              <w:fldChar w:fldCharType="begin">
                <w:ffData>
                  <w:name w:val=""/>
                  <w:enabled/>
                  <w:calcOnExit w:val="0"/>
                  <w:checkBox>
                    <w:sizeAuto/>
                    <w:default w:val="0"/>
                  </w:checkBox>
                </w:ffData>
              </w:fldChar>
            </w:r>
            <w:r w:rsidRPr="006A5B17">
              <w:rPr>
                <w:sz w:val="24"/>
                <w:szCs w:val="24"/>
              </w:rPr>
              <w:instrText xml:space="preserve"> FORMCHECKBOX </w:instrText>
            </w:r>
            <w:r w:rsidRPr="006A5B17">
              <w:rPr>
                <w:sz w:val="24"/>
                <w:szCs w:val="24"/>
              </w:rPr>
            </w:r>
            <w:r w:rsidRPr="006A5B17">
              <w:rPr>
                <w:sz w:val="24"/>
                <w:szCs w:val="24"/>
              </w:rPr>
              <w:fldChar w:fldCharType="separate"/>
            </w:r>
            <w:r w:rsidRPr="006A5B17">
              <w:rPr>
                <w:sz w:val="24"/>
                <w:szCs w:val="24"/>
              </w:rPr>
              <w:fldChar w:fldCharType="end"/>
            </w:r>
          </w:p>
        </w:tc>
      </w:tr>
    </w:tbl>
    <w:p w:rsidRPr="006A5B17" w:rsidR="00E4206F" w:rsidP="00762592" w:rsidRDefault="00120C5D" w14:paraId="4D3CB1E1" w14:textId="0A455BA3">
      <w:pPr>
        <w:pStyle w:val="Heading3"/>
      </w:pPr>
      <w:bookmarkStart w:name="_Toc146095456" w:id="69"/>
      <w:bookmarkStart w:name="_Toc212813769" w:id="70"/>
      <w:r w:rsidRPr="006A5B17">
        <w:t>Environmental Setting</w:t>
      </w:r>
      <w:bookmarkEnd w:id="69"/>
      <w:bookmarkEnd w:id="70"/>
    </w:p>
    <w:p w:rsidRPr="00544C53" w:rsidR="00893D09" w:rsidP="00EC3922" w:rsidRDefault="00D744C3" w14:paraId="1B3C6327" w14:textId="47CFC72C">
      <w:pPr>
        <w:pStyle w:val="BodyText1"/>
        <w:rPr>
          <w:color w:val="4F81BD" w:themeColor="accent1"/>
        </w:rPr>
      </w:pPr>
      <w:r w:rsidRPr="00544C53">
        <w:rPr>
          <w:color w:val="4F81BD" w:themeColor="accent1"/>
        </w:rPr>
        <w:t>Describe the following:</w:t>
      </w:r>
    </w:p>
    <w:p w:rsidR="00D744C3" w:rsidP="00B227E9" w:rsidRDefault="00D744C3" w14:paraId="33D9C054" w14:textId="07776244">
      <w:pPr>
        <w:pStyle w:val="BodyText1"/>
        <w:numPr>
          <w:ilvl w:val="1"/>
          <w:numId w:val="31"/>
        </w:numPr>
      </w:pPr>
      <w:r>
        <w:t>Site location</w:t>
      </w:r>
    </w:p>
    <w:p w:rsidR="00D744C3" w:rsidP="00B227E9" w:rsidRDefault="00D744C3" w14:paraId="7707943B" w14:textId="6842E04F">
      <w:pPr>
        <w:pStyle w:val="BodyText1"/>
        <w:numPr>
          <w:ilvl w:val="1"/>
          <w:numId w:val="31"/>
        </w:numPr>
      </w:pPr>
      <w:r>
        <w:t>Closest sensitive receptor</w:t>
      </w:r>
    </w:p>
    <w:p w:rsidR="00D744C3" w:rsidP="00B227E9" w:rsidRDefault="003433AF" w14:paraId="7BB351ED" w14:textId="5C74BCDB">
      <w:pPr>
        <w:pStyle w:val="BodyText1"/>
        <w:numPr>
          <w:ilvl w:val="1"/>
          <w:numId w:val="31"/>
        </w:numPr>
      </w:pPr>
      <w:r>
        <w:t>Closest state</w:t>
      </w:r>
      <w:r w:rsidR="001A7128">
        <w:t>-</w:t>
      </w:r>
      <w:r>
        <w:t>designated scenic route</w:t>
      </w:r>
    </w:p>
    <w:p w:rsidR="003433AF" w:rsidP="00B227E9" w:rsidRDefault="003433AF" w14:paraId="5C3DDB15" w14:textId="347D5007">
      <w:pPr>
        <w:pStyle w:val="BodyText1"/>
        <w:numPr>
          <w:ilvl w:val="1"/>
          <w:numId w:val="31"/>
        </w:numPr>
      </w:pPr>
      <w:r>
        <w:t>Existing conditions</w:t>
      </w:r>
      <w:r w:rsidR="000A65C4">
        <w:t>: industrial equipment, vegetation, hills, terrain</w:t>
      </w:r>
    </w:p>
    <w:p w:rsidR="00845E35" w:rsidP="00B227E9" w:rsidRDefault="00845E35" w14:paraId="459531EA" w14:textId="77777777">
      <w:pPr>
        <w:pStyle w:val="BodyText1"/>
        <w:numPr>
          <w:ilvl w:val="1"/>
          <w:numId w:val="31"/>
        </w:numPr>
      </w:pPr>
      <w:r>
        <w:t>Any other scenic resources, outcroppings, tree removal, historical buildings, conflict with zoning</w:t>
      </w:r>
    </w:p>
    <w:p w:rsidR="00845E35" w:rsidP="00B227E9" w:rsidRDefault="00845E35" w14:paraId="7598AFF2" w14:textId="02927641">
      <w:pPr>
        <w:pStyle w:val="BodyText1"/>
        <w:numPr>
          <w:ilvl w:val="1"/>
          <w:numId w:val="31"/>
        </w:numPr>
      </w:pPr>
      <w:r>
        <w:t xml:space="preserve">Operational lighting i.e. 24 </w:t>
      </w:r>
      <w:proofErr w:type="spellStart"/>
      <w:r>
        <w:t>hrs</w:t>
      </w:r>
      <w:proofErr w:type="spellEnd"/>
      <w:r>
        <w:t>/day?  Location of lighting.</w:t>
      </w:r>
    </w:p>
    <w:p w:rsidRPr="00E025DF" w:rsidR="00B17321" w:rsidP="00762592" w:rsidRDefault="00B17321" w14:paraId="4A811DB4" w14:textId="1EB6FF97">
      <w:pPr>
        <w:pStyle w:val="Heading3"/>
      </w:pPr>
      <w:bookmarkStart w:name="_Toc211958937" w:id="71"/>
      <w:bookmarkStart w:name="_Toc212473964" w:id="72"/>
      <w:bookmarkStart w:name="_Toc212813770" w:id="73"/>
      <w:bookmarkStart w:name="_Toc211958938" w:id="74"/>
      <w:bookmarkStart w:name="_Toc212473965" w:id="75"/>
      <w:bookmarkStart w:name="_Toc212813771" w:id="76"/>
      <w:bookmarkStart w:name="_Toc146095457" w:id="77"/>
      <w:bookmarkStart w:name="_Toc212813772" w:id="78"/>
      <w:bookmarkEnd w:id="71"/>
      <w:bookmarkEnd w:id="72"/>
      <w:bookmarkEnd w:id="73"/>
      <w:bookmarkEnd w:id="74"/>
      <w:bookmarkEnd w:id="75"/>
      <w:bookmarkEnd w:id="76"/>
      <w:r w:rsidRPr="00E025DF">
        <w:t xml:space="preserve">Regulatory </w:t>
      </w:r>
      <w:r w:rsidRPr="00E025DF" w:rsidR="00DC4B19">
        <w:t>S</w:t>
      </w:r>
      <w:r w:rsidRPr="00E025DF">
        <w:t>etting</w:t>
      </w:r>
      <w:bookmarkEnd w:id="77"/>
      <w:bookmarkEnd w:id="78"/>
    </w:p>
    <w:p w:rsidR="00A11837" w:rsidP="00A11837" w:rsidRDefault="00A11837" w14:paraId="45C3FE29" w14:textId="56FC2E00">
      <w:pPr>
        <w:pStyle w:val="BodyText1"/>
      </w:pPr>
      <w:r w:rsidRPr="00E025DF">
        <w:t xml:space="preserve">There are no </w:t>
      </w:r>
      <w:r w:rsidR="00BF33C3">
        <w:t>f</w:t>
      </w:r>
      <w:r w:rsidRPr="00E025DF">
        <w:t>ederal or</w:t>
      </w:r>
      <w:r w:rsidR="00BF33C3">
        <w:t xml:space="preserve"> s</w:t>
      </w:r>
      <w:r w:rsidRPr="00E025DF">
        <w:t xml:space="preserve">tate </w:t>
      </w:r>
      <w:r w:rsidRPr="00E025DF" w:rsidR="00AA1477">
        <w:t xml:space="preserve">regulations, laws, or policies pertaining to </w:t>
      </w:r>
      <w:r w:rsidRPr="00E025DF">
        <w:t xml:space="preserve">aesthetics relevant to the </w:t>
      </w:r>
      <w:r w:rsidRPr="00E025DF" w:rsidR="000F3126">
        <w:t>Project</w:t>
      </w:r>
      <w:r w:rsidR="00D44D05">
        <w:t xml:space="preserve">. </w:t>
      </w:r>
      <w:r w:rsidRPr="007A365F" w:rsidR="00A50B09">
        <w:t xml:space="preserve">Local regulations, laws, and policies pertaining to </w:t>
      </w:r>
      <w:r w:rsidR="00E824EB">
        <w:t>aesthetics</w:t>
      </w:r>
      <w:r w:rsidRPr="007A365F" w:rsidR="00A50B09">
        <w:t xml:space="preserve"> relevant to the Project are included below.</w:t>
      </w:r>
    </w:p>
    <w:p w:rsidR="000A65C4" w:rsidP="000A65C4" w:rsidRDefault="000A65C4" w14:paraId="69DF7DD9" w14:textId="669EE206">
      <w:pPr>
        <w:pStyle w:val="Heading4"/>
      </w:pPr>
      <w:r>
        <w:t>Federal and State Regulations</w:t>
      </w:r>
    </w:p>
    <w:p w:rsidR="000A65C4" w:rsidP="00A11837" w:rsidRDefault="000A65C4" w14:paraId="1DFB0DBF" w14:textId="77777777">
      <w:pPr>
        <w:pStyle w:val="BodyText1"/>
      </w:pPr>
    </w:p>
    <w:p w:rsidRPr="003F437F" w:rsidR="00FA0FBD" w:rsidP="008E1209" w:rsidRDefault="00FA0FBD" w14:paraId="3BE3DF80" w14:textId="44BD1ED4">
      <w:pPr>
        <w:pStyle w:val="Heading4"/>
      </w:pPr>
      <w:r w:rsidRPr="003F437F">
        <w:t>Local</w:t>
      </w:r>
    </w:p>
    <w:p w:rsidRPr="00187F3D" w:rsidR="000A65C4" w:rsidP="00D7695B" w:rsidRDefault="000A65C4" w14:paraId="175A3B92" w14:textId="49DD302F">
      <w:pPr>
        <w:pStyle w:val="BodyText1"/>
        <w:rPr>
          <w:b/>
          <w:bCs/>
          <w:color w:val="4F81BD" w:themeColor="accent1"/>
        </w:rPr>
      </w:pPr>
      <w:r w:rsidRPr="00187F3D">
        <w:rPr>
          <w:b/>
          <w:bCs/>
          <w:color w:val="4F81BD" w:themeColor="accent1"/>
        </w:rPr>
        <w:t>Example</w:t>
      </w:r>
      <w:r w:rsidRPr="00187F3D" w:rsidR="007F3C0B">
        <w:rPr>
          <w:b/>
          <w:bCs/>
          <w:color w:val="4F81BD" w:themeColor="accent1"/>
        </w:rPr>
        <w:t>:</w:t>
      </w:r>
    </w:p>
    <w:p w:rsidRPr="00711852" w:rsidR="00D7695B" w:rsidP="00D7695B" w:rsidRDefault="00D7695B" w14:paraId="025831E6" w14:textId="293519EB">
      <w:pPr>
        <w:pStyle w:val="BodyText1"/>
        <w:rPr>
          <w:b/>
          <w:bCs/>
          <w:color w:val="4F81BD" w:themeColor="accent1"/>
        </w:rPr>
      </w:pPr>
      <w:r w:rsidRPr="00711852">
        <w:rPr>
          <w:b/>
          <w:bCs/>
          <w:color w:val="4F81BD" w:themeColor="accent1"/>
        </w:rPr>
        <w:t>County General Plan</w:t>
      </w:r>
    </w:p>
    <w:p w:rsidRPr="00711852" w:rsidR="00C47A84" w:rsidP="008E1209" w:rsidRDefault="00B47C74" w14:paraId="380AEBCA" w14:textId="22FF005A">
      <w:pPr>
        <w:pStyle w:val="BodyText1"/>
        <w:rPr>
          <w:color w:val="4F81BD" w:themeColor="accent1"/>
        </w:rPr>
      </w:pPr>
      <w:r w:rsidRPr="00711852">
        <w:rPr>
          <w:color w:val="4F81BD" w:themeColor="accent1"/>
        </w:rPr>
        <w:t xml:space="preserve">Chapter </w:t>
      </w:r>
      <w:r w:rsidR="00441C4A">
        <w:rPr>
          <w:color w:val="4F81BD" w:themeColor="accent1"/>
        </w:rPr>
        <w:t>X</w:t>
      </w:r>
    </w:p>
    <w:p w:rsidR="00A30D45" w:rsidP="00A30D45" w:rsidRDefault="00441C4A" w14:paraId="7EC15DAF" w14:textId="06CC49F2">
      <w:pPr>
        <w:pStyle w:val="BodyText1"/>
        <w:rPr>
          <w:i/>
          <w:iCs/>
          <w:color w:val="4F81BD" w:themeColor="accent1"/>
        </w:rPr>
      </w:pPr>
      <w:r>
        <w:rPr>
          <w:i/>
          <w:iCs/>
          <w:color w:val="4F81BD" w:themeColor="accent1"/>
        </w:rPr>
        <w:t>Section X</w:t>
      </w:r>
    </w:p>
    <w:p w:rsidRPr="00206602" w:rsidR="007F3C0B" w:rsidP="00187F3D" w:rsidRDefault="000E5EE3" w14:paraId="33144298" w14:textId="398B9FD6">
      <w:pPr>
        <w:pStyle w:val="BodyText1"/>
        <w:ind w:firstLine="0"/>
        <w:rPr>
          <w:color w:val="4F81BD" w:themeColor="accent1"/>
        </w:rPr>
      </w:pPr>
      <w:r>
        <w:rPr>
          <w:color w:val="4F81BD" w:themeColor="accent1"/>
        </w:rPr>
        <w:tab/>
      </w:r>
      <w:r w:rsidRPr="00711852" w:rsidR="00A30D45">
        <w:rPr>
          <w:b/>
          <w:bCs/>
          <w:color w:val="4F81BD" w:themeColor="accent1"/>
        </w:rPr>
        <w:t xml:space="preserve">Policy </w:t>
      </w:r>
      <w:r w:rsidR="00770C33">
        <w:rPr>
          <w:b/>
          <w:bCs/>
          <w:color w:val="4F81BD" w:themeColor="accent1"/>
        </w:rPr>
        <w:t>X</w:t>
      </w:r>
      <w:r w:rsidRPr="00711852" w:rsidR="00A30D45">
        <w:rPr>
          <w:b/>
          <w:bCs/>
          <w:color w:val="4F81BD" w:themeColor="accent1"/>
        </w:rPr>
        <w:t>:</w:t>
      </w:r>
      <w:r w:rsidRPr="007F3C0B" w:rsidR="007F3C0B">
        <w:rPr>
          <w:color w:val="4F81BD" w:themeColor="accent1"/>
        </w:rPr>
        <w:t xml:space="preserve"> </w:t>
      </w:r>
      <w:r w:rsidRPr="00206602" w:rsidR="007F3C0B">
        <w:rPr>
          <w:color w:val="4F81BD" w:themeColor="accent1"/>
        </w:rPr>
        <w:t>Include General Plan policies</w:t>
      </w:r>
      <w:r w:rsidR="007F3C0B">
        <w:rPr>
          <w:color w:val="4F81BD" w:themeColor="accent1"/>
        </w:rPr>
        <w:t xml:space="preserve"> and guidelines related to aesthetics, visual character, light or glare, nighttime lighting, etc.</w:t>
      </w:r>
      <w:r w:rsidR="00104739">
        <w:rPr>
          <w:color w:val="4F81BD" w:themeColor="accent1"/>
        </w:rPr>
        <w:t xml:space="preserve"> that may apply to your project.</w:t>
      </w:r>
    </w:p>
    <w:p w:rsidRPr="003F437F" w:rsidR="008F462E" w:rsidP="00762592" w:rsidRDefault="63790E56" w14:paraId="16B04B94" w14:textId="6B81CCD1">
      <w:pPr>
        <w:pStyle w:val="Heading3"/>
      </w:pPr>
      <w:bookmarkStart w:name="_Toc212473967" w:id="79"/>
      <w:bookmarkStart w:name="_Toc212813773" w:id="80"/>
      <w:bookmarkStart w:name="_Toc212473968" w:id="81"/>
      <w:bookmarkStart w:name="_Toc212813774" w:id="82"/>
      <w:bookmarkStart w:name="_Toc212473969" w:id="83"/>
      <w:bookmarkStart w:name="_Toc212813775" w:id="84"/>
      <w:bookmarkStart w:name="_Toc212473970" w:id="85"/>
      <w:bookmarkStart w:name="_Toc212813776" w:id="86"/>
      <w:bookmarkStart w:name="_Toc212473971" w:id="87"/>
      <w:bookmarkStart w:name="_Toc212813777" w:id="88"/>
      <w:bookmarkStart w:name="_Toc146095458" w:id="89"/>
      <w:bookmarkStart w:name="_Toc212813778" w:id="90"/>
      <w:bookmarkEnd w:id="79"/>
      <w:bookmarkEnd w:id="80"/>
      <w:bookmarkEnd w:id="81"/>
      <w:bookmarkEnd w:id="82"/>
      <w:bookmarkEnd w:id="83"/>
      <w:bookmarkEnd w:id="84"/>
      <w:bookmarkEnd w:id="85"/>
      <w:bookmarkEnd w:id="86"/>
      <w:bookmarkEnd w:id="87"/>
      <w:bookmarkEnd w:id="88"/>
      <w:r w:rsidRPr="003F437F">
        <w:t>Impact Analysis</w:t>
      </w:r>
      <w:bookmarkEnd w:id="89"/>
      <w:bookmarkEnd w:id="90"/>
    </w:p>
    <w:p w:rsidRPr="003F437F" w:rsidR="00BE644D" w:rsidP="008A727E" w:rsidRDefault="008A727E" w14:paraId="38105B89" w14:textId="4F26490E">
      <w:pPr>
        <w:pStyle w:val="ImpactText"/>
      </w:pPr>
      <w:r w:rsidRPr="003F437F">
        <w:t>a)</w:t>
      </w:r>
      <w:r w:rsidRPr="003F437F">
        <w:tab/>
      </w:r>
      <w:r w:rsidRPr="003F437F" w:rsidR="00BE644D">
        <w:t xml:space="preserve">Have a substantial adverse effect on a scenic vista? </w:t>
      </w:r>
    </w:p>
    <w:p w:rsidR="00792B52" w:rsidP="00792B52" w:rsidRDefault="655E4B98" w14:paraId="0CB97967" w14:textId="6295E7BF">
      <w:pPr>
        <w:pStyle w:val="BodyText1"/>
      </w:pPr>
      <w:r w:rsidRPr="006B3715">
        <w:rPr>
          <w:b/>
          <w:bCs/>
        </w:rPr>
        <w:t>Impact</w:t>
      </w:r>
      <w:r w:rsidR="009611D3">
        <w:rPr>
          <w:b/>
          <w:bCs/>
        </w:rPr>
        <w:t>:</w:t>
      </w:r>
    </w:p>
    <w:p w:rsidRPr="00584421" w:rsidR="00C41A66" w:rsidP="00792B52" w:rsidRDefault="00C41A66" w14:paraId="1B7BE763" w14:textId="506B87AE">
      <w:pPr>
        <w:pStyle w:val="BodyText1"/>
      </w:pPr>
    </w:p>
    <w:p w:rsidRPr="00584421" w:rsidR="001F2AB7" w:rsidP="008A727E" w:rsidRDefault="008A727E" w14:paraId="0E084848" w14:textId="2037675A">
      <w:pPr>
        <w:pStyle w:val="ImpactText"/>
      </w:pPr>
      <w:r w:rsidRPr="00584421">
        <w:t>b)</w:t>
      </w:r>
      <w:r w:rsidRPr="00584421">
        <w:tab/>
      </w:r>
      <w:r w:rsidRPr="00584421" w:rsidR="00BE644D">
        <w:t xml:space="preserve">Substantially damage scenic resources, including, but not limited to, trees, rock outcroppings, and historic buildings within a state scenic highway? </w:t>
      </w:r>
    </w:p>
    <w:p w:rsidR="00792B52" w:rsidP="00556D39" w:rsidRDefault="00556D39" w14:paraId="4A7AB600" w14:textId="1E4C1840">
      <w:pPr>
        <w:pStyle w:val="BodyText1"/>
        <w:rPr>
          <w:b/>
          <w:bCs/>
        </w:rPr>
      </w:pPr>
      <w:r w:rsidRPr="00584421">
        <w:rPr>
          <w:b/>
          <w:bCs/>
        </w:rPr>
        <w:t>Impact</w:t>
      </w:r>
      <w:r w:rsidR="009611D3">
        <w:rPr>
          <w:b/>
          <w:bCs/>
        </w:rPr>
        <w:t>:</w:t>
      </w:r>
    </w:p>
    <w:p w:rsidRPr="003B5E9A" w:rsidR="00556D39" w:rsidP="00556D39" w:rsidRDefault="00556D39" w14:paraId="4E3B6F1F" w14:textId="60A50087">
      <w:pPr>
        <w:pStyle w:val="BodyText1"/>
      </w:pPr>
    </w:p>
    <w:p w:rsidRPr="003B5E9A" w:rsidR="00040B5E" w:rsidP="008A727E" w:rsidRDefault="008A727E" w14:paraId="0C905295" w14:textId="01FC7C5B">
      <w:pPr>
        <w:pStyle w:val="ImpactText"/>
      </w:pPr>
      <w:r w:rsidRPr="003B5E9A">
        <w:t>c)</w:t>
      </w:r>
      <w:r w:rsidRPr="003B5E9A">
        <w:tab/>
      </w:r>
      <w:r w:rsidRPr="003B5E9A" w:rsidR="63790E56">
        <w:t>In non-urbanized areas, substantially degrade the existing visual character or quality of public views of the site and its surroundings? (Public views are those that are experienced from publicly accessible vantage point). If the project is in an urbanized area, would the project conflict with applicable zoning and other regulations governing scenic quality?</w:t>
      </w:r>
    </w:p>
    <w:p w:rsidR="00792B52" w:rsidP="005A0612" w:rsidRDefault="009F13C3" w14:paraId="01D5DAFE" w14:textId="540423E6">
      <w:pPr>
        <w:pStyle w:val="BodyText1"/>
      </w:pPr>
      <w:r w:rsidRPr="003B5E9A">
        <w:rPr>
          <w:b/>
          <w:bCs/>
        </w:rPr>
        <w:t>Impact</w:t>
      </w:r>
      <w:r w:rsidR="009611D3">
        <w:rPr>
          <w:b/>
          <w:bCs/>
        </w:rPr>
        <w:t>:</w:t>
      </w:r>
      <w:r w:rsidRPr="003B5E9A">
        <w:rPr>
          <w:b/>
          <w:bCs/>
        </w:rPr>
        <w:t xml:space="preserve"> </w:t>
      </w:r>
    </w:p>
    <w:p w:rsidRPr="00585FD1" w:rsidR="007D092A" w:rsidP="00710C13" w:rsidRDefault="00906E62" w14:paraId="2DB1E001" w14:textId="2BBFD11E">
      <w:pPr>
        <w:pStyle w:val="BodyText1"/>
        <w:ind w:firstLine="0"/>
      </w:pPr>
      <w:r>
        <w:tab/>
      </w:r>
    </w:p>
    <w:p w:rsidRPr="00585FD1" w:rsidR="00BE644D" w:rsidP="008A727E" w:rsidRDefault="008A727E" w14:paraId="0C3AE953" w14:textId="6E5FB83E">
      <w:pPr>
        <w:pStyle w:val="ImpactText"/>
      </w:pPr>
      <w:r w:rsidRPr="00585FD1">
        <w:t>d)</w:t>
      </w:r>
      <w:r w:rsidRPr="00585FD1">
        <w:tab/>
      </w:r>
      <w:r w:rsidRPr="00585FD1" w:rsidR="63790E56">
        <w:t xml:space="preserve">Create a new source of substantial light or glare which would adversely affect day or nighttime views in the area? </w:t>
      </w:r>
    </w:p>
    <w:p w:rsidR="00B94B57" w:rsidP="0037156A" w:rsidRDefault="00B94B57" w14:paraId="2B5B3B83" w14:textId="35549100">
      <w:pPr>
        <w:pStyle w:val="BodyText1"/>
        <w:rPr>
          <w:b/>
          <w:bCs/>
        </w:rPr>
      </w:pPr>
      <w:r>
        <w:rPr>
          <w:b/>
          <w:bCs/>
        </w:rPr>
        <w:t>Impact</w:t>
      </w:r>
      <w:r w:rsidR="009611D3">
        <w:rPr>
          <w:b/>
          <w:bCs/>
        </w:rPr>
        <w:t>:</w:t>
      </w:r>
    </w:p>
    <w:p w:rsidRPr="00B072C4" w:rsidR="005C391A" w:rsidP="0037156A" w:rsidRDefault="005C391A" w14:paraId="7C91D96B" w14:textId="59746135">
      <w:pPr>
        <w:pStyle w:val="BodyText1"/>
        <w:rPr>
          <w:b/>
          <w:bCs/>
        </w:rPr>
      </w:pPr>
    </w:p>
    <w:p w:rsidRPr="00B072C4" w:rsidR="00F96A2E" w:rsidP="00762592" w:rsidRDefault="63790E56" w14:paraId="6766F14E" w14:textId="6A43EC99">
      <w:pPr>
        <w:pStyle w:val="Heading3"/>
      </w:pPr>
      <w:bookmarkStart w:name="_Toc146095459" w:id="91"/>
      <w:bookmarkStart w:name="_Toc212813779" w:id="92"/>
      <w:r w:rsidRPr="00B072C4">
        <w:t>Mitigation Measures</w:t>
      </w:r>
      <w:bookmarkEnd w:id="91"/>
      <w:bookmarkEnd w:id="92"/>
    </w:p>
    <w:p w:rsidR="00C15D83" w:rsidP="00C15D83" w:rsidRDefault="00C15D83" w14:paraId="525E8BD7" w14:textId="516DA8F8">
      <w:pPr>
        <w:pStyle w:val="BodyText1"/>
      </w:pPr>
      <w:r>
        <w:t>The Project would not result in significant impacts</w:t>
      </w:r>
      <w:r w:rsidR="006578B1">
        <w:t xml:space="preserve"> to aesthetics</w:t>
      </w:r>
      <w:r>
        <w:t>; therefore, no mitigation is required.</w:t>
      </w:r>
    </w:p>
    <w:p w:rsidRPr="00685F71" w:rsidR="00C15D83" w:rsidP="00C15D83" w:rsidRDefault="00C15D83" w14:paraId="10278AE1" w14:textId="77777777">
      <w:pPr>
        <w:pStyle w:val="BodyText1"/>
        <w:rPr>
          <w:b/>
          <w:bCs/>
          <w:color w:val="4F81BD" w:themeColor="accent1"/>
        </w:rPr>
      </w:pPr>
      <w:r w:rsidRPr="00685F71">
        <w:rPr>
          <w:b/>
          <w:bCs/>
          <w:color w:val="4F81BD" w:themeColor="accent1"/>
        </w:rPr>
        <w:t>OR</w:t>
      </w:r>
    </w:p>
    <w:p w:rsidR="00C15D83" w:rsidP="00C15D83" w:rsidRDefault="00C15D83" w14:paraId="5807900F" w14:textId="2DB6C451">
      <w:pPr>
        <w:pStyle w:val="BodyText1"/>
      </w:pPr>
      <w:r>
        <w:t>Implementation of the following mitigation measures would reduce the potential impacts to</w:t>
      </w:r>
      <w:r w:rsidR="00F64D31">
        <w:t xml:space="preserve"> aesthetics to</w:t>
      </w:r>
      <w:r>
        <w:t xml:space="preserve"> less than significant:</w:t>
      </w:r>
    </w:p>
    <w:p w:rsidR="00C15D83" w:rsidP="00C15D83" w:rsidRDefault="00C15D83" w14:paraId="352E83BD" w14:textId="77777777">
      <w:pPr>
        <w:pStyle w:val="BodyText1"/>
      </w:pPr>
      <w:r>
        <w:t>•</w:t>
      </w:r>
      <w:r>
        <w:tab/>
      </w:r>
    </w:p>
    <w:p w:rsidRPr="001D6367" w:rsidR="008F462E" w:rsidP="00CC65C6" w:rsidRDefault="008F462E" w14:paraId="6ED3135E" w14:textId="744DDDDA">
      <w:pPr>
        <w:rPr>
          <w:kern w:val="28"/>
        </w:rPr>
      </w:pPr>
      <w:r w:rsidRPr="001D6367">
        <w:br w:type="page"/>
      </w:r>
    </w:p>
    <w:p w:rsidRPr="001D6367" w:rsidR="008F462E" w:rsidP="00762592" w:rsidRDefault="008F462E" w14:paraId="785CB607" w14:textId="469F7833">
      <w:pPr>
        <w:pStyle w:val="Heading2"/>
      </w:pPr>
      <w:bookmarkStart w:name="_Toc146095460" w:id="93"/>
      <w:bookmarkStart w:name="_Toc212813780" w:id="94"/>
      <w:r w:rsidRPr="001D6367">
        <w:t>Agriculture and Forestry Resources</w:t>
      </w:r>
      <w:bookmarkEnd w:id="93"/>
      <w:bookmarkEnd w:id="94"/>
    </w:p>
    <w:tbl>
      <w:tblPr>
        <w:tblW w:w="9360" w:type="dxa"/>
        <w:jc w:val="center"/>
        <w:tblLayout w:type="fixed"/>
        <w:tblCellMar>
          <w:left w:w="72" w:type="dxa"/>
          <w:right w:w="72" w:type="dxa"/>
        </w:tblCellMar>
        <w:tblLook w:val="04A0" w:firstRow="1" w:lastRow="0" w:firstColumn="1" w:lastColumn="0" w:noHBand="0" w:noVBand="1"/>
      </w:tblPr>
      <w:tblGrid>
        <w:gridCol w:w="4225"/>
        <w:gridCol w:w="1350"/>
        <w:gridCol w:w="1350"/>
        <w:gridCol w:w="1350"/>
        <w:gridCol w:w="1085"/>
      </w:tblGrid>
      <w:tr w:rsidRPr="001D6367" w:rsidR="008F462E" w:rsidTr="008E1209" w14:paraId="3FA99908" w14:textId="77777777">
        <w:trPr>
          <w:tblHeader/>
          <w:jc w:val="center"/>
        </w:trPr>
        <w:tc>
          <w:tcPr>
            <w:tcW w:w="4225" w:type="dxa"/>
            <w:tcBorders>
              <w:top w:val="single" w:color="auto" w:sz="4" w:space="0"/>
              <w:left w:val="single" w:color="auto" w:sz="4" w:space="0"/>
              <w:bottom w:val="single" w:color="auto" w:sz="4" w:space="0"/>
              <w:right w:val="single" w:color="auto" w:sz="4" w:space="0"/>
            </w:tcBorders>
            <w:shd w:val="pct15" w:color="auto" w:fill="auto"/>
            <w:vAlign w:val="center"/>
          </w:tcPr>
          <w:p w:rsidRPr="001D6367" w:rsidR="008F462E" w:rsidP="00CC65C6" w:rsidRDefault="008F462E" w14:paraId="1FE24239" w14:textId="6E08731E">
            <w:pPr>
              <w:pStyle w:val="IssueAreaText1"/>
              <w:rPr>
                <w:sz w:val="24"/>
                <w:szCs w:val="24"/>
              </w:rPr>
            </w:pPr>
            <w:r w:rsidRPr="001D6367">
              <w:rPr>
                <w:b/>
                <w:sz w:val="24"/>
                <w:szCs w:val="24"/>
              </w:rPr>
              <w:t>AGRICULTURE AND FORESTRY RESOURCES</w:t>
            </w:r>
            <w:r w:rsidRPr="001D6367">
              <w:rPr>
                <w:sz w:val="24"/>
                <w:szCs w:val="24"/>
              </w:rPr>
              <w:t xml:space="preserve"> </w:t>
            </w:r>
            <w:r w:rsidRPr="001D6367" w:rsidR="00F8242D">
              <w:rPr>
                <w:sz w:val="24"/>
                <w:szCs w:val="24"/>
              </w:rPr>
              <w:t>–</w:t>
            </w:r>
            <w:r w:rsidRPr="001D6367">
              <w:rPr>
                <w:sz w:val="24"/>
                <w:szCs w:val="24"/>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D6367" w:rsidR="008F462E" w:rsidP="006E6C91" w:rsidRDefault="008F462E" w14:paraId="46134153" w14:textId="77777777">
            <w:pPr>
              <w:pStyle w:val="IssueAreaText2"/>
              <w:rPr>
                <w:sz w:val="24"/>
                <w:szCs w:val="24"/>
              </w:rPr>
            </w:pPr>
            <w:r w:rsidRPr="001D6367">
              <w:rPr>
                <w:sz w:val="24"/>
                <w:szCs w:val="24"/>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D6367" w:rsidR="008F462E" w:rsidP="006E6C91" w:rsidRDefault="008F462E" w14:paraId="6BBDE4F7" w14:textId="77777777">
            <w:pPr>
              <w:pStyle w:val="IssueAreaText2"/>
              <w:rPr>
                <w:sz w:val="24"/>
                <w:szCs w:val="24"/>
              </w:rPr>
            </w:pPr>
            <w:r w:rsidRPr="001D6367">
              <w:rPr>
                <w:sz w:val="24"/>
                <w:szCs w:val="24"/>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D6367" w:rsidR="008F462E" w:rsidP="006E6C91" w:rsidRDefault="008F462E" w14:paraId="6F05D36F" w14:textId="77777777">
            <w:pPr>
              <w:pStyle w:val="IssueAreaText2"/>
              <w:rPr>
                <w:sz w:val="24"/>
                <w:szCs w:val="24"/>
              </w:rPr>
            </w:pPr>
            <w:r w:rsidRPr="001D6367">
              <w:rPr>
                <w:sz w:val="24"/>
                <w:szCs w:val="24"/>
              </w:rPr>
              <w:t>Less Than Significant Impact</w:t>
            </w:r>
          </w:p>
        </w:tc>
        <w:tc>
          <w:tcPr>
            <w:tcW w:w="1085" w:type="dxa"/>
            <w:tcBorders>
              <w:top w:val="single" w:color="auto" w:sz="4" w:space="0"/>
              <w:left w:val="nil"/>
              <w:bottom w:val="single" w:color="auto" w:sz="4" w:space="0"/>
              <w:right w:val="single" w:color="auto" w:sz="4" w:space="0"/>
            </w:tcBorders>
            <w:shd w:val="pct15" w:color="auto" w:fill="auto"/>
            <w:vAlign w:val="center"/>
          </w:tcPr>
          <w:p w:rsidRPr="001D6367" w:rsidR="008F462E" w:rsidP="006E6C91" w:rsidRDefault="008F462E" w14:paraId="4D8D4554" w14:textId="77777777">
            <w:pPr>
              <w:pStyle w:val="IssueAreaText2"/>
              <w:rPr>
                <w:sz w:val="24"/>
                <w:szCs w:val="24"/>
              </w:rPr>
            </w:pPr>
            <w:r w:rsidRPr="001D6367">
              <w:rPr>
                <w:sz w:val="24"/>
                <w:szCs w:val="24"/>
              </w:rPr>
              <w:t>No Impact</w:t>
            </w:r>
          </w:p>
        </w:tc>
      </w:tr>
      <w:tr w:rsidRPr="001D6367" w:rsidR="00D72A46" w:rsidTr="008E1209" w14:paraId="4261AAD0" w14:textId="77777777">
        <w:trPr>
          <w:jc w:val="center"/>
        </w:trPr>
        <w:tc>
          <w:tcPr>
            <w:tcW w:w="4225" w:type="dxa"/>
            <w:tcBorders>
              <w:top w:val="nil"/>
              <w:left w:val="single" w:color="auto" w:sz="4" w:space="0"/>
              <w:bottom w:val="single" w:color="auto" w:sz="4" w:space="0"/>
              <w:right w:val="single" w:color="auto" w:sz="4" w:space="0"/>
            </w:tcBorders>
            <w:vAlign w:val="center"/>
          </w:tcPr>
          <w:p w:rsidRPr="001D6367" w:rsidR="00D72A46" w:rsidP="00CC65C6" w:rsidRDefault="00D72A46" w14:paraId="6860A8DC" w14:textId="52590487">
            <w:pPr>
              <w:pStyle w:val="IssueAreaText1"/>
              <w:numPr>
                <w:ilvl w:val="0"/>
                <w:numId w:val="61"/>
              </w:numPr>
              <w:ind w:left="360"/>
              <w:rPr>
                <w:sz w:val="24"/>
                <w:szCs w:val="24"/>
              </w:rPr>
            </w:pPr>
            <w:r w:rsidRPr="001D6367">
              <w:rPr>
                <w:sz w:val="24"/>
                <w:szCs w:val="24"/>
              </w:rPr>
              <w:t xml:space="preserve">Convert Prime Farmland, Unique Farmland, or Farmland of Statewide Importance (Farmland), as shown on the maps prepared pursuant to the Farmland Mapping and Monitoring </w:t>
            </w:r>
            <w:r w:rsidRPr="001D6367" w:rsidR="000F3126">
              <w:rPr>
                <w:sz w:val="24"/>
                <w:szCs w:val="24"/>
              </w:rPr>
              <w:t>Project</w:t>
            </w:r>
            <w:r w:rsidRPr="001D6367">
              <w:rPr>
                <w:sz w:val="24"/>
                <w:szCs w:val="24"/>
              </w:rPr>
              <w:t xml:space="preserve"> of the California Natural Resources Agency, to non-agricultural use?</w:t>
            </w:r>
          </w:p>
        </w:tc>
        <w:tc>
          <w:tcPr>
            <w:tcW w:w="1350" w:type="dxa"/>
            <w:tcBorders>
              <w:top w:val="nil"/>
              <w:left w:val="nil"/>
              <w:bottom w:val="single" w:color="auto" w:sz="4" w:space="0"/>
              <w:right w:val="single" w:color="auto" w:sz="4" w:space="0"/>
            </w:tcBorders>
            <w:shd w:val="clear" w:color="auto" w:fill="FFFFFF"/>
            <w:noWrap/>
            <w:vAlign w:val="center"/>
          </w:tcPr>
          <w:p w:rsidRPr="001D6367" w:rsidR="00D72A46" w:rsidP="00D72A46" w:rsidRDefault="00D72A46" w14:paraId="5F3B01C5" w14:textId="197E5C11">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noWrap/>
            <w:vAlign w:val="center"/>
          </w:tcPr>
          <w:p w:rsidRPr="001D6367" w:rsidR="00D72A46" w:rsidP="00D72A46" w:rsidRDefault="00D72A46" w14:paraId="75BFDA73" w14:textId="25A1D20A">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D72A46" w:rsidP="00D72A46" w:rsidRDefault="00D72A46" w14:paraId="5C2C5F98" w14:textId="403EE62D">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085" w:type="dxa"/>
            <w:tcBorders>
              <w:top w:val="nil"/>
              <w:left w:val="nil"/>
              <w:bottom w:val="single" w:color="auto" w:sz="4" w:space="0"/>
              <w:right w:val="single" w:color="auto" w:sz="4" w:space="0"/>
            </w:tcBorders>
            <w:vAlign w:val="center"/>
          </w:tcPr>
          <w:p w:rsidRPr="001D6367" w:rsidR="00D72A46" w:rsidP="00D72A46" w:rsidRDefault="00845E35" w14:paraId="2D5C20C3" w14:textId="18FFE1B3">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1D6367" w:rsidR="00F6123F" w:rsidTr="008E1209" w14:paraId="096E0B06" w14:textId="77777777">
        <w:trPr>
          <w:jc w:val="center"/>
        </w:trPr>
        <w:tc>
          <w:tcPr>
            <w:tcW w:w="4225" w:type="dxa"/>
            <w:tcBorders>
              <w:top w:val="nil"/>
              <w:left w:val="single" w:color="auto" w:sz="4" w:space="0"/>
              <w:bottom w:val="single" w:color="auto" w:sz="4" w:space="0"/>
              <w:right w:val="single" w:color="auto" w:sz="4" w:space="0"/>
            </w:tcBorders>
            <w:vAlign w:val="center"/>
          </w:tcPr>
          <w:p w:rsidRPr="001D6367" w:rsidR="00F6123F" w:rsidP="00CC65C6" w:rsidRDefault="00F6123F" w14:paraId="37E2BC76" w14:textId="029C0BC5">
            <w:pPr>
              <w:pStyle w:val="IssueAreaText1"/>
              <w:numPr>
                <w:ilvl w:val="0"/>
                <w:numId w:val="61"/>
              </w:numPr>
              <w:ind w:left="360"/>
              <w:rPr>
                <w:sz w:val="24"/>
                <w:szCs w:val="24"/>
              </w:rPr>
            </w:pPr>
            <w:r w:rsidRPr="001D6367">
              <w:rPr>
                <w:sz w:val="24"/>
                <w:szCs w:val="24"/>
              </w:rPr>
              <w:t>Conflict with existing zoning for agricultural use, or a Williamson Act contract?</w:t>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1064DEFA" w14:textId="074DD0EE">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08CAC3B6" w14:textId="066A16AF">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F6123F" w:rsidP="00F6123F" w:rsidRDefault="00845E35" w14:paraId="65C2DB02" w14:textId="6A3082B9">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85" w:type="dxa"/>
            <w:tcBorders>
              <w:top w:val="nil"/>
              <w:left w:val="nil"/>
              <w:bottom w:val="single" w:color="auto" w:sz="4" w:space="0"/>
              <w:right w:val="single" w:color="auto" w:sz="4" w:space="0"/>
            </w:tcBorders>
            <w:vAlign w:val="center"/>
          </w:tcPr>
          <w:p w:rsidRPr="001D6367" w:rsidR="00F6123F" w:rsidP="00F6123F" w:rsidRDefault="001D6367" w14:paraId="7F58B6E9" w14:textId="7A742A5C">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1D6367" w:rsidR="00F6123F" w:rsidTr="008E1209" w14:paraId="74D8F9EA" w14:textId="77777777">
        <w:trPr>
          <w:jc w:val="center"/>
        </w:trPr>
        <w:tc>
          <w:tcPr>
            <w:tcW w:w="4225" w:type="dxa"/>
            <w:tcBorders>
              <w:top w:val="nil"/>
              <w:left w:val="single" w:color="auto" w:sz="4" w:space="0"/>
              <w:bottom w:val="single" w:color="auto" w:sz="4" w:space="0"/>
              <w:right w:val="single" w:color="auto" w:sz="4" w:space="0"/>
            </w:tcBorders>
            <w:vAlign w:val="center"/>
          </w:tcPr>
          <w:p w:rsidRPr="001D6367" w:rsidR="00F6123F" w:rsidP="00CC65C6" w:rsidRDefault="00F6123F" w14:paraId="5DA99AC0" w14:textId="1A5B52C1">
            <w:pPr>
              <w:pStyle w:val="IssueAreaText1"/>
              <w:numPr>
                <w:ilvl w:val="0"/>
                <w:numId w:val="61"/>
              </w:numPr>
              <w:ind w:left="360"/>
              <w:rPr>
                <w:sz w:val="24"/>
                <w:szCs w:val="24"/>
              </w:rPr>
            </w:pPr>
            <w:r w:rsidRPr="001D6367">
              <w:rPr>
                <w:spacing w:val="-2"/>
                <w:sz w:val="24"/>
                <w:szCs w:val="24"/>
              </w:rPr>
              <w:t>Conflict with existing zoning for, or cause rezoning of, forest land (as defined in Pub. Resources Code, § 12220, subd. (g)), timberland (as defined by Pub. Resources Code, § 4526), or timberland zoned Timberland Production (as defined by Gov. Code, § 51104, subd. (g))?</w:t>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4EA2B315" w14:textId="44790179">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52BD05B8" w14:textId="67F16A52">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38913C8F" w14:textId="1F1582D5">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085" w:type="dxa"/>
            <w:tcBorders>
              <w:top w:val="nil"/>
              <w:left w:val="nil"/>
              <w:bottom w:val="single" w:color="auto" w:sz="4" w:space="0"/>
              <w:right w:val="single" w:color="auto" w:sz="4" w:space="0"/>
            </w:tcBorders>
            <w:vAlign w:val="center"/>
          </w:tcPr>
          <w:p w:rsidRPr="001D6367" w:rsidR="00F6123F" w:rsidP="00F6123F" w:rsidRDefault="00845E35" w14:paraId="36CD1630" w14:textId="5696DADA">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1D6367" w:rsidR="00F6123F" w:rsidTr="008E1209" w14:paraId="4974AEF6" w14:textId="77777777">
        <w:trPr>
          <w:jc w:val="center"/>
        </w:trPr>
        <w:tc>
          <w:tcPr>
            <w:tcW w:w="4225" w:type="dxa"/>
            <w:tcBorders>
              <w:top w:val="single" w:color="auto" w:sz="4" w:space="0"/>
              <w:left w:val="single" w:color="auto" w:sz="4" w:space="0"/>
              <w:bottom w:val="single" w:color="auto" w:sz="4" w:space="0"/>
              <w:right w:val="single" w:color="auto" w:sz="4" w:space="0"/>
            </w:tcBorders>
            <w:vAlign w:val="center"/>
          </w:tcPr>
          <w:p w:rsidRPr="001D6367" w:rsidR="00F6123F" w:rsidP="00CC65C6" w:rsidRDefault="00F6123F" w14:paraId="42F874FA" w14:textId="5C81EC03">
            <w:pPr>
              <w:pStyle w:val="IssueAreaText1"/>
              <w:numPr>
                <w:ilvl w:val="0"/>
                <w:numId w:val="61"/>
              </w:numPr>
              <w:ind w:left="360"/>
              <w:rPr>
                <w:sz w:val="24"/>
                <w:szCs w:val="24"/>
              </w:rPr>
            </w:pPr>
            <w:r w:rsidRPr="001D6367">
              <w:rPr>
                <w:sz w:val="24"/>
                <w:szCs w:val="24"/>
              </w:rPr>
              <w:t>Result in the loss of forest land or conversion of forest land to non-forest use?</w:t>
            </w:r>
          </w:p>
        </w:tc>
        <w:tc>
          <w:tcPr>
            <w:tcW w:w="1350" w:type="dxa"/>
            <w:tcBorders>
              <w:top w:val="single" w:color="auto" w:sz="4" w:space="0"/>
              <w:left w:val="nil"/>
              <w:bottom w:val="single" w:color="auto" w:sz="4" w:space="0"/>
              <w:right w:val="single" w:color="auto" w:sz="4" w:space="0"/>
            </w:tcBorders>
            <w:vAlign w:val="center"/>
          </w:tcPr>
          <w:p w:rsidRPr="001D6367" w:rsidR="00F6123F" w:rsidP="00F6123F" w:rsidRDefault="00F6123F" w14:paraId="50AC751C" w14:textId="14CADDAB">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1D6367" w:rsidR="00F6123F" w:rsidP="00F6123F" w:rsidRDefault="00F6123F" w14:paraId="0315884B" w14:textId="26115164">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1D6367" w:rsidR="00F6123F" w:rsidP="00F6123F" w:rsidRDefault="00F6123F" w14:paraId="6C1A65E8" w14:textId="2E7F7B25">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085" w:type="dxa"/>
            <w:tcBorders>
              <w:top w:val="single" w:color="auto" w:sz="4" w:space="0"/>
              <w:left w:val="nil"/>
              <w:bottom w:val="single" w:color="auto" w:sz="4" w:space="0"/>
              <w:right w:val="single" w:color="auto" w:sz="4" w:space="0"/>
            </w:tcBorders>
            <w:vAlign w:val="center"/>
          </w:tcPr>
          <w:p w:rsidRPr="001D6367" w:rsidR="00F6123F" w:rsidP="00F6123F" w:rsidRDefault="00845E35" w14:paraId="4BC46C1F" w14:textId="3F123F34">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1D6367" w:rsidR="00F6123F" w:rsidTr="008E1209" w14:paraId="3D114D0F" w14:textId="77777777">
        <w:trPr>
          <w:jc w:val="center"/>
        </w:trPr>
        <w:tc>
          <w:tcPr>
            <w:tcW w:w="4225" w:type="dxa"/>
            <w:tcBorders>
              <w:top w:val="nil"/>
              <w:left w:val="single" w:color="auto" w:sz="4" w:space="0"/>
              <w:bottom w:val="single" w:color="auto" w:sz="4" w:space="0"/>
              <w:right w:val="single" w:color="auto" w:sz="4" w:space="0"/>
            </w:tcBorders>
            <w:vAlign w:val="center"/>
          </w:tcPr>
          <w:p w:rsidRPr="001D6367" w:rsidR="00F6123F" w:rsidP="00CC65C6" w:rsidRDefault="00F6123F" w14:paraId="1C68FB12" w14:textId="56223088">
            <w:pPr>
              <w:pStyle w:val="IssueAreaText1"/>
              <w:numPr>
                <w:ilvl w:val="0"/>
                <w:numId w:val="61"/>
              </w:numPr>
              <w:ind w:left="360"/>
              <w:rPr>
                <w:sz w:val="24"/>
                <w:szCs w:val="24"/>
              </w:rPr>
            </w:pPr>
            <w:r w:rsidRPr="001D6367">
              <w:rPr>
                <w:sz w:val="24"/>
                <w:szCs w:val="24"/>
              </w:rPr>
              <w:t>Involve other changes in the existing environment which, due to their location or nature, could result in conversion of Farmland, to non-agricultural use or conversion of forest land to non-forest use?</w:t>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0274A401" w14:textId="0BE743BC">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F6123F" w:rsidP="00F6123F" w:rsidRDefault="00F6123F" w14:paraId="4FC47242" w14:textId="1A95ADB6">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c>
          <w:tcPr>
            <w:tcW w:w="1350" w:type="dxa"/>
            <w:tcBorders>
              <w:top w:val="nil"/>
              <w:left w:val="nil"/>
              <w:bottom w:val="single" w:color="auto" w:sz="4" w:space="0"/>
              <w:right w:val="single" w:color="auto" w:sz="4" w:space="0"/>
            </w:tcBorders>
            <w:vAlign w:val="center"/>
          </w:tcPr>
          <w:p w:rsidRPr="001D6367" w:rsidR="00F6123F" w:rsidP="00F6123F" w:rsidRDefault="00845E35" w14:paraId="3E603B26" w14:textId="75A14EC6">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85" w:type="dxa"/>
            <w:tcBorders>
              <w:top w:val="nil"/>
              <w:left w:val="nil"/>
              <w:bottom w:val="single" w:color="auto" w:sz="4" w:space="0"/>
              <w:right w:val="single" w:color="auto" w:sz="4" w:space="0"/>
            </w:tcBorders>
            <w:vAlign w:val="center"/>
          </w:tcPr>
          <w:p w:rsidRPr="001D6367" w:rsidR="00F6123F" w:rsidP="00F6123F" w:rsidRDefault="00EB00F7" w14:paraId="0CCA043D" w14:textId="335E753D">
            <w:pPr>
              <w:pStyle w:val="IssueAreaText2"/>
              <w:rPr>
                <w:sz w:val="24"/>
                <w:szCs w:val="24"/>
              </w:rPr>
            </w:pPr>
            <w:r w:rsidRPr="001D6367">
              <w:rPr>
                <w:sz w:val="24"/>
                <w:szCs w:val="24"/>
              </w:rPr>
              <w:fldChar w:fldCharType="begin">
                <w:ffData>
                  <w:name w:val=""/>
                  <w:enabled/>
                  <w:calcOnExit w:val="0"/>
                  <w:checkBox>
                    <w:sizeAuto/>
                    <w:default w:val="0"/>
                  </w:checkBox>
                </w:ffData>
              </w:fldChar>
            </w:r>
            <w:r w:rsidRPr="001D6367">
              <w:rPr>
                <w:sz w:val="24"/>
                <w:szCs w:val="24"/>
              </w:rPr>
              <w:instrText xml:space="preserve"> FORMCHECKBOX </w:instrText>
            </w:r>
            <w:r w:rsidRPr="001D6367">
              <w:rPr>
                <w:sz w:val="24"/>
                <w:szCs w:val="24"/>
              </w:rPr>
            </w:r>
            <w:r w:rsidRPr="001D6367">
              <w:rPr>
                <w:sz w:val="24"/>
                <w:szCs w:val="24"/>
              </w:rPr>
              <w:fldChar w:fldCharType="separate"/>
            </w:r>
            <w:r w:rsidRPr="001D6367">
              <w:rPr>
                <w:sz w:val="24"/>
                <w:szCs w:val="24"/>
              </w:rPr>
              <w:fldChar w:fldCharType="end"/>
            </w:r>
          </w:p>
        </w:tc>
      </w:tr>
    </w:tbl>
    <w:p w:rsidRPr="00777D1A" w:rsidR="00E4206F" w:rsidP="00762592" w:rsidRDefault="00336724" w14:paraId="723A455D" w14:textId="1392C079">
      <w:pPr>
        <w:pStyle w:val="Heading3"/>
      </w:pPr>
      <w:bookmarkStart w:name="_Toc146095461" w:id="95"/>
      <w:bookmarkStart w:name="_Toc212813781" w:id="96"/>
      <w:r w:rsidRPr="00777D1A">
        <w:t>Environmental Setting</w:t>
      </w:r>
      <w:bookmarkEnd w:id="95"/>
      <w:bookmarkEnd w:id="96"/>
    </w:p>
    <w:p w:rsidRPr="00CC65C6" w:rsidR="004674EE" w:rsidP="00A02683" w:rsidRDefault="00382030" w14:paraId="17CB27E3" w14:textId="4620CF57">
      <w:pPr>
        <w:pStyle w:val="BodyText1"/>
        <w:rPr>
          <w:color w:val="4F81BD" w:themeColor="accent1"/>
        </w:rPr>
      </w:pPr>
      <w:r w:rsidRPr="00CC65C6">
        <w:rPr>
          <w:color w:val="4F81BD" w:themeColor="accent1"/>
        </w:rPr>
        <w:t>Discuss:</w:t>
      </w:r>
    </w:p>
    <w:p w:rsidR="00382030" w:rsidP="00B227E9" w:rsidRDefault="00382030" w14:paraId="69B0ED61" w14:textId="75CB8182">
      <w:pPr>
        <w:pStyle w:val="BodyText1"/>
        <w:numPr>
          <w:ilvl w:val="1"/>
          <w:numId w:val="32"/>
        </w:numPr>
      </w:pPr>
      <w:r>
        <w:t>Williamson act areas</w:t>
      </w:r>
    </w:p>
    <w:p w:rsidR="00382030" w:rsidP="00B227E9" w:rsidRDefault="00382030" w14:paraId="438F8465" w14:textId="4103735D">
      <w:pPr>
        <w:pStyle w:val="BodyText1"/>
        <w:numPr>
          <w:ilvl w:val="1"/>
          <w:numId w:val="32"/>
        </w:numPr>
      </w:pPr>
      <w:r>
        <w:t>Farmland mapping (Prime, unique, farmland of statewide importance)</w:t>
      </w:r>
    </w:p>
    <w:p w:rsidR="00382030" w:rsidP="00B227E9" w:rsidRDefault="00382030" w14:paraId="035CF5A5" w14:textId="5032D43D">
      <w:pPr>
        <w:pStyle w:val="BodyText1"/>
        <w:numPr>
          <w:ilvl w:val="1"/>
          <w:numId w:val="32"/>
        </w:numPr>
      </w:pPr>
      <w:r>
        <w:t>Rezoning of forest land, zoned timberland</w:t>
      </w:r>
    </w:p>
    <w:p w:rsidR="00D74FDE" w:rsidP="00B227E9" w:rsidRDefault="006A4F85" w14:paraId="3695DA5F" w14:textId="77777777">
      <w:pPr>
        <w:pStyle w:val="BodyText1"/>
        <w:numPr>
          <w:ilvl w:val="1"/>
          <w:numId w:val="32"/>
        </w:numPr>
      </w:pPr>
      <w:r w:rsidRPr="006A4F85">
        <w:t xml:space="preserve">California Agricultural Land Evaluation and Site Assessment Model (1997) prepared by the California Department of Conservation as an optional model to use in assessing impacts on agriculture and farmland. </w:t>
      </w:r>
    </w:p>
    <w:p w:rsidR="006A4F85" w:rsidP="00B227E9" w:rsidRDefault="006A4F85" w14:paraId="101E5D1E" w14:textId="470F7204">
      <w:pPr>
        <w:pStyle w:val="BodyText1"/>
        <w:numPr>
          <w:ilvl w:val="1"/>
          <w:numId w:val="32"/>
        </w:numPr>
      </w:pPr>
      <w:r w:rsidRPr="006A4F85">
        <w:t>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the forest carbon measurement methodology provided in Forest Protocols adopted by the California Air Resources Board.</w:t>
      </w:r>
    </w:p>
    <w:p w:rsidRPr="00566E15" w:rsidR="000830BB" w:rsidP="00762592" w:rsidRDefault="000830BB" w14:paraId="6E0E9A53" w14:textId="3F66A334">
      <w:pPr>
        <w:pStyle w:val="Heading3"/>
      </w:pPr>
      <w:bookmarkStart w:name="_Toc211958944" w:id="97"/>
      <w:bookmarkStart w:name="_Toc212473976" w:id="98"/>
      <w:bookmarkStart w:name="_Toc212813782" w:id="99"/>
      <w:bookmarkStart w:name="_Toc211958945" w:id="100"/>
      <w:bookmarkStart w:name="_Toc212473977" w:id="101"/>
      <w:bookmarkStart w:name="_Toc212813783" w:id="102"/>
      <w:bookmarkStart w:name="_Toc146095462" w:id="103"/>
      <w:bookmarkStart w:name="_Toc212813784" w:id="104"/>
      <w:bookmarkEnd w:id="97"/>
      <w:bookmarkEnd w:id="98"/>
      <w:bookmarkEnd w:id="99"/>
      <w:bookmarkEnd w:id="100"/>
      <w:bookmarkEnd w:id="101"/>
      <w:bookmarkEnd w:id="102"/>
      <w:r w:rsidRPr="00566E15">
        <w:t>Regulatory Setting</w:t>
      </w:r>
      <w:bookmarkEnd w:id="103"/>
      <w:bookmarkEnd w:id="104"/>
    </w:p>
    <w:p w:rsidR="004A7A55" w:rsidP="004A7A55" w:rsidRDefault="00826110" w14:paraId="5BD61D84" w14:textId="7A5138A2">
      <w:pPr>
        <w:pStyle w:val="BodyText1"/>
      </w:pPr>
      <w:r w:rsidRPr="00566E15">
        <w:t xml:space="preserve">There are no </w:t>
      </w:r>
      <w:r w:rsidR="008F7249">
        <w:t>f</w:t>
      </w:r>
      <w:r w:rsidRPr="00566E15" w:rsidR="004A7A55">
        <w:t>ederal</w:t>
      </w:r>
      <w:r w:rsidRPr="00566E15" w:rsidR="0009174A">
        <w:t xml:space="preserve"> </w:t>
      </w:r>
      <w:r w:rsidRPr="00566E15" w:rsidR="006B7AC3">
        <w:t xml:space="preserve">or </w:t>
      </w:r>
      <w:r w:rsidR="008F7249">
        <w:t>s</w:t>
      </w:r>
      <w:r w:rsidRPr="00566E15" w:rsidR="006B7AC3">
        <w:t xml:space="preserve">tate </w:t>
      </w:r>
      <w:r w:rsidRPr="00566E15" w:rsidR="0009174A">
        <w:t xml:space="preserve">regulations, laws or policies pertaining to agriculture </w:t>
      </w:r>
      <w:r w:rsidRPr="00566E15" w:rsidR="00970F47">
        <w:t xml:space="preserve">and forestry that are applicable to the proposed </w:t>
      </w:r>
      <w:r w:rsidRPr="00566E15" w:rsidR="000F3126">
        <w:t>Project</w:t>
      </w:r>
      <w:r w:rsidRPr="00566E15" w:rsidR="00970F47">
        <w:t>.</w:t>
      </w:r>
      <w:r w:rsidRPr="00566E15" w:rsidR="006B7AC3">
        <w:t xml:space="preserve"> L</w:t>
      </w:r>
      <w:r w:rsidRPr="00566E15" w:rsidR="004A7A55">
        <w:t xml:space="preserve">ocal regulations, laws, and policies pertaining to agriculture and forestry resources relevant to the </w:t>
      </w:r>
      <w:r w:rsidRPr="00566E15" w:rsidR="000F3126">
        <w:t>Project</w:t>
      </w:r>
      <w:r w:rsidRPr="00566E15" w:rsidR="004A7A55">
        <w:t xml:space="preserve"> are included below.</w:t>
      </w:r>
    </w:p>
    <w:p w:rsidR="00D74FDE" w:rsidP="00D74FDE" w:rsidRDefault="00D74FDE" w14:paraId="360A5160" w14:textId="77777777">
      <w:pPr>
        <w:pStyle w:val="Heading4"/>
      </w:pPr>
      <w:r>
        <w:t>Federal and State Regulations</w:t>
      </w:r>
    </w:p>
    <w:p w:rsidR="00D74FDE" w:rsidP="00D74FDE" w:rsidRDefault="00D74FDE" w14:paraId="44E091AA" w14:textId="77777777">
      <w:pPr>
        <w:pStyle w:val="BodyText1"/>
      </w:pPr>
    </w:p>
    <w:p w:rsidRPr="00566E15" w:rsidR="00772A2C" w:rsidP="00772A2C" w:rsidRDefault="00772A2C" w14:paraId="39E59367" w14:textId="72AB1C50">
      <w:pPr>
        <w:pStyle w:val="Heading4"/>
      </w:pPr>
      <w:r w:rsidRPr="00566E15">
        <w:t>Local</w:t>
      </w:r>
    </w:p>
    <w:p w:rsidRPr="00B004A5" w:rsidR="00525026" w:rsidP="00772A2C" w:rsidRDefault="006F69F8" w14:paraId="087C9546" w14:textId="703D2EAE">
      <w:pPr>
        <w:pStyle w:val="BodyText1"/>
        <w:rPr>
          <w:b/>
          <w:bCs/>
          <w:color w:val="4F81BD" w:themeColor="accent1"/>
        </w:rPr>
      </w:pPr>
      <w:r w:rsidRPr="00B004A5">
        <w:rPr>
          <w:b/>
          <w:bCs/>
          <w:color w:val="4F81BD" w:themeColor="accent1"/>
        </w:rPr>
        <w:t>County General Plan</w:t>
      </w:r>
    </w:p>
    <w:p w:rsidRPr="00B004A5" w:rsidR="00772A2C" w:rsidP="00772A2C" w:rsidRDefault="006F69F8" w14:paraId="16935205" w14:textId="2C596841">
      <w:pPr>
        <w:pStyle w:val="BodyText1"/>
        <w:rPr>
          <w:color w:val="4F81BD" w:themeColor="accent1"/>
        </w:rPr>
      </w:pPr>
      <w:r w:rsidRPr="00B004A5">
        <w:rPr>
          <w:color w:val="4F81BD" w:themeColor="accent1"/>
        </w:rPr>
        <w:t xml:space="preserve">Chapter </w:t>
      </w:r>
      <w:r w:rsidR="00714141">
        <w:rPr>
          <w:color w:val="4F81BD" w:themeColor="accent1"/>
        </w:rPr>
        <w:t>X</w:t>
      </w:r>
    </w:p>
    <w:p w:rsidRPr="00B004A5" w:rsidR="00EF16DB" w:rsidP="00491B26" w:rsidRDefault="00EF16DB" w14:paraId="5A3AD298" w14:textId="30AC76EC">
      <w:pPr>
        <w:pStyle w:val="BodyText1"/>
        <w:rPr>
          <w:i/>
          <w:iCs/>
          <w:color w:val="4F81BD" w:themeColor="accent1"/>
        </w:rPr>
      </w:pPr>
      <w:r>
        <w:rPr>
          <w:i/>
          <w:iCs/>
          <w:color w:val="4F81BD" w:themeColor="accent1"/>
        </w:rPr>
        <w:t>Section X</w:t>
      </w:r>
    </w:p>
    <w:p w:rsidRPr="00B004A5" w:rsidR="00DC3F87" w:rsidP="00CC65C6" w:rsidRDefault="000E5EE3" w14:paraId="48B61FAF" w14:textId="66C88B64">
      <w:pPr>
        <w:pStyle w:val="BodyText1"/>
        <w:ind w:firstLine="0"/>
        <w:rPr>
          <w:color w:val="4F81BD" w:themeColor="accent1"/>
        </w:rPr>
      </w:pPr>
      <w:r>
        <w:rPr>
          <w:b/>
          <w:bCs/>
          <w:color w:val="4F81BD" w:themeColor="accent1"/>
        </w:rPr>
        <w:tab/>
      </w:r>
      <w:r w:rsidRPr="00714141" w:rsidR="00813B11">
        <w:rPr>
          <w:b/>
          <w:bCs/>
          <w:color w:val="4F81BD" w:themeColor="accent1"/>
        </w:rPr>
        <w:t xml:space="preserve">Policy </w:t>
      </w:r>
      <w:r w:rsidRPr="00714141" w:rsidR="00491B26">
        <w:rPr>
          <w:b/>
          <w:bCs/>
          <w:color w:val="4F81BD" w:themeColor="accent1"/>
        </w:rPr>
        <w:t>X</w:t>
      </w:r>
      <w:r w:rsidRPr="00714141" w:rsidR="00EC7BC6">
        <w:rPr>
          <w:b/>
          <w:bCs/>
          <w:color w:val="4F81BD" w:themeColor="accent1"/>
        </w:rPr>
        <w:t>:</w:t>
      </w:r>
      <w:r w:rsidRPr="00714141" w:rsidR="00813B11">
        <w:rPr>
          <w:color w:val="4F81BD" w:themeColor="accent1"/>
        </w:rPr>
        <w:t xml:space="preserve"> </w:t>
      </w:r>
      <w:r w:rsidRPr="00CC65C6" w:rsidR="00491B26">
        <w:rPr>
          <w:color w:val="4F81BD" w:themeColor="accent1"/>
        </w:rPr>
        <w:t>Include General Plan policies and guidelines related to agriculture, forestry resources, oil and gas projects in agricultural land use areas,</w:t>
      </w:r>
      <w:r w:rsidRPr="00CC65C6" w:rsidR="00714141">
        <w:rPr>
          <w:color w:val="4F81BD" w:themeColor="accent1"/>
        </w:rPr>
        <w:t xml:space="preserve"> alteration to land,</w:t>
      </w:r>
      <w:r w:rsidRPr="00CC65C6" w:rsidR="00491B26">
        <w:rPr>
          <w:color w:val="4F81BD" w:themeColor="accent1"/>
        </w:rPr>
        <w:t xml:space="preserve"> etc. that may apply to your project</w:t>
      </w:r>
      <w:r w:rsidRPr="00714141" w:rsidR="00491B26">
        <w:rPr>
          <w:color w:val="4F81BD" w:themeColor="accent1"/>
        </w:rPr>
        <w:t>.</w:t>
      </w:r>
    </w:p>
    <w:p w:rsidRPr="00566E15" w:rsidR="00F96A2E" w:rsidP="00762592" w:rsidRDefault="63790E56" w14:paraId="7EEFCD83" w14:textId="2C784279">
      <w:pPr>
        <w:pStyle w:val="Heading3"/>
        <w:rPr>
          <w:rFonts w:cstheme="majorHAnsi"/>
        </w:rPr>
      </w:pPr>
      <w:bookmarkStart w:name="_Toc135812555" w:id="105"/>
      <w:bookmarkStart w:name="_Toc146095463" w:id="106"/>
      <w:bookmarkStart w:name="_Toc212813785" w:id="107"/>
      <w:bookmarkEnd w:id="105"/>
      <w:r w:rsidRPr="00566E15">
        <w:t>Impact Analysis</w:t>
      </w:r>
      <w:bookmarkEnd w:id="106"/>
      <w:bookmarkEnd w:id="107"/>
    </w:p>
    <w:p w:rsidRPr="00566E15" w:rsidR="00BE644D" w:rsidP="008A727E" w:rsidRDefault="008A727E" w14:paraId="4A66F3E9" w14:textId="30F642B8">
      <w:pPr>
        <w:pStyle w:val="ImpactText"/>
      </w:pPr>
      <w:r w:rsidRPr="00566E15">
        <w:t>a)</w:t>
      </w:r>
      <w:r w:rsidRPr="00566E15">
        <w:tab/>
      </w:r>
      <w:r w:rsidRPr="00566E15" w:rsidR="00BE644D">
        <w:t xml:space="preserve">Convert Prime Farmland, Unique Farmland, or Farmland of Statewide Importance (Farmland), as shown on the maps prepared pursuant to the </w:t>
      </w:r>
      <w:r w:rsidRPr="00566E15" w:rsidR="00BE644D">
        <w:t xml:space="preserve">Farmland Mapping and Monitoring </w:t>
      </w:r>
      <w:r w:rsidRPr="00566E15" w:rsidDel="000F3126" w:rsidR="00BE644D">
        <w:t>Program</w:t>
      </w:r>
      <w:r w:rsidRPr="00566E15" w:rsidR="00BE644D">
        <w:t xml:space="preserve"> of the California Natural Resources Agency, to non-agricultural use?</w:t>
      </w:r>
    </w:p>
    <w:p w:rsidR="00B004A5" w:rsidP="00701971" w:rsidRDefault="00701971" w14:paraId="1F6E302E" w14:textId="764125E1">
      <w:pPr>
        <w:pStyle w:val="BodyText1"/>
        <w:rPr>
          <w:b/>
          <w:bCs/>
        </w:rPr>
      </w:pPr>
      <w:r w:rsidRPr="00566E15">
        <w:rPr>
          <w:b/>
          <w:bCs/>
        </w:rPr>
        <w:t>Impact</w:t>
      </w:r>
      <w:r w:rsidR="009611D3">
        <w:rPr>
          <w:b/>
          <w:bCs/>
        </w:rPr>
        <w:t>:</w:t>
      </w:r>
    </w:p>
    <w:p w:rsidR="00B004A5" w:rsidP="00701971" w:rsidRDefault="00B004A5" w14:paraId="2078387E" w14:textId="77777777">
      <w:pPr>
        <w:pStyle w:val="BodyText1"/>
      </w:pPr>
    </w:p>
    <w:p w:rsidRPr="007D4E47" w:rsidR="00BE644D" w:rsidP="008A727E" w:rsidRDefault="008A727E" w14:paraId="6AA80377" w14:textId="634714C5">
      <w:pPr>
        <w:pStyle w:val="ImpactText"/>
      </w:pPr>
      <w:r w:rsidRPr="007A4996">
        <w:t>b)</w:t>
      </w:r>
      <w:r w:rsidRPr="007A4996">
        <w:tab/>
      </w:r>
      <w:r w:rsidRPr="007A4996" w:rsidR="00BE644D">
        <w:t>Conflict with existing zoning for ag</w:t>
      </w:r>
      <w:r w:rsidRPr="007D4E47" w:rsidR="00BE644D">
        <w:t>ricultural use, or a Williamson Act contract?</w:t>
      </w:r>
    </w:p>
    <w:p w:rsidR="00B004A5" w:rsidP="005139F6" w:rsidRDefault="00F117BC" w14:paraId="7AEE610B" w14:textId="4E7AB0B4">
      <w:pPr>
        <w:pStyle w:val="BodyText1"/>
        <w:rPr>
          <w:b/>
          <w:bCs/>
        </w:rPr>
      </w:pPr>
      <w:r w:rsidRPr="007D4E47">
        <w:rPr>
          <w:b/>
          <w:bCs/>
        </w:rPr>
        <w:t>Impact</w:t>
      </w:r>
      <w:r w:rsidR="009611D3">
        <w:rPr>
          <w:b/>
          <w:bCs/>
        </w:rPr>
        <w:t>:</w:t>
      </w:r>
    </w:p>
    <w:p w:rsidR="00B004A5" w:rsidP="005139F6" w:rsidRDefault="00B004A5" w14:paraId="7E870533" w14:textId="77777777">
      <w:pPr>
        <w:pStyle w:val="BodyText1"/>
        <w:rPr>
          <w:b/>
          <w:bCs/>
        </w:rPr>
      </w:pPr>
    </w:p>
    <w:p w:rsidRPr="00B5443C" w:rsidR="00BE644D" w:rsidP="008A727E" w:rsidRDefault="008A727E" w14:paraId="4A99D38E" w14:textId="6AF1BBBA">
      <w:pPr>
        <w:pStyle w:val="ImpactText"/>
      </w:pPr>
      <w:r w:rsidRPr="00B5443C">
        <w:t>c)</w:t>
      </w:r>
      <w:r w:rsidRPr="00B5443C">
        <w:tab/>
      </w:r>
      <w:r w:rsidRPr="00B5443C" w:rsidR="00BE644D">
        <w:t>Conflict with existing zoning for, or cause rezoning of, forest land (as defined in Pub. Resources Code, § 12220, subd. (g)), timberland (as defined by Pub. Resources Code, § 4526), or timberland zoned Timberland Production (as defined by Gov. Code, § 51104, subd. (g))?</w:t>
      </w:r>
    </w:p>
    <w:p w:rsidR="00B004A5" w:rsidP="006D7928" w:rsidRDefault="000376F4" w14:paraId="51B5FB9E" w14:textId="26262C4C">
      <w:pPr>
        <w:pStyle w:val="BodyText1"/>
      </w:pPr>
      <w:r w:rsidRPr="00B5443C">
        <w:rPr>
          <w:b/>
          <w:bCs/>
        </w:rPr>
        <w:t>Impact</w:t>
      </w:r>
      <w:r w:rsidR="009611D3">
        <w:t>:</w:t>
      </w:r>
    </w:p>
    <w:p w:rsidR="00B004A5" w:rsidP="006D7928" w:rsidRDefault="00B004A5" w14:paraId="28E65D4A" w14:textId="77777777">
      <w:pPr>
        <w:pStyle w:val="BodyText1"/>
      </w:pPr>
    </w:p>
    <w:p w:rsidRPr="00DC3C53" w:rsidR="00BE644D" w:rsidP="008A727E" w:rsidRDefault="008A727E" w14:paraId="0A55DAF0" w14:textId="147FF0A6">
      <w:pPr>
        <w:pStyle w:val="ImpactText"/>
      </w:pPr>
      <w:r w:rsidRPr="00DC3C53">
        <w:t>d)</w:t>
      </w:r>
      <w:r w:rsidRPr="00DC3C53">
        <w:tab/>
      </w:r>
      <w:r w:rsidRPr="00DC3C53" w:rsidR="00BE644D">
        <w:t>Result in the loss of forest land or conversion of forest land to non-forest use</w:t>
      </w:r>
      <w:r w:rsidRPr="00DC3C53" w:rsidR="00FB6D77">
        <w:t>?</w:t>
      </w:r>
    </w:p>
    <w:p w:rsidR="00B004A5" w:rsidP="006D7928" w:rsidRDefault="0004718E" w14:paraId="3EE83F87" w14:textId="70FC10EA">
      <w:pPr>
        <w:pStyle w:val="BodyText1"/>
        <w:rPr>
          <w:b/>
          <w:bCs/>
        </w:rPr>
      </w:pPr>
      <w:r w:rsidRPr="00DC3C53">
        <w:rPr>
          <w:b/>
          <w:bCs/>
        </w:rPr>
        <w:t>Impact</w:t>
      </w:r>
      <w:r w:rsidR="009611D3">
        <w:rPr>
          <w:b/>
          <w:bCs/>
        </w:rPr>
        <w:t>:</w:t>
      </w:r>
    </w:p>
    <w:p w:rsidR="00B004A5" w:rsidP="006D7928" w:rsidRDefault="00B004A5" w14:paraId="3C633B20" w14:textId="77777777">
      <w:pPr>
        <w:pStyle w:val="BodyText1"/>
        <w:rPr>
          <w:b/>
          <w:bCs/>
        </w:rPr>
      </w:pPr>
    </w:p>
    <w:p w:rsidRPr="00DC3C53" w:rsidR="00BE644D" w:rsidP="008A727E" w:rsidRDefault="008A727E" w14:paraId="1ABCCF54" w14:textId="495E8A2A">
      <w:pPr>
        <w:pStyle w:val="ImpactText"/>
      </w:pPr>
      <w:r w:rsidRPr="00DC3C53">
        <w:t>e)</w:t>
      </w:r>
      <w:r w:rsidRPr="00DC3C53">
        <w:tab/>
      </w:r>
      <w:r w:rsidRPr="00DC3C53" w:rsidR="00BE644D">
        <w:t>Involve other changes in the existing environment which, due to their location or nature, could result in conversion of Farmland, to non-agricultural use or conversion of forest land to non-forest use?</w:t>
      </w:r>
    </w:p>
    <w:p w:rsidR="00B004A5" w:rsidP="006D7928" w:rsidRDefault="005D464C" w14:paraId="5CBDBED3" w14:textId="3715F945">
      <w:pPr>
        <w:pStyle w:val="BodyText1"/>
        <w:rPr>
          <w:b/>
          <w:bCs/>
        </w:rPr>
      </w:pPr>
      <w:r w:rsidRPr="00DC3C53">
        <w:rPr>
          <w:b/>
          <w:bCs/>
        </w:rPr>
        <w:t>Impact</w:t>
      </w:r>
      <w:r w:rsidR="009611D3">
        <w:rPr>
          <w:b/>
          <w:bCs/>
        </w:rPr>
        <w:t>:</w:t>
      </w:r>
    </w:p>
    <w:p w:rsidR="00B004A5" w:rsidP="006D7928" w:rsidRDefault="00B004A5" w14:paraId="3EEF7B92" w14:textId="77777777">
      <w:pPr>
        <w:pStyle w:val="BodyText1"/>
        <w:rPr>
          <w:b/>
          <w:bCs/>
        </w:rPr>
      </w:pPr>
    </w:p>
    <w:p w:rsidRPr="00412BF5" w:rsidR="00F96A2E" w:rsidP="00762592" w:rsidRDefault="63790E56" w14:paraId="77613A7C" w14:textId="77777777">
      <w:pPr>
        <w:pStyle w:val="Heading3"/>
      </w:pPr>
      <w:bookmarkStart w:name="_Toc211958948" w:id="108"/>
      <w:bookmarkStart w:name="_Toc212473980" w:id="109"/>
      <w:bookmarkStart w:name="_Toc212813786" w:id="110"/>
      <w:bookmarkStart w:name="_Toc211958949" w:id="111"/>
      <w:bookmarkStart w:name="_Toc212473981" w:id="112"/>
      <w:bookmarkStart w:name="_Toc212813787" w:id="113"/>
      <w:bookmarkStart w:name="_Toc146095464" w:id="114"/>
      <w:bookmarkStart w:name="_Toc212813788" w:id="115"/>
      <w:bookmarkEnd w:id="108"/>
      <w:bookmarkEnd w:id="109"/>
      <w:bookmarkEnd w:id="110"/>
      <w:bookmarkEnd w:id="111"/>
      <w:bookmarkEnd w:id="112"/>
      <w:bookmarkEnd w:id="113"/>
      <w:r w:rsidRPr="00412BF5">
        <w:t>Mitigation Measures</w:t>
      </w:r>
      <w:bookmarkEnd w:id="114"/>
      <w:bookmarkEnd w:id="115"/>
    </w:p>
    <w:p w:rsidR="00C15D83" w:rsidP="00C15D83" w:rsidRDefault="00C15D83" w14:paraId="02D3E97F" w14:textId="04AD7570">
      <w:pPr>
        <w:pStyle w:val="BodyText1"/>
      </w:pPr>
      <w:r>
        <w:t>The Project would not result in significant impacts</w:t>
      </w:r>
      <w:r w:rsidR="00714141">
        <w:t xml:space="preserve"> to agriculture</w:t>
      </w:r>
      <w:r w:rsidR="000A321C">
        <w:t xml:space="preserve"> and forestry resources</w:t>
      </w:r>
      <w:r>
        <w:t>; therefore, no mitigation is required.</w:t>
      </w:r>
    </w:p>
    <w:p w:rsidRPr="00685F71" w:rsidR="00C15D83" w:rsidP="00C15D83" w:rsidRDefault="00C15D83" w14:paraId="16B15DEB" w14:textId="77777777">
      <w:pPr>
        <w:pStyle w:val="BodyText1"/>
        <w:rPr>
          <w:b/>
          <w:bCs/>
          <w:color w:val="4F81BD" w:themeColor="accent1"/>
        </w:rPr>
      </w:pPr>
      <w:r w:rsidRPr="00685F71">
        <w:rPr>
          <w:b/>
          <w:bCs/>
          <w:color w:val="4F81BD" w:themeColor="accent1"/>
        </w:rPr>
        <w:t>OR</w:t>
      </w:r>
    </w:p>
    <w:p w:rsidR="00C15D83" w:rsidP="00C15D83" w:rsidRDefault="00C15D83" w14:paraId="2D6CBD5E" w14:textId="3340ADFD">
      <w:pPr>
        <w:pStyle w:val="BodyText1"/>
      </w:pPr>
      <w:r>
        <w:t>Implementation of the following mitigation measures would reduce the potential impacts to</w:t>
      </w:r>
      <w:r w:rsidR="000A321C">
        <w:t xml:space="preserve"> agriculture and forestry resources to</w:t>
      </w:r>
      <w:r>
        <w:t xml:space="preserve"> less than significant:</w:t>
      </w:r>
    </w:p>
    <w:p w:rsidRPr="00412BF5" w:rsidR="008F462E" w:rsidP="00710C13" w:rsidRDefault="00C15D83" w14:paraId="6B583A31" w14:textId="40FF569E">
      <w:pPr>
        <w:pStyle w:val="BodyText1"/>
        <w:rPr>
          <w:rFonts w:cs="Arial"/>
          <w:b/>
          <w:bCs/>
          <w:caps/>
          <w:kern w:val="28"/>
        </w:rPr>
      </w:pPr>
      <w:r>
        <w:t>•</w:t>
      </w:r>
      <w:r>
        <w:tab/>
      </w:r>
      <w:r w:rsidRPr="00412BF5" w:rsidR="008F462E">
        <w:br w:type="page"/>
      </w:r>
    </w:p>
    <w:p w:rsidRPr="009A5B01" w:rsidR="008F462E" w:rsidP="00762592" w:rsidRDefault="008F462E" w14:paraId="7DAC3C27" w14:textId="3D1BB76A">
      <w:pPr>
        <w:pStyle w:val="Heading2"/>
      </w:pPr>
      <w:bookmarkStart w:name="_Toc146095465" w:id="116"/>
      <w:bookmarkStart w:name="_Toc212813789" w:id="117"/>
      <w:bookmarkStart w:name="_Hlk109991178" w:id="118"/>
      <w:r w:rsidRPr="009A5B01">
        <w:t>Air Quality</w:t>
      </w:r>
      <w:bookmarkEnd w:id="116"/>
      <w:bookmarkEnd w:id="117"/>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29" w:type="dxa"/>
          <w:right w:w="72" w:type="dxa"/>
        </w:tblCellMar>
        <w:tblLook w:val="04A0" w:firstRow="1" w:lastRow="0" w:firstColumn="1" w:lastColumn="0" w:noHBand="0" w:noVBand="1"/>
      </w:tblPr>
      <w:tblGrid>
        <w:gridCol w:w="4135"/>
        <w:gridCol w:w="1350"/>
        <w:gridCol w:w="1350"/>
        <w:gridCol w:w="1440"/>
        <w:gridCol w:w="1085"/>
      </w:tblGrid>
      <w:tr w:rsidRPr="009A5B01" w:rsidR="00272A3E" w:rsidTr="008E1209" w14:paraId="4990A4F7" w14:textId="77777777">
        <w:trPr>
          <w:jc w:val="center"/>
        </w:trPr>
        <w:tc>
          <w:tcPr>
            <w:tcW w:w="4135" w:type="dxa"/>
            <w:shd w:val="pct15" w:color="auto" w:fill="auto"/>
          </w:tcPr>
          <w:p w:rsidRPr="009A5B01" w:rsidR="008F462E" w:rsidP="002751B0" w:rsidRDefault="008F462E" w14:paraId="1202A521" w14:textId="6284C2F7">
            <w:pPr>
              <w:pStyle w:val="IssueAreaText1"/>
              <w:rPr>
                <w:b/>
                <w:sz w:val="24"/>
                <w:szCs w:val="24"/>
              </w:rPr>
            </w:pPr>
            <w:r w:rsidRPr="009A5B01">
              <w:rPr>
                <w:b/>
                <w:bCs/>
                <w:sz w:val="24"/>
                <w:szCs w:val="24"/>
              </w:rPr>
              <w:t xml:space="preserve">AIR QUALITY </w:t>
            </w:r>
            <w:r w:rsidRPr="009A5B01" w:rsidR="00F8242D">
              <w:rPr>
                <w:sz w:val="24"/>
                <w:szCs w:val="24"/>
              </w:rPr>
              <w:t>–</w:t>
            </w:r>
            <w:r w:rsidRPr="009A5B01">
              <w:rPr>
                <w:sz w:val="24"/>
                <w:szCs w:val="24"/>
              </w:rPr>
              <w:t xml:space="preserve"> Where available, the significance criteria established by the applicable air quality management district or air pollution control district may be relied upon to make the following determinations. Would the Project:</w:t>
            </w:r>
          </w:p>
        </w:tc>
        <w:tc>
          <w:tcPr>
            <w:tcW w:w="1350" w:type="dxa"/>
            <w:shd w:val="pct15" w:color="auto" w:fill="auto"/>
            <w:vAlign w:val="center"/>
          </w:tcPr>
          <w:p w:rsidRPr="009A5B01" w:rsidR="008F462E" w:rsidP="006E6C91" w:rsidRDefault="008F462E" w14:paraId="0A858E27" w14:textId="77777777">
            <w:pPr>
              <w:pStyle w:val="IssueAreaText2"/>
              <w:rPr>
                <w:sz w:val="24"/>
                <w:szCs w:val="24"/>
              </w:rPr>
            </w:pPr>
            <w:r w:rsidRPr="009A5B01">
              <w:rPr>
                <w:sz w:val="24"/>
                <w:szCs w:val="24"/>
              </w:rPr>
              <w:t>Potentially Significant Impact</w:t>
            </w:r>
          </w:p>
        </w:tc>
        <w:tc>
          <w:tcPr>
            <w:tcW w:w="1350" w:type="dxa"/>
            <w:shd w:val="pct15" w:color="auto" w:fill="auto"/>
            <w:vAlign w:val="center"/>
          </w:tcPr>
          <w:p w:rsidRPr="009A5B01" w:rsidR="008F462E" w:rsidP="006E6C91" w:rsidRDefault="008F462E" w14:paraId="40AB1342" w14:textId="77777777">
            <w:pPr>
              <w:pStyle w:val="IssueAreaText2"/>
              <w:rPr>
                <w:sz w:val="24"/>
                <w:szCs w:val="24"/>
              </w:rPr>
            </w:pPr>
            <w:r w:rsidRPr="009A5B01">
              <w:rPr>
                <w:sz w:val="24"/>
                <w:szCs w:val="24"/>
              </w:rPr>
              <w:t>Less Than Significant with Mitigation</w:t>
            </w:r>
          </w:p>
        </w:tc>
        <w:tc>
          <w:tcPr>
            <w:tcW w:w="1440" w:type="dxa"/>
            <w:shd w:val="pct15" w:color="auto" w:fill="auto"/>
            <w:vAlign w:val="center"/>
          </w:tcPr>
          <w:p w:rsidRPr="009A5B01" w:rsidR="008F462E" w:rsidP="006E6C91" w:rsidRDefault="008F462E" w14:paraId="7E0EA171" w14:textId="77777777">
            <w:pPr>
              <w:pStyle w:val="IssueAreaText2"/>
              <w:rPr>
                <w:sz w:val="24"/>
                <w:szCs w:val="24"/>
              </w:rPr>
            </w:pPr>
            <w:r w:rsidRPr="009A5B01">
              <w:rPr>
                <w:sz w:val="24"/>
                <w:szCs w:val="24"/>
              </w:rPr>
              <w:t>Less Than Significant Impact</w:t>
            </w:r>
          </w:p>
        </w:tc>
        <w:tc>
          <w:tcPr>
            <w:tcW w:w="1085" w:type="dxa"/>
            <w:shd w:val="pct15" w:color="auto" w:fill="auto"/>
            <w:vAlign w:val="center"/>
          </w:tcPr>
          <w:p w:rsidRPr="009A5B01" w:rsidR="008F462E" w:rsidP="006E6C91" w:rsidRDefault="008F462E" w14:paraId="12545D6C" w14:textId="77777777">
            <w:pPr>
              <w:pStyle w:val="IssueAreaText2"/>
              <w:rPr>
                <w:sz w:val="24"/>
                <w:szCs w:val="24"/>
              </w:rPr>
            </w:pPr>
            <w:r w:rsidRPr="009A5B01">
              <w:rPr>
                <w:sz w:val="24"/>
                <w:szCs w:val="24"/>
              </w:rPr>
              <w:t>No Impact</w:t>
            </w:r>
          </w:p>
        </w:tc>
      </w:tr>
      <w:tr w:rsidRPr="009A5B01" w:rsidR="00D72A46" w:rsidTr="008E1209" w14:paraId="5EBA1F1E" w14:textId="77777777">
        <w:tblPrEx>
          <w:tblLook w:val="0000" w:firstRow="0" w:lastRow="0" w:firstColumn="0" w:lastColumn="0" w:noHBand="0" w:noVBand="0"/>
        </w:tblPrEx>
        <w:trPr>
          <w:jc w:val="center"/>
        </w:trPr>
        <w:tc>
          <w:tcPr>
            <w:tcW w:w="4135" w:type="dxa"/>
          </w:tcPr>
          <w:p w:rsidRPr="009A5B01" w:rsidR="00D72A46" w:rsidP="00C419BC" w:rsidRDefault="00D72A46" w14:paraId="4D15826E" w14:textId="41290A97">
            <w:pPr>
              <w:pStyle w:val="IssueAreaText1"/>
              <w:numPr>
                <w:ilvl w:val="0"/>
                <w:numId w:val="62"/>
              </w:numPr>
              <w:ind w:left="360"/>
              <w:rPr>
                <w:rFonts w:cs="Arial"/>
                <w:sz w:val="24"/>
                <w:szCs w:val="24"/>
              </w:rPr>
            </w:pPr>
            <w:r w:rsidRPr="009A5B01">
              <w:rPr>
                <w:rFonts w:cs="Arial"/>
                <w:sz w:val="24"/>
                <w:szCs w:val="24"/>
              </w:rPr>
              <w:t>Conflict with or obstruct implementation of the applicable air quality plan?</w:t>
            </w:r>
          </w:p>
        </w:tc>
        <w:tc>
          <w:tcPr>
            <w:tcW w:w="1350" w:type="dxa"/>
            <w:vAlign w:val="center"/>
          </w:tcPr>
          <w:p w:rsidRPr="009A5B01" w:rsidR="00D72A46" w:rsidP="00D72A46" w:rsidRDefault="00D72A46" w14:paraId="4D39829D" w14:textId="0BC307C8">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350" w:type="dxa"/>
            <w:vAlign w:val="center"/>
          </w:tcPr>
          <w:p w:rsidRPr="009A5B01" w:rsidR="00D72A46" w:rsidP="00D72A46" w:rsidRDefault="00D72A46" w14:paraId="325493E8" w14:textId="423D4FD0">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440" w:type="dxa"/>
            <w:vAlign w:val="center"/>
          </w:tcPr>
          <w:p w:rsidRPr="009A5B01" w:rsidR="00D72A46" w:rsidP="00D72A46" w:rsidRDefault="00F674C9" w14:paraId="71BB0112" w14:textId="7C85FBD5">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85" w:type="dxa"/>
            <w:vAlign w:val="center"/>
          </w:tcPr>
          <w:p w:rsidRPr="009A5B01" w:rsidR="00D72A46" w:rsidP="00D72A46" w:rsidRDefault="00D72A46" w14:paraId="2E250EEB" w14:textId="1BA0D424">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r>
      <w:tr w:rsidRPr="009A5B01" w:rsidR="00D72A46" w:rsidTr="008E1209" w14:paraId="2629ABD7" w14:textId="77777777">
        <w:tblPrEx>
          <w:tblLook w:val="0000" w:firstRow="0" w:lastRow="0" w:firstColumn="0" w:lastColumn="0" w:noHBand="0" w:noVBand="0"/>
        </w:tblPrEx>
        <w:trPr>
          <w:jc w:val="center"/>
        </w:trPr>
        <w:tc>
          <w:tcPr>
            <w:tcW w:w="4135" w:type="dxa"/>
          </w:tcPr>
          <w:p w:rsidRPr="009A5B01" w:rsidR="00D72A46" w:rsidP="00C419BC" w:rsidRDefault="00D72A46" w14:paraId="2548A242" w14:textId="039B555D">
            <w:pPr>
              <w:pStyle w:val="IssueAreaText1"/>
              <w:numPr>
                <w:ilvl w:val="0"/>
                <w:numId w:val="62"/>
              </w:numPr>
              <w:ind w:left="360"/>
              <w:rPr>
                <w:rFonts w:cs="Arial"/>
                <w:sz w:val="24"/>
                <w:szCs w:val="24"/>
              </w:rPr>
            </w:pPr>
            <w:r w:rsidRPr="009A5B01">
              <w:rPr>
                <w:rFonts w:cs="Arial"/>
                <w:sz w:val="24"/>
                <w:szCs w:val="24"/>
              </w:rPr>
              <w:t>Result in a cumulatively considerable net increase of any criteria pollutant for which the project region is non-attainment under an applicable federal or state ambient air quality standard?</w:t>
            </w:r>
          </w:p>
        </w:tc>
        <w:tc>
          <w:tcPr>
            <w:tcW w:w="1350" w:type="dxa"/>
            <w:vAlign w:val="center"/>
          </w:tcPr>
          <w:p w:rsidRPr="009A5B01" w:rsidR="00D72A46" w:rsidP="00D72A46" w:rsidRDefault="00D72A46" w14:paraId="6E858814" w14:textId="3B28F896">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350" w:type="dxa"/>
            <w:vAlign w:val="center"/>
          </w:tcPr>
          <w:p w:rsidRPr="009A5B01" w:rsidR="00D72A46" w:rsidP="00D72A46" w:rsidRDefault="00D72A46" w14:paraId="13C259C2" w14:textId="6C906E3E">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440" w:type="dxa"/>
            <w:vAlign w:val="center"/>
          </w:tcPr>
          <w:p w:rsidRPr="009A5B01" w:rsidR="00D72A46" w:rsidP="00D72A46" w:rsidRDefault="00F674C9" w14:paraId="21FA2FEF" w14:textId="75040E35">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85" w:type="dxa"/>
            <w:vAlign w:val="center"/>
          </w:tcPr>
          <w:p w:rsidRPr="009A5B01" w:rsidR="00D72A46" w:rsidP="00D72A46" w:rsidRDefault="00D72A46" w14:paraId="160DB01B" w14:textId="1E4ED348">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r>
      <w:tr w:rsidRPr="009A5B01" w:rsidR="00D72A46" w:rsidTr="008E1209" w14:paraId="4012A2EC" w14:textId="77777777">
        <w:tblPrEx>
          <w:tblLook w:val="0000" w:firstRow="0" w:lastRow="0" w:firstColumn="0" w:lastColumn="0" w:noHBand="0" w:noVBand="0"/>
        </w:tblPrEx>
        <w:trPr>
          <w:jc w:val="center"/>
        </w:trPr>
        <w:tc>
          <w:tcPr>
            <w:tcW w:w="4135" w:type="dxa"/>
          </w:tcPr>
          <w:p w:rsidRPr="009A5B01" w:rsidR="00D72A46" w:rsidP="00C419BC" w:rsidRDefault="00D72A46" w14:paraId="27B21B24" w14:textId="0347F387">
            <w:pPr>
              <w:pStyle w:val="IssueAreaText1"/>
              <w:numPr>
                <w:ilvl w:val="0"/>
                <w:numId w:val="62"/>
              </w:numPr>
              <w:ind w:left="360"/>
              <w:rPr>
                <w:rFonts w:cs="Arial"/>
                <w:sz w:val="24"/>
                <w:szCs w:val="24"/>
              </w:rPr>
            </w:pPr>
            <w:r w:rsidRPr="009A5B01">
              <w:rPr>
                <w:rFonts w:cs="Arial"/>
                <w:sz w:val="24"/>
                <w:szCs w:val="24"/>
              </w:rPr>
              <w:t>Expose sensitive receptors to substantial pollutant concentrations?</w:t>
            </w:r>
          </w:p>
        </w:tc>
        <w:tc>
          <w:tcPr>
            <w:tcW w:w="1350" w:type="dxa"/>
            <w:vAlign w:val="center"/>
          </w:tcPr>
          <w:p w:rsidRPr="009A5B01" w:rsidR="00D72A46" w:rsidP="00D72A46" w:rsidRDefault="00D72A46" w14:paraId="76C80B37" w14:textId="5D67042C">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350" w:type="dxa"/>
            <w:vAlign w:val="center"/>
          </w:tcPr>
          <w:p w:rsidRPr="009A5B01" w:rsidR="00D72A46" w:rsidP="00D72A46" w:rsidRDefault="00F674C9" w14:paraId="736346B2" w14:textId="173DBFE6">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440" w:type="dxa"/>
            <w:vAlign w:val="center"/>
          </w:tcPr>
          <w:p w:rsidRPr="009A5B01" w:rsidR="00D72A46" w:rsidP="00D72A46" w:rsidRDefault="00D72A46" w14:paraId="429C1579" w14:textId="153E61CB">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085" w:type="dxa"/>
            <w:vAlign w:val="center"/>
          </w:tcPr>
          <w:p w:rsidRPr="009A5B01" w:rsidR="00D72A46" w:rsidP="00D72A46" w:rsidRDefault="00D72A46" w14:paraId="78F091B4" w14:textId="7D57ECB3">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r>
      <w:tr w:rsidRPr="004B7262" w:rsidR="00D72A46" w:rsidTr="008E1209" w14:paraId="43CC8B55" w14:textId="77777777">
        <w:tblPrEx>
          <w:tblLook w:val="0000" w:firstRow="0" w:lastRow="0" w:firstColumn="0" w:lastColumn="0" w:noHBand="0" w:noVBand="0"/>
        </w:tblPrEx>
        <w:trPr>
          <w:jc w:val="center"/>
        </w:trPr>
        <w:tc>
          <w:tcPr>
            <w:tcW w:w="4135" w:type="dxa"/>
          </w:tcPr>
          <w:p w:rsidRPr="009A5B01" w:rsidR="00D72A46" w:rsidP="00C419BC" w:rsidRDefault="00D72A46" w14:paraId="26010D61" w14:textId="7EC5E57E">
            <w:pPr>
              <w:pStyle w:val="IssueAreaText1"/>
              <w:numPr>
                <w:ilvl w:val="0"/>
                <w:numId w:val="62"/>
              </w:numPr>
              <w:ind w:left="360"/>
              <w:rPr>
                <w:rFonts w:cs="Arial"/>
                <w:sz w:val="24"/>
                <w:szCs w:val="24"/>
              </w:rPr>
            </w:pPr>
            <w:r w:rsidRPr="009A5B01">
              <w:rPr>
                <w:rFonts w:cs="Arial"/>
                <w:sz w:val="24"/>
                <w:szCs w:val="24"/>
              </w:rPr>
              <w:t>Result in other emissions (such as those leading to odors) adversely affecting a substantial number of people?</w:t>
            </w:r>
          </w:p>
        </w:tc>
        <w:tc>
          <w:tcPr>
            <w:tcW w:w="1350" w:type="dxa"/>
            <w:vAlign w:val="center"/>
          </w:tcPr>
          <w:p w:rsidRPr="009A5B01" w:rsidR="00D72A46" w:rsidP="00D72A46" w:rsidRDefault="00D72A46" w14:paraId="116B0D52" w14:textId="49239C2E">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350" w:type="dxa"/>
            <w:vAlign w:val="center"/>
          </w:tcPr>
          <w:p w:rsidRPr="009A5B01" w:rsidR="00D72A46" w:rsidP="00D72A46" w:rsidRDefault="00F674C9" w14:paraId="52EAB66A" w14:textId="2C40B26B">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440" w:type="dxa"/>
            <w:vAlign w:val="center"/>
          </w:tcPr>
          <w:p w:rsidRPr="009A5B01" w:rsidR="00D72A46" w:rsidP="00D72A46" w:rsidRDefault="00BB549C" w14:paraId="1164E01F" w14:textId="17B5B088">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c>
          <w:tcPr>
            <w:tcW w:w="1085" w:type="dxa"/>
            <w:vAlign w:val="center"/>
          </w:tcPr>
          <w:p w:rsidRPr="009A5B01" w:rsidR="00D72A46" w:rsidP="00D72A46" w:rsidRDefault="00D72A46" w14:paraId="65F6B00B" w14:textId="6AF69C7E">
            <w:pPr>
              <w:pStyle w:val="IssueAreaText2"/>
              <w:rPr>
                <w:rFonts w:cs="Arial"/>
                <w:sz w:val="24"/>
                <w:szCs w:val="24"/>
              </w:rPr>
            </w:pPr>
            <w:r w:rsidRPr="009A5B01">
              <w:rPr>
                <w:sz w:val="24"/>
                <w:szCs w:val="24"/>
              </w:rPr>
              <w:fldChar w:fldCharType="begin">
                <w:ffData>
                  <w:name w:val=""/>
                  <w:enabled/>
                  <w:calcOnExit w:val="0"/>
                  <w:checkBox>
                    <w:sizeAuto/>
                    <w:default w:val="0"/>
                  </w:checkBox>
                </w:ffData>
              </w:fldChar>
            </w:r>
            <w:r w:rsidRPr="009A5B01">
              <w:rPr>
                <w:sz w:val="24"/>
                <w:szCs w:val="24"/>
              </w:rPr>
              <w:instrText xml:space="preserve"> FORMCHECKBOX </w:instrText>
            </w:r>
            <w:r w:rsidRPr="009A5B01">
              <w:rPr>
                <w:sz w:val="24"/>
                <w:szCs w:val="24"/>
              </w:rPr>
            </w:r>
            <w:r w:rsidRPr="009A5B01">
              <w:rPr>
                <w:sz w:val="24"/>
                <w:szCs w:val="24"/>
              </w:rPr>
              <w:fldChar w:fldCharType="separate"/>
            </w:r>
            <w:r w:rsidRPr="009A5B01">
              <w:rPr>
                <w:sz w:val="24"/>
                <w:szCs w:val="24"/>
              </w:rPr>
              <w:fldChar w:fldCharType="end"/>
            </w:r>
          </w:p>
        </w:tc>
      </w:tr>
    </w:tbl>
    <w:p w:rsidRPr="009A5B01" w:rsidR="00E4206F" w:rsidP="00762592" w:rsidRDefault="009B7104" w14:paraId="38E11C34" w14:textId="17763093">
      <w:pPr>
        <w:pStyle w:val="Heading3"/>
      </w:pPr>
      <w:bookmarkStart w:name="_Toc146095466" w:id="119"/>
      <w:bookmarkStart w:name="_Toc212813790" w:id="120"/>
      <w:r w:rsidRPr="009A5B01">
        <w:t>Environmental Setting</w:t>
      </w:r>
      <w:bookmarkEnd w:id="119"/>
      <w:bookmarkEnd w:id="120"/>
    </w:p>
    <w:p w:rsidRPr="00C419BC" w:rsidR="00F674C9" w:rsidP="007832C2" w:rsidRDefault="00B82BC3" w14:paraId="09FE469E" w14:textId="79E372DF">
      <w:pPr>
        <w:pStyle w:val="BodyText1"/>
        <w:rPr>
          <w:color w:val="4F81BD" w:themeColor="accent1"/>
        </w:rPr>
      </w:pPr>
      <w:r>
        <w:rPr>
          <w:color w:val="4F81BD" w:themeColor="accent1"/>
        </w:rPr>
        <w:t>D</w:t>
      </w:r>
      <w:r w:rsidRPr="00C419BC" w:rsidR="00F674C9">
        <w:rPr>
          <w:color w:val="4F81BD" w:themeColor="accent1"/>
        </w:rPr>
        <w:t>iscuss the following:</w:t>
      </w:r>
    </w:p>
    <w:p w:rsidR="008F0F1B" w:rsidP="00B227E9" w:rsidRDefault="008F0F1B" w14:paraId="26D6D513" w14:textId="3828ED10">
      <w:pPr>
        <w:pStyle w:val="BodyText1"/>
        <w:numPr>
          <w:ilvl w:val="0"/>
          <w:numId w:val="33"/>
        </w:numPr>
      </w:pPr>
      <w:r>
        <w:t>Operational emissions quantify: stationary and mobile sources</w:t>
      </w:r>
    </w:p>
    <w:p w:rsidR="008F0F1B" w:rsidP="00B227E9" w:rsidRDefault="008F0F1B" w14:paraId="1AB90249" w14:textId="55C5C919">
      <w:pPr>
        <w:pStyle w:val="BodyText1"/>
        <w:numPr>
          <w:ilvl w:val="0"/>
          <w:numId w:val="33"/>
        </w:numPr>
      </w:pPr>
      <w:r>
        <w:t>Construction emissions quantify: stationary and mobile sources</w:t>
      </w:r>
    </w:p>
    <w:p w:rsidR="008F0F1B" w:rsidP="00B227E9" w:rsidRDefault="008F0F1B" w14:paraId="46996FD4" w14:textId="3B4EFA38">
      <w:pPr>
        <w:pStyle w:val="BodyText1"/>
        <w:numPr>
          <w:ilvl w:val="0"/>
          <w:numId w:val="33"/>
        </w:numPr>
      </w:pPr>
      <w:r>
        <w:t>Provide detailed spreadsheet calcs or CalEEMod calcs</w:t>
      </w:r>
    </w:p>
    <w:p w:rsidR="008F0F1B" w:rsidP="00B227E9" w:rsidRDefault="008F0F1B" w14:paraId="4943DEB4" w14:textId="1457C4D8">
      <w:pPr>
        <w:pStyle w:val="BodyText1"/>
        <w:numPr>
          <w:ilvl w:val="0"/>
          <w:numId w:val="33"/>
        </w:numPr>
      </w:pPr>
      <w:r>
        <w:t>Increases in production levels and resulting emissions at existing equipment</w:t>
      </w:r>
    </w:p>
    <w:p w:rsidR="00F674C9" w:rsidP="00B227E9" w:rsidRDefault="008F0F1B" w14:paraId="520442AC" w14:textId="2ED52281">
      <w:pPr>
        <w:pStyle w:val="BodyText1"/>
        <w:numPr>
          <w:ilvl w:val="0"/>
          <w:numId w:val="33"/>
        </w:numPr>
      </w:pPr>
      <w:r>
        <w:t>Odor issues: distance to receptor and/or complaint history provided</w:t>
      </w:r>
    </w:p>
    <w:p w:rsidRPr="00C419BC" w:rsidR="00F674C9" w:rsidP="007832C2" w:rsidRDefault="005A70DF" w14:paraId="33430B23" w14:textId="51DD9C0E">
      <w:pPr>
        <w:pStyle w:val="BodyText1"/>
        <w:rPr>
          <w:color w:val="4F81BD" w:themeColor="accent1"/>
        </w:rPr>
      </w:pPr>
      <w:r w:rsidRPr="00C419BC">
        <w:rPr>
          <w:color w:val="4F81BD" w:themeColor="accent1"/>
        </w:rPr>
        <w:t>In environmental setting, discuss:</w:t>
      </w:r>
    </w:p>
    <w:p w:rsidR="005A70DF" w:rsidP="00B227E9" w:rsidRDefault="005A70DF" w14:paraId="23592465" w14:textId="0D56B13F">
      <w:pPr>
        <w:pStyle w:val="BodyText1"/>
        <w:numPr>
          <w:ilvl w:val="0"/>
          <w:numId w:val="34"/>
        </w:numPr>
      </w:pPr>
      <w:r>
        <w:t>Climate</w:t>
      </w:r>
    </w:p>
    <w:p w:rsidR="00B01B58" w:rsidP="00B227E9" w:rsidRDefault="005A70DF" w14:paraId="4975C82C" w14:textId="77777777">
      <w:pPr>
        <w:pStyle w:val="BodyText1"/>
        <w:numPr>
          <w:ilvl w:val="0"/>
          <w:numId w:val="34"/>
        </w:numPr>
      </w:pPr>
      <w:r>
        <w:t>Predominant wind direction</w:t>
      </w:r>
      <w:r w:rsidRPr="00B01B58" w:rsidR="00B01B58">
        <w:t xml:space="preserve"> </w:t>
      </w:r>
    </w:p>
    <w:p w:rsidR="00B01B58" w:rsidP="00B227E9" w:rsidRDefault="00B01B58" w14:paraId="7AEA4F84" w14:textId="5ED5C1B9">
      <w:pPr>
        <w:pStyle w:val="BodyText1"/>
        <w:numPr>
          <w:ilvl w:val="0"/>
          <w:numId w:val="34"/>
        </w:numPr>
      </w:pPr>
      <w:r>
        <w:t>Distance to closest receptor: residence, worker</w:t>
      </w:r>
    </w:p>
    <w:p w:rsidR="005A70DF" w:rsidP="00B227E9" w:rsidRDefault="00000B44" w14:paraId="42280662" w14:textId="42763DA3">
      <w:pPr>
        <w:pStyle w:val="BodyText1"/>
        <w:numPr>
          <w:ilvl w:val="0"/>
          <w:numId w:val="34"/>
        </w:numPr>
      </w:pPr>
      <w:r>
        <w:t>Current operations and existing permits</w:t>
      </w:r>
    </w:p>
    <w:p w:rsidRPr="00B27D03" w:rsidR="00F83D93" w:rsidP="00F83D93" w:rsidRDefault="00F83D93" w14:paraId="7301BED0" w14:textId="5EAB83DB">
      <w:pPr>
        <w:pStyle w:val="Heading4"/>
      </w:pPr>
      <w:r w:rsidRPr="00B27D03">
        <w:t>Air Pollutants</w:t>
      </w:r>
    </w:p>
    <w:p w:rsidRPr="00B27D03" w:rsidR="00F83D93" w:rsidP="00F83D93" w:rsidRDefault="00EA5F24" w14:paraId="3FAF7B0B" w14:textId="38694D33">
      <w:pPr>
        <w:pStyle w:val="BodyText1"/>
      </w:pPr>
      <w:r w:rsidRPr="00B27D03">
        <w:t>The primary chemical compounds that are considered air pollutants emitted into or formed in the atmosphere include criteria pollutants (ozone [O</w:t>
      </w:r>
      <w:r w:rsidRPr="00B27D03">
        <w:rPr>
          <w:vertAlign w:val="subscript"/>
        </w:rPr>
        <w:t>3</w:t>
      </w:r>
      <w:r w:rsidRPr="00B27D03">
        <w:t>], oxides of nitrogen [NO</w:t>
      </w:r>
      <w:r w:rsidRPr="00B27D03">
        <w:rPr>
          <w:vertAlign w:val="subscript"/>
        </w:rPr>
        <w:t>X</w:t>
      </w:r>
      <w:r w:rsidRPr="00B27D03">
        <w:t>], sulfur dioxide [SO</w:t>
      </w:r>
      <w:r w:rsidRPr="00B27D03">
        <w:rPr>
          <w:vertAlign w:val="subscript"/>
        </w:rPr>
        <w:t>2</w:t>
      </w:r>
      <w:r w:rsidRPr="00B27D03">
        <w:t xml:space="preserve">], reactive organic </w:t>
      </w:r>
      <w:r w:rsidR="00E372C5">
        <w:t>gases</w:t>
      </w:r>
      <w:r w:rsidRPr="00B27D03" w:rsidR="00E372C5">
        <w:t xml:space="preserve"> </w:t>
      </w:r>
      <w:r w:rsidRPr="00B27D03">
        <w:t>[ROG], carbon monoxide [CO], and particulate matter [PM]) and Toxic Air Contaminants (TACs).</w:t>
      </w:r>
    </w:p>
    <w:p w:rsidRPr="00B27D03" w:rsidR="00EA5F24" w:rsidP="00EA5F24" w:rsidRDefault="00EA5F24" w14:paraId="3868CFC3" w14:textId="33B5DE37">
      <w:pPr>
        <w:pStyle w:val="Heading4"/>
      </w:pPr>
      <w:r w:rsidRPr="00B27D03">
        <w:t xml:space="preserve">Criteria Pollutants </w:t>
      </w:r>
    </w:p>
    <w:p w:rsidRPr="00B27D03" w:rsidR="00FD5C79" w:rsidP="00FD5C79" w:rsidRDefault="00FD5C79" w14:paraId="5DF3CD2B" w14:textId="77777777">
      <w:pPr>
        <w:pStyle w:val="BodyText1"/>
      </w:pPr>
      <w:r w:rsidRPr="00B27D03">
        <w:t>Criteria air pollutants are those contaminants for which ambient air quality standards have been established for the protection of public health and welfare. Criteria pollutants include O</w:t>
      </w:r>
      <w:r w:rsidRPr="00B27D03">
        <w:rPr>
          <w:vertAlign w:val="subscript"/>
        </w:rPr>
        <w:t>3</w:t>
      </w:r>
      <w:r w:rsidRPr="00B27D03">
        <w:t>, CO, NO</w:t>
      </w:r>
      <w:r w:rsidRPr="00B27D03">
        <w:rPr>
          <w:vertAlign w:val="subscript"/>
        </w:rPr>
        <w:t>X</w:t>
      </w:r>
      <w:r w:rsidRPr="00B27D03">
        <w:t>, ROG, SO</w:t>
      </w:r>
      <w:r w:rsidRPr="00B27D03">
        <w:rPr>
          <w:vertAlign w:val="subscript"/>
        </w:rPr>
        <w:t>2</w:t>
      </w:r>
      <w:r w:rsidRPr="00B27D03">
        <w:t xml:space="preserve">, and PM. </w:t>
      </w:r>
    </w:p>
    <w:p w:rsidRPr="00B27D03" w:rsidR="00114202" w:rsidP="00FD5C79" w:rsidRDefault="00FD5C79" w14:paraId="07941AA8" w14:textId="0235C492">
      <w:pPr>
        <w:pStyle w:val="BodyText1"/>
      </w:pPr>
      <w:r w:rsidRPr="00B27D03">
        <w:rPr>
          <w:b/>
          <w:bCs/>
        </w:rPr>
        <w:t>Ozone</w:t>
      </w:r>
      <w:r w:rsidRPr="00B27D03" w:rsidR="42B896A5">
        <w:rPr>
          <w:b/>
          <w:bCs/>
        </w:rPr>
        <w:t xml:space="preserve"> (O</w:t>
      </w:r>
      <w:r w:rsidRPr="00B27D03" w:rsidR="42B896A5">
        <w:rPr>
          <w:b/>
          <w:bCs/>
          <w:vertAlign w:val="subscript"/>
        </w:rPr>
        <w:t>3</w:t>
      </w:r>
      <w:r w:rsidRPr="00B27D03" w:rsidR="42B896A5">
        <w:rPr>
          <w:b/>
          <w:bCs/>
        </w:rPr>
        <w:t>)</w:t>
      </w:r>
      <w:r w:rsidRPr="00B27D03" w:rsidR="6DD191EB">
        <w:t>.</w:t>
      </w:r>
      <w:r w:rsidRPr="00B27D03">
        <w:t xml:space="preserve"> O</w:t>
      </w:r>
      <w:r w:rsidRPr="00B27D03">
        <w:rPr>
          <w:vertAlign w:val="subscript"/>
        </w:rPr>
        <w:t>3</w:t>
      </w:r>
      <w:r w:rsidRPr="00B27D03">
        <w:t xml:space="preserve"> is formed in the atmosphere through complex photochemical reactions involving NO</w:t>
      </w:r>
      <w:r w:rsidRPr="00B27D03">
        <w:rPr>
          <w:vertAlign w:val="subscript"/>
        </w:rPr>
        <w:t>X</w:t>
      </w:r>
      <w:r w:rsidRPr="00B27D03">
        <w:t>, ROG (also known as reactive organic compounds), and sunlight that occur over several hours. Since O</w:t>
      </w:r>
      <w:r w:rsidRPr="00B27D03">
        <w:rPr>
          <w:vertAlign w:val="subscript"/>
        </w:rPr>
        <w:t>3</w:t>
      </w:r>
      <w:r w:rsidRPr="00B27D03">
        <w:t xml:space="preserve"> is not emitted directly into the atmosphere but is formed as a result of photochemical reactions, it is classified as a secondary or regional pollutant. These O</w:t>
      </w:r>
      <w:r w:rsidRPr="00B27D03">
        <w:rPr>
          <w:vertAlign w:val="subscript"/>
        </w:rPr>
        <w:t>3</w:t>
      </w:r>
      <w:r w:rsidRPr="00B27D03">
        <w:t>-forming reactions take time; therefore, peak ozone levels are often found downwind of major source areas. O</w:t>
      </w:r>
      <w:r w:rsidRPr="00B27D03">
        <w:rPr>
          <w:vertAlign w:val="subscript"/>
        </w:rPr>
        <w:t>3</w:t>
      </w:r>
      <w:r w:rsidRPr="00B27D03">
        <w:t xml:space="preserve"> is considered a respiratory irritant and prolonged exposure can reduce lung function, aggravate asthma, and increase susceptibility to respiratory infections. Children and those with existing respiratory diseases are at </w:t>
      </w:r>
      <w:r w:rsidRPr="00B27D03" w:rsidR="002E48CC">
        <w:t xml:space="preserve">the </w:t>
      </w:r>
      <w:r w:rsidRPr="00B27D03">
        <w:t xml:space="preserve">greatest risk from ozone exposure. </w:t>
      </w:r>
    </w:p>
    <w:p w:rsidRPr="00B27D03" w:rsidR="00FD5C79" w:rsidP="00FD5C79" w:rsidRDefault="00FD5C79" w14:paraId="3A21B812" w14:textId="0FC3720F">
      <w:pPr>
        <w:pStyle w:val="BodyText1"/>
      </w:pPr>
      <w:r w:rsidRPr="00B27D03">
        <w:rPr>
          <w:b/>
          <w:bCs/>
        </w:rPr>
        <w:t>Carbon Monoxide</w:t>
      </w:r>
      <w:r w:rsidRPr="00B27D03" w:rsidR="33188EBA">
        <w:rPr>
          <w:b/>
          <w:bCs/>
        </w:rPr>
        <w:t xml:space="preserve"> (CO)</w:t>
      </w:r>
      <w:r w:rsidRPr="00B27D03" w:rsidR="6DD191EB">
        <w:t>.</w:t>
      </w:r>
      <w:r w:rsidRPr="00B27D03">
        <w:t xml:space="preserve"> CO is primarily formed through the incomplete combustion of organic fuels. Higher CO values are generally measured during winter when dispersion is limited by morning surface inversions. Seasonal and diurnal variations in meteorological conditions lead to lower values in summer and in the afternoon. CO is an odorless, colorless gas. CO affects red blood cells in the body by binding to hemoglobin and reducing the amount of oxygen that can be carried to the body’s organs and tissues, which can cause health effects to those with cardiovascular disease and can affect mental alertness and vision. </w:t>
      </w:r>
    </w:p>
    <w:p w:rsidRPr="00B27D03" w:rsidR="00FD5C79" w:rsidP="00FD5C79" w:rsidRDefault="00FD5C79" w14:paraId="106D4851" w14:textId="52F5AA19">
      <w:pPr>
        <w:pStyle w:val="BodyText1"/>
      </w:pPr>
      <w:r w:rsidRPr="00B27D03">
        <w:rPr>
          <w:b/>
          <w:bCs/>
        </w:rPr>
        <w:t>Nitric Oxide (NO</w:t>
      </w:r>
      <w:r w:rsidRPr="005A02A7">
        <w:rPr>
          <w:b/>
          <w:bCs/>
        </w:rPr>
        <w:t>)</w:t>
      </w:r>
      <w:r w:rsidRPr="00B27D03">
        <w:t>. NO is a colorless gas formed during combustion processes which rapidly oxidizes to form nitrogen dioxide (NO</w:t>
      </w:r>
      <w:r w:rsidRPr="00B27D03">
        <w:rPr>
          <w:vertAlign w:val="subscript"/>
        </w:rPr>
        <w:t>2</w:t>
      </w:r>
      <w:r w:rsidRPr="00B27D03">
        <w:t>), a brownish gas. The highest nitrogen dioxide values are generally measured in urbanized areas with heavy traffic. Exposure to NO</w:t>
      </w:r>
      <w:r w:rsidRPr="00B27D03">
        <w:rPr>
          <w:vertAlign w:val="subscript"/>
        </w:rPr>
        <w:t>2</w:t>
      </w:r>
      <w:r w:rsidRPr="00B27D03">
        <w:t xml:space="preserve"> may increase the potential for respiratory infections in children and cause difficulty in breathing even among healthy persons and especially among asthmatics. </w:t>
      </w:r>
    </w:p>
    <w:p w:rsidRPr="00B27D03" w:rsidR="00FD5C79" w:rsidP="00FD5C79" w:rsidRDefault="00FD5C79" w14:paraId="71DCF3D5" w14:textId="05565EE6">
      <w:pPr>
        <w:pStyle w:val="BodyText1"/>
      </w:pPr>
      <w:r w:rsidRPr="00B27D03">
        <w:rPr>
          <w:b/>
          <w:bCs/>
        </w:rPr>
        <w:t>Sulfur Dioxide</w:t>
      </w:r>
      <w:r w:rsidRPr="00B27D03" w:rsidR="01CA700E">
        <w:rPr>
          <w:b/>
          <w:bCs/>
        </w:rPr>
        <w:t xml:space="preserve"> (SO</w:t>
      </w:r>
      <w:r w:rsidRPr="00B27D03" w:rsidR="01CA700E">
        <w:rPr>
          <w:b/>
          <w:bCs/>
          <w:vertAlign w:val="subscript"/>
        </w:rPr>
        <w:t>2</w:t>
      </w:r>
      <w:r w:rsidRPr="00B27D03" w:rsidR="01CA700E">
        <w:rPr>
          <w:b/>
          <w:bCs/>
        </w:rPr>
        <w:t>)</w:t>
      </w:r>
      <w:r w:rsidRPr="00B27D03" w:rsidR="6DD191EB">
        <w:t>.</w:t>
      </w:r>
      <w:r w:rsidRPr="00B27D03">
        <w:t xml:space="preserve"> SO</w:t>
      </w:r>
      <w:r w:rsidRPr="00B27D03">
        <w:rPr>
          <w:vertAlign w:val="subscript"/>
        </w:rPr>
        <w:t>2</w:t>
      </w:r>
      <w:r w:rsidRPr="00B27D03">
        <w:t xml:space="preserve"> is a colorless, reactive gas that is produced from burning sulfur-containing fuels, such as coal and oil, as well as by other industrial processes. Generally, the highest concentrations of SO</w:t>
      </w:r>
      <w:r w:rsidRPr="00B27D03">
        <w:rPr>
          <w:vertAlign w:val="subscript"/>
        </w:rPr>
        <w:t>2</w:t>
      </w:r>
      <w:r w:rsidRPr="00B27D03">
        <w:t xml:space="preserve"> are found near large industrial sources. SO</w:t>
      </w:r>
      <w:r w:rsidRPr="00B27D03">
        <w:rPr>
          <w:vertAlign w:val="subscript"/>
        </w:rPr>
        <w:t>2</w:t>
      </w:r>
      <w:r w:rsidRPr="00B27D03">
        <w:t xml:space="preserve"> is a respiratory irritant that can cause </w:t>
      </w:r>
      <w:r w:rsidRPr="00B27D03" w:rsidR="000244A7">
        <w:t xml:space="preserve">the </w:t>
      </w:r>
      <w:r w:rsidRPr="00B27D03">
        <w:t>narrowing of the airways, leading to wheezing and shortness of breath. Long-term exposure to SO</w:t>
      </w:r>
      <w:r w:rsidRPr="00B27D03">
        <w:rPr>
          <w:vertAlign w:val="subscript"/>
        </w:rPr>
        <w:t>2</w:t>
      </w:r>
      <w:r w:rsidRPr="00B27D03">
        <w:t xml:space="preserve"> can cause respiratory illness and aggravate </w:t>
      </w:r>
      <w:r w:rsidRPr="00B27D03" w:rsidR="000244A7">
        <w:t xml:space="preserve">the </w:t>
      </w:r>
      <w:r w:rsidRPr="00B27D03">
        <w:t xml:space="preserve">existing cardiovascular disease. </w:t>
      </w:r>
    </w:p>
    <w:p w:rsidRPr="00B27D03" w:rsidR="00EA5F24" w:rsidP="00FD5C79" w:rsidRDefault="00FD5C79" w14:paraId="24E95B33" w14:textId="5A01E119">
      <w:pPr>
        <w:pStyle w:val="BodyText1"/>
      </w:pPr>
      <w:r w:rsidRPr="00B27D03">
        <w:rPr>
          <w:b/>
          <w:bCs/>
        </w:rPr>
        <w:t>Particulate Matte</w:t>
      </w:r>
      <w:r w:rsidRPr="00B27D03">
        <w:rPr>
          <w:b/>
        </w:rPr>
        <w:t>r</w:t>
      </w:r>
      <w:r w:rsidRPr="00B27D03">
        <w:t>. Ambient air quality standards have been set for particulate matter with a diameter of 10 microns or less (PM</w:t>
      </w:r>
      <w:r w:rsidRPr="00B27D03">
        <w:rPr>
          <w:vertAlign w:val="subscript"/>
        </w:rPr>
        <w:t>10</w:t>
      </w:r>
      <w:r w:rsidRPr="00B27D03">
        <w:t>) and particulate matter with a diameter of 2.5 microns or less (PM</w:t>
      </w:r>
      <w:r w:rsidRPr="00B27D03">
        <w:rPr>
          <w:vertAlign w:val="subscript"/>
        </w:rPr>
        <w:t>2.5</w:t>
      </w:r>
      <w:r w:rsidRPr="00B27D03">
        <w:t>). Both consist of different types of particles suspended in the air, such as metal, soot, smoke, dust</w:t>
      </w:r>
      <w:r w:rsidR="001C04A6">
        <w:t>,</w:t>
      </w:r>
      <w:r w:rsidRPr="00B27D03">
        <w:t xml:space="preserve"> and fine mineral particles. The particles’ toxicity and chemical activity can vary, depending on the source. The primary source of PM</w:t>
      </w:r>
      <w:r w:rsidRPr="00B27D03">
        <w:rPr>
          <w:vertAlign w:val="subscript"/>
        </w:rPr>
        <w:t>10</w:t>
      </w:r>
      <w:r w:rsidRPr="00B27D03">
        <w:t xml:space="preserve"> emissions appears to be from the soil via road use, construction, agriculture, and natural windblown dust; other sources include sea salt, combustion processes (such as those in gasoline or diesel vehicles), and wood burning. Primary sources of PM</w:t>
      </w:r>
      <w:r w:rsidRPr="00B27D03">
        <w:rPr>
          <w:vertAlign w:val="subscript"/>
        </w:rPr>
        <w:t>2.5</w:t>
      </w:r>
      <w:r w:rsidRPr="00B27D03">
        <w:t xml:space="preserve"> emissions come from construction sites, wood stoves, fireplaces</w:t>
      </w:r>
      <w:r w:rsidR="000F0488">
        <w:t>,</w:t>
      </w:r>
      <w:r w:rsidRPr="00B27D03">
        <w:t xml:space="preserve"> and diesel truck exhaust. Particulate matter is a health concern because when inhaled it can cause permanent lung damage. While both sizes of particulates can be dangerous when inhaled, PM</w:t>
      </w:r>
      <w:r w:rsidRPr="00B27D03">
        <w:rPr>
          <w:vertAlign w:val="subscript"/>
        </w:rPr>
        <w:t>2.5</w:t>
      </w:r>
      <w:r w:rsidRPr="00B27D03">
        <w:t xml:space="preserve"> tends to be more damaging because it remains in the lungs.</w:t>
      </w:r>
    </w:p>
    <w:p w:rsidRPr="00B27D03" w:rsidR="00114202" w:rsidP="0006614E" w:rsidRDefault="00114202" w14:paraId="3D7C894C" w14:textId="227FD45A">
      <w:pPr>
        <w:pStyle w:val="Heading4"/>
      </w:pPr>
      <w:r w:rsidRPr="00B27D03">
        <w:t>Toxic Air Contamin</w:t>
      </w:r>
      <w:r w:rsidRPr="00B27D03" w:rsidR="0006614E">
        <w:t>ants</w:t>
      </w:r>
    </w:p>
    <w:p w:rsidRPr="00B27D03" w:rsidR="002B71B6" w:rsidP="002B71B6" w:rsidRDefault="002B71B6" w14:paraId="2DF78343" w14:textId="1D68B411">
      <w:pPr>
        <w:pStyle w:val="BodyText1"/>
      </w:pPr>
      <w:r w:rsidRPr="00B27D03">
        <w:t>Over 800 substances have been identified by the U</w:t>
      </w:r>
      <w:r w:rsidR="0017547D">
        <w:t>nited States</w:t>
      </w:r>
      <w:r w:rsidRPr="00B27D03">
        <w:t xml:space="preserve"> Environmental Protection Agency (</w:t>
      </w:r>
      <w:r w:rsidRPr="00B27D03" w:rsidR="008A582D">
        <w:t>EPA</w:t>
      </w:r>
      <w:r w:rsidRPr="00B27D03">
        <w:t xml:space="preserve">) and the </w:t>
      </w:r>
      <w:r w:rsidR="00B74ACF">
        <w:t>California Air Resources Board (</w:t>
      </w:r>
      <w:r w:rsidRPr="00B27D03">
        <w:t>CARB</w:t>
      </w:r>
      <w:r w:rsidR="00B74ACF">
        <w:t>)</w:t>
      </w:r>
      <w:r w:rsidRPr="00B27D03">
        <w:t xml:space="preserve"> that are emitted into the air and may adversely affect human health. Due to the cancer risk associated with exposure to diesel particulate matter (DPM), this substance has been targeted for risk reduction by the CARB.</w:t>
      </w:r>
    </w:p>
    <w:p w:rsidRPr="00B27D03" w:rsidR="002B71B6" w:rsidP="002B71B6" w:rsidRDefault="002B71B6" w14:paraId="678E8DC9" w14:textId="478D00C7">
      <w:pPr>
        <w:pStyle w:val="BodyText1"/>
      </w:pPr>
      <w:r w:rsidRPr="00B27D03">
        <w:t xml:space="preserve">The combustion of diesel fuel in truck engines (as well as other internal combustion engines) produces exhaust containing a number of compounds that have been identified as hazardous air pollutants by </w:t>
      </w:r>
      <w:r w:rsidR="0017547D">
        <w:t xml:space="preserve">the </w:t>
      </w:r>
      <w:r w:rsidRPr="00B27D03" w:rsidR="008A582D">
        <w:t>EPA</w:t>
      </w:r>
      <w:r w:rsidRPr="00B27D03" w:rsidR="00E91D28">
        <w:t>,</w:t>
      </w:r>
      <w:r w:rsidRPr="00B27D03">
        <w:t xml:space="preserve"> and</w:t>
      </w:r>
      <w:r w:rsidRPr="00B27D03" w:rsidR="00E91D28">
        <w:t xml:space="preserve"> as</w:t>
      </w:r>
      <w:r w:rsidRPr="00B27D03">
        <w:t xml:space="preserve"> TACs by the CARB. </w:t>
      </w:r>
      <w:r w:rsidRPr="00B27D03" w:rsidR="005C38C2">
        <w:t>D</w:t>
      </w:r>
      <w:r w:rsidRPr="00B27D03">
        <w:t xml:space="preserve">PM from diesel exhaust has been identified as a TAC. </w:t>
      </w:r>
      <w:r w:rsidRPr="000864F7">
        <w:t xml:space="preserve">The Multiple Air Toxics Exposure Study in the South Coast Air Basin (MATES IV) indicates DPM is a major contributor to cancer risk in southern California associated with TACs, accounting on average for </w:t>
      </w:r>
      <w:r w:rsidRPr="000864F7" w:rsidR="00D44CD2">
        <w:t>a significant</w:t>
      </w:r>
      <w:r w:rsidRPr="000864F7">
        <w:t xml:space="preserve"> percent of the total risk (South Coast Air Quality Management District, 2015).</w:t>
      </w:r>
      <w:r w:rsidRPr="00B27D03">
        <w:t xml:space="preserve"> NO</w:t>
      </w:r>
      <w:r w:rsidRPr="00710C13">
        <w:rPr>
          <w:vertAlign w:val="subscript"/>
        </w:rPr>
        <w:t>x</w:t>
      </w:r>
      <w:r w:rsidRPr="00B27D03">
        <w:t xml:space="preserve"> and DPM are currently controlled through the use of selective catalytic reduction control systems and diesel exhaust fluid, respectively on all new diesel trucks and heavy equipment. In addition, fleets of older trucks are required to phase in </w:t>
      </w:r>
      <w:r w:rsidRPr="00B27D03" w:rsidR="000244A7">
        <w:t xml:space="preserve">the </w:t>
      </w:r>
      <w:r w:rsidRPr="00B27D03">
        <w:t xml:space="preserve">installation of exhaust particulate filters. CARB maintains the Portable Equipment Registration Program </w:t>
      </w:r>
      <w:r w:rsidRPr="00B27D03">
        <w:t xml:space="preserve">(PERP). The program is a voluntary program that allows an equipment owner to register portable equipment such as drilling rigs and generators with CARB. Each air district determines </w:t>
      </w:r>
      <w:r w:rsidRPr="00B27D03" w:rsidR="000244A7">
        <w:t xml:space="preserve">the </w:t>
      </w:r>
      <w:r w:rsidRPr="00B27D03">
        <w:t xml:space="preserve">type of portable equipment that needs to obtain a permit. An owner or operator of portable equipment that needs a permit for </w:t>
      </w:r>
      <w:r w:rsidRPr="00B27D03" w:rsidR="000244A7">
        <w:t xml:space="preserve">the </w:t>
      </w:r>
      <w:r w:rsidRPr="00B27D03">
        <w:t xml:space="preserve">operation of the equipment at a given location may also register in PERP in lieu of having to get a permit from the air districts for operation at other locations. </w:t>
      </w:r>
    </w:p>
    <w:p w:rsidR="0006614E" w:rsidP="002B71B6" w:rsidRDefault="002B71B6" w14:paraId="73AAB286" w14:textId="3A38ED3D">
      <w:pPr>
        <w:pStyle w:val="BodyText1"/>
      </w:pPr>
      <w:r w:rsidRPr="00B27D03">
        <w:t xml:space="preserve">Sources of TACs in the </w:t>
      </w:r>
      <w:r w:rsidRPr="00B27D03" w:rsidR="000F3126">
        <w:t>Project</w:t>
      </w:r>
      <w:r w:rsidRPr="00B27D03">
        <w:t xml:space="preserve"> region include mobile sources (motor vehicles, trains, equipment) and stationary sources such as dry cleaners (perchloroethylene emissions) and gasoline dispensing stations (vapor emissions of benzene and other components of gasoline).</w:t>
      </w:r>
    </w:p>
    <w:p w:rsidRPr="00B27D03" w:rsidR="00AE4C83" w:rsidP="00AE4C83" w:rsidRDefault="00AE4C83" w14:paraId="3FE762ED" w14:textId="00B48FBA">
      <w:pPr>
        <w:pStyle w:val="Heading4"/>
      </w:pPr>
      <w:r>
        <w:t>Existing Facility Air Permits</w:t>
      </w:r>
    </w:p>
    <w:p w:rsidRPr="00710C13" w:rsidR="00AE4C83" w:rsidP="00AE4C83" w:rsidRDefault="00AE4C83" w14:paraId="2ACB02F4" w14:textId="0ED98F47">
      <w:pPr>
        <w:pStyle w:val="BodyText1"/>
        <w:rPr>
          <w:color w:val="4F81BD" w:themeColor="accent1"/>
        </w:rPr>
      </w:pPr>
      <w:r w:rsidRPr="00710C13">
        <w:rPr>
          <w:color w:val="4F81BD" w:themeColor="accent1"/>
        </w:rPr>
        <w:t>Discuss existing air permits with the local air district.</w:t>
      </w:r>
    </w:p>
    <w:p w:rsidRPr="00B27D03" w:rsidR="00600023" w:rsidP="00762592" w:rsidRDefault="000F62F1" w14:paraId="4F41230D" w14:textId="60929D55">
      <w:pPr>
        <w:pStyle w:val="Heading3"/>
      </w:pPr>
      <w:bookmarkStart w:name="_Toc211958953" w:id="121"/>
      <w:bookmarkStart w:name="_Toc212473985" w:id="122"/>
      <w:bookmarkStart w:name="_Toc212813791" w:id="123"/>
      <w:bookmarkStart w:name="_Toc211958954" w:id="124"/>
      <w:bookmarkStart w:name="_Toc212473986" w:id="125"/>
      <w:bookmarkStart w:name="_Toc212813792" w:id="126"/>
      <w:bookmarkStart w:name="_Toc146095467" w:id="127"/>
      <w:bookmarkStart w:name="_Toc212813793" w:id="128"/>
      <w:bookmarkEnd w:id="121"/>
      <w:bookmarkEnd w:id="122"/>
      <w:bookmarkEnd w:id="123"/>
      <w:bookmarkEnd w:id="124"/>
      <w:bookmarkEnd w:id="125"/>
      <w:bookmarkEnd w:id="126"/>
      <w:r w:rsidRPr="00B27D03">
        <w:t>Regulatory Setting</w:t>
      </w:r>
      <w:bookmarkEnd w:id="127"/>
      <w:bookmarkEnd w:id="128"/>
    </w:p>
    <w:p w:rsidRPr="00B27D03" w:rsidR="00590135" w:rsidP="00590135" w:rsidRDefault="00590135" w14:paraId="6FAAEF4C" w14:textId="45DAE3FB">
      <w:pPr>
        <w:pStyle w:val="BodyText1"/>
        <w:rPr>
          <w:u w:val="single"/>
        </w:rPr>
      </w:pPr>
      <w:r w:rsidRPr="00B27D03">
        <w:t xml:space="preserve">Federal, </w:t>
      </w:r>
      <w:r w:rsidR="008F7249">
        <w:t>s</w:t>
      </w:r>
      <w:r w:rsidRPr="00B27D03">
        <w:t>tate</w:t>
      </w:r>
      <w:r w:rsidR="00C56677">
        <w:t>,</w:t>
      </w:r>
      <w:r w:rsidRPr="00B27D03">
        <w:t xml:space="preserve"> and local regulations, laws</w:t>
      </w:r>
      <w:r w:rsidR="00BD6C2B">
        <w:t>,</w:t>
      </w:r>
      <w:r w:rsidRPr="00B27D03">
        <w:t xml:space="preserve"> and policies pertaining to </w:t>
      </w:r>
      <w:r w:rsidRPr="00B27D03" w:rsidR="003A5E5F">
        <w:t>air quality</w:t>
      </w:r>
      <w:r w:rsidRPr="00B27D03">
        <w:t xml:space="preserve"> relevant to the </w:t>
      </w:r>
      <w:r w:rsidRPr="00B27D03" w:rsidR="000F3126">
        <w:t>Project</w:t>
      </w:r>
      <w:r w:rsidRPr="00B27D03">
        <w:t xml:space="preserve"> are included below.</w:t>
      </w:r>
    </w:p>
    <w:p w:rsidRPr="00B27D03" w:rsidR="009B7104" w:rsidP="008E1209" w:rsidRDefault="63790E56" w14:paraId="539822BE" w14:textId="51A0F605">
      <w:pPr>
        <w:pStyle w:val="Heading4"/>
      </w:pPr>
      <w:r w:rsidRPr="00B27D03">
        <w:t>Federal</w:t>
      </w:r>
      <w:r w:rsidRPr="00B27D03" w:rsidR="00590135">
        <w:t xml:space="preserve"> and State</w:t>
      </w:r>
      <w:r w:rsidRPr="00B27D03">
        <w:t xml:space="preserve"> </w:t>
      </w:r>
    </w:p>
    <w:p w:rsidRPr="00B27D03" w:rsidR="008F6595" w:rsidP="008F6595" w:rsidRDefault="008A582D" w14:paraId="4AF6F6D6" w14:textId="7529690A">
      <w:pPr>
        <w:pStyle w:val="BodyText1"/>
      </w:pPr>
      <w:r w:rsidRPr="00B27D03">
        <w:t>The EPA</w:t>
      </w:r>
      <w:r w:rsidRPr="00B27D03" w:rsidR="008F6595">
        <w:t xml:space="preserve"> has jurisdiction under the Federal Clean Air Act (FCAA) and its amendments. The CARB has jurisdiction under the California Clean Air Act (CCAA) and California Health and Safety Code. </w:t>
      </w:r>
      <w:r w:rsidRPr="00B27D03">
        <w:t>The EPA</w:t>
      </w:r>
      <w:r w:rsidRPr="00B27D03" w:rsidR="008F6595">
        <w:t xml:space="preserve"> and CARB classify an area as attainment, unclassified, or non-attainment, depending on whether the monitored ambient air quality data show compliance, insufficient data to determine compliance, or non-compliance with the National Ambient Air Quality Standards (NAAQS) and California Ambient Air Quality Standards (CAAQS)</w:t>
      </w:r>
      <w:r w:rsidR="00A40329">
        <w:t>,</w:t>
      </w:r>
      <w:r w:rsidRPr="00B27D03" w:rsidR="008F6595">
        <w:t xml:space="preserve"> respectively</w:t>
      </w:r>
      <w:r w:rsidR="00A40329">
        <w:t xml:space="preserve"> (CARB, 2025)</w:t>
      </w:r>
      <w:r w:rsidRPr="00B27D03" w:rsidR="008F6595">
        <w:t xml:space="preserve">. </w:t>
      </w:r>
    </w:p>
    <w:p w:rsidR="004A0450" w:rsidP="00B800EF" w:rsidRDefault="008F6595" w14:paraId="68FCF292" w14:textId="244CA9EF">
      <w:pPr>
        <w:pStyle w:val="BodyText1"/>
      </w:pPr>
      <w:r w:rsidRPr="00B27D03">
        <w:t xml:space="preserve">The </w:t>
      </w:r>
      <w:r w:rsidRPr="00B27D03" w:rsidR="008A582D">
        <w:t xml:space="preserve">EPA </w:t>
      </w:r>
      <w:r w:rsidRPr="00B27D03">
        <w:t xml:space="preserve">established NAAQS to protect public health (primary standards) and welfare (secondary standards). Air basins are classified by the </w:t>
      </w:r>
      <w:r w:rsidRPr="00B27D03" w:rsidR="008A582D">
        <w:t xml:space="preserve">EPA </w:t>
      </w:r>
      <w:r w:rsidRPr="00B27D03">
        <w:t>as in “attainment” or “non-attainment” based on meeting the NAAQS. The CARB established the more stringent CAAQS, which also requires air basins to be designated as in “attainment” or “non-attainment” based on meeting the CAAQS. NAAQS and CAAQS have been established for O</w:t>
      </w:r>
      <w:r w:rsidRPr="00B27D03">
        <w:rPr>
          <w:vertAlign w:val="subscript"/>
        </w:rPr>
        <w:t>3</w:t>
      </w:r>
      <w:r w:rsidRPr="00B27D03">
        <w:t>, CO, NO</w:t>
      </w:r>
      <w:r w:rsidRPr="00B27D03">
        <w:rPr>
          <w:vertAlign w:val="subscript"/>
        </w:rPr>
        <w:t>2</w:t>
      </w:r>
      <w:r w:rsidRPr="00B27D03">
        <w:t>, SO</w:t>
      </w:r>
      <w:r w:rsidRPr="00B27D03">
        <w:rPr>
          <w:vertAlign w:val="subscript"/>
        </w:rPr>
        <w:t>2</w:t>
      </w:r>
      <w:r w:rsidRPr="00B27D03">
        <w:t xml:space="preserve">, suspended particulate matter (e.g., dust) and lead (refer to Table </w:t>
      </w:r>
      <w:r w:rsidRPr="00B27D03" w:rsidR="00FB685B">
        <w:t>4</w:t>
      </w:r>
      <w:r w:rsidRPr="00B27D03">
        <w:t xml:space="preserve">.3-1). In addition, California has standards for </w:t>
      </w:r>
      <w:r w:rsidR="00602B71">
        <w:t>h</w:t>
      </w:r>
      <w:r w:rsidR="0009098F">
        <w:t xml:space="preserve">ydrogen </w:t>
      </w:r>
      <w:r w:rsidR="00602B71">
        <w:t>s</w:t>
      </w:r>
      <w:r w:rsidR="0009098F">
        <w:t>ulfide (</w:t>
      </w:r>
      <w:r w:rsidRPr="00B27D03">
        <w:t>H</w:t>
      </w:r>
      <w:r w:rsidRPr="00B27D03">
        <w:rPr>
          <w:vertAlign w:val="subscript"/>
        </w:rPr>
        <w:t>2</w:t>
      </w:r>
      <w:r w:rsidRPr="00B27D03">
        <w:t>S</w:t>
      </w:r>
      <w:r w:rsidR="0009098F">
        <w:t>)</w:t>
      </w:r>
      <w:r w:rsidRPr="00B27D03">
        <w:t>, sulfates</w:t>
      </w:r>
      <w:r w:rsidR="00AE7E6A">
        <w:t>,</w:t>
      </w:r>
      <w:r w:rsidRPr="00B27D03">
        <w:t xml:space="preserve"> and visibility-reducing particles. Table </w:t>
      </w:r>
      <w:r w:rsidRPr="00B27D03" w:rsidR="00470AF1">
        <w:t>4</w:t>
      </w:r>
      <w:r w:rsidRPr="00B27D03">
        <w:t xml:space="preserve">.3-1 lists applicable ambient air quality standards. </w:t>
      </w:r>
    </w:p>
    <w:p w:rsidRPr="00B27D03" w:rsidR="002A56E7" w:rsidP="00710C13" w:rsidRDefault="002A56E7" w14:paraId="5C74C855" w14:textId="691F140A">
      <w:pPr>
        <w:pStyle w:val="TableTitle"/>
      </w:pPr>
      <w:bookmarkStart w:name="_Toc212814185" w:id="129"/>
      <w:r w:rsidRPr="00B27D03">
        <w:t>Table 4</w:t>
      </w:r>
      <w:r>
        <w:t>.3</w:t>
      </w:r>
      <w:r w:rsidRPr="00B27D03">
        <w:t>-1. Ambient Air Quality Standards (State and Federal)</w:t>
      </w:r>
      <w:bookmarkEnd w:id="129"/>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3.3-2. Ambient Air Quality Standards (State and Federal)"/>
      </w:tblPr>
      <w:tblGrid>
        <w:gridCol w:w="2575"/>
        <w:gridCol w:w="2246"/>
        <w:gridCol w:w="2246"/>
        <w:gridCol w:w="2277"/>
      </w:tblGrid>
      <w:tr w:rsidRPr="00B27D03" w:rsidR="00202374" w:rsidTr="00FC7B55" w14:paraId="401E8C00" w14:textId="77777777">
        <w:trPr>
          <w:trHeight w:val="15"/>
          <w:tblHeader/>
        </w:trPr>
        <w:tc>
          <w:tcPr>
            <w:tcW w:w="2575"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B27D03" w:rsidR="00202374" w:rsidP="007E3690" w:rsidRDefault="00202374" w14:paraId="45DFA7F4" w14:textId="3E4AE561">
            <w:pPr>
              <w:pStyle w:val="TableHeading1"/>
              <w:rPr>
                <w:rFonts w:ascii="Times New Roman" w:hAnsi="Times New Roman"/>
              </w:rPr>
            </w:pPr>
            <w:r w:rsidRPr="00B27D03">
              <w:t>Pollutant</w:t>
            </w:r>
          </w:p>
        </w:tc>
        <w:tc>
          <w:tcPr>
            <w:tcW w:w="2246"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B27D03" w:rsidR="00202374" w:rsidP="007E3690" w:rsidRDefault="00202374" w14:paraId="303B2032" w14:textId="5A4E96D9">
            <w:pPr>
              <w:pStyle w:val="TableHeading1"/>
              <w:rPr>
                <w:rFonts w:ascii="Times New Roman" w:hAnsi="Times New Roman"/>
              </w:rPr>
            </w:pPr>
            <w:r w:rsidRPr="00B27D03">
              <w:t>Averaging Time</w:t>
            </w:r>
          </w:p>
        </w:tc>
        <w:tc>
          <w:tcPr>
            <w:tcW w:w="2246"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B27D03" w:rsidR="00202374" w:rsidP="007E3690" w:rsidRDefault="00202374" w14:paraId="674EEEDC" w14:textId="13FDF028">
            <w:pPr>
              <w:pStyle w:val="TableHeading1"/>
              <w:rPr>
                <w:rFonts w:ascii="Times New Roman" w:hAnsi="Times New Roman"/>
              </w:rPr>
            </w:pPr>
            <w:r w:rsidRPr="00B27D03">
              <w:t>California Standard</w:t>
            </w:r>
          </w:p>
        </w:tc>
        <w:tc>
          <w:tcPr>
            <w:tcW w:w="2277"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B27D03" w:rsidR="00202374" w:rsidP="007E3690" w:rsidRDefault="00202374" w14:paraId="5A2E5FD0" w14:textId="0FF2E289">
            <w:pPr>
              <w:pStyle w:val="TableHeading1"/>
              <w:rPr>
                <w:rFonts w:ascii="Times New Roman" w:hAnsi="Times New Roman"/>
              </w:rPr>
            </w:pPr>
            <w:r w:rsidRPr="00B27D03">
              <w:t>Federal Standard</w:t>
            </w:r>
          </w:p>
        </w:tc>
      </w:tr>
      <w:tr w:rsidRPr="00B27D03" w:rsidR="00202374" w:rsidTr="00FC7B55" w14:paraId="0440D5C4"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EEDA2E1" w14:textId="65EFE4C1">
            <w:pPr>
              <w:pStyle w:val="TableBody"/>
              <w:ind w:left="82" w:firstLine="13"/>
              <w:rPr>
                <w:rFonts w:ascii="Times New Roman" w:hAnsi="Times New Roman"/>
              </w:rPr>
            </w:pPr>
            <w:r w:rsidRPr="00B27D03">
              <w:t>Ozone (O</w:t>
            </w:r>
            <w:r w:rsidRPr="00B27D03">
              <w:rPr>
                <w:vertAlign w:val="subscript"/>
              </w:rPr>
              <w:t>3</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D8E8B80" w14:textId="6BA03245">
            <w:pPr>
              <w:pStyle w:val="TableBody"/>
              <w:jc w:val="center"/>
              <w:rPr>
                <w:rFonts w:ascii="Times New Roman" w:hAnsi="Times New Roman"/>
              </w:rPr>
            </w:pPr>
            <w:r w:rsidRPr="00B27D03">
              <w:t>1-Hour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08A676B" w14:textId="7BB56F22">
            <w:pPr>
              <w:pStyle w:val="TableBody"/>
              <w:jc w:val="center"/>
              <w:rPr>
                <w:rFonts w:ascii="Times New Roman" w:hAnsi="Times New Roman"/>
              </w:rPr>
            </w:pPr>
            <w:r w:rsidRPr="00B27D03">
              <w:t>0.09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8AE5D5E" w14:textId="7A75651B">
            <w:pPr>
              <w:pStyle w:val="TableBody"/>
              <w:jc w:val="center"/>
              <w:rPr>
                <w:rFonts w:ascii="Times New Roman" w:hAnsi="Times New Roman"/>
              </w:rPr>
            </w:pPr>
            <w:r w:rsidRPr="00B27D03">
              <w:t>--</w:t>
            </w:r>
          </w:p>
        </w:tc>
      </w:tr>
      <w:tr w:rsidRPr="00B27D03" w:rsidR="00202374" w:rsidTr="00FC7B55" w14:paraId="677B5F4C"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65561EC" w14:textId="12D6948F">
            <w:pPr>
              <w:pStyle w:val="TableBody"/>
              <w:ind w:left="82" w:firstLine="13"/>
              <w:rPr>
                <w:rFonts w:ascii="Times New Roman" w:hAnsi="Times New Roman"/>
              </w:rPr>
            </w:pPr>
            <w:r w:rsidRPr="00B27D03">
              <w:t>Ozone (O</w:t>
            </w:r>
            <w:r w:rsidRPr="00B27D03">
              <w:rPr>
                <w:vertAlign w:val="subscript"/>
              </w:rPr>
              <w:t>3</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49A6A88" w14:textId="04B4C375">
            <w:pPr>
              <w:pStyle w:val="TableBody"/>
              <w:jc w:val="center"/>
              <w:rPr>
                <w:rFonts w:ascii="Times New Roman" w:hAnsi="Times New Roman"/>
              </w:rPr>
            </w:pPr>
            <w:r w:rsidRPr="00B27D03">
              <w:t>8-Hour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2F5CE67" w14:textId="25BB22B7">
            <w:pPr>
              <w:pStyle w:val="TableBody"/>
              <w:jc w:val="center"/>
              <w:rPr>
                <w:rFonts w:ascii="Times New Roman" w:hAnsi="Times New Roman"/>
              </w:rPr>
            </w:pPr>
            <w:r w:rsidRPr="00B27D03">
              <w:t>0.070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AFC2DF1" w14:textId="172F9DB3">
            <w:pPr>
              <w:pStyle w:val="TableBody"/>
              <w:jc w:val="center"/>
              <w:rPr>
                <w:rFonts w:ascii="Times New Roman" w:hAnsi="Times New Roman"/>
              </w:rPr>
            </w:pPr>
            <w:r w:rsidRPr="00B27D03">
              <w:t>0.070 ppm</w:t>
            </w:r>
          </w:p>
        </w:tc>
      </w:tr>
      <w:tr w:rsidRPr="00B27D03" w:rsidR="00202374" w:rsidTr="00FC7B55" w14:paraId="19B8FB01"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303E46B" w14:textId="1E1FE7B7">
            <w:pPr>
              <w:pStyle w:val="TableBody"/>
              <w:ind w:left="82" w:firstLine="13"/>
              <w:rPr>
                <w:rFonts w:ascii="Times New Roman" w:hAnsi="Times New Roman"/>
              </w:rPr>
            </w:pPr>
            <w:r w:rsidRPr="00B27D03">
              <w:t>Carbon Monoxide (CO)</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75E8F5F" w14:textId="18C19FFD">
            <w:pPr>
              <w:pStyle w:val="TableBody"/>
              <w:jc w:val="center"/>
              <w:rPr>
                <w:rFonts w:ascii="Times New Roman" w:hAnsi="Times New Roman"/>
              </w:rPr>
            </w:pPr>
            <w:r w:rsidRPr="00B27D03">
              <w:t>1-Hour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1AF19B1" w14:textId="57237D15">
            <w:pPr>
              <w:pStyle w:val="TableBody"/>
              <w:jc w:val="center"/>
              <w:rPr>
                <w:rFonts w:ascii="Times New Roman" w:hAnsi="Times New Roman"/>
              </w:rPr>
            </w:pPr>
            <w:r w:rsidRPr="00B27D03">
              <w:t>20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5794E2E" w14:textId="0782761C">
            <w:pPr>
              <w:pStyle w:val="TableBody"/>
              <w:jc w:val="center"/>
              <w:rPr>
                <w:rFonts w:ascii="Times New Roman" w:hAnsi="Times New Roman"/>
              </w:rPr>
            </w:pPr>
            <w:r w:rsidRPr="00B27D03">
              <w:t>35 ppm</w:t>
            </w:r>
          </w:p>
        </w:tc>
      </w:tr>
      <w:tr w:rsidRPr="00B27D03" w:rsidR="00202374" w:rsidTr="00FC7B55" w14:paraId="6D6A6871"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88202FE" w14:textId="56A1CA9A">
            <w:pPr>
              <w:pStyle w:val="TableBody"/>
              <w:ind w:left="82" w:firstLine="13"/>
              <w:rPr>
                <w:rFonts w:ascii="Times New Roman" w:hAnsi="Times New Roman"/>
              </w:rPr>
            </w:pPr>
            <w:r w:rsidRPr="00B27D03">
              <w:t>Carbon Monoxide (CO)</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EB9BBDD" w14:textId="32F9BDBB">
            <w:pPr>
              <w:pStyle w:val="TableBody"/>
              <w:jc w:val="center"/>
              <w:rPr>
                <w:rFonts w:ascii="Times New Roman" w:hAnsi="Times New Roman"/>
              </w:rPr>
            </w:pPr>
            <w:r w:rsidRPr="00B27D03">
              <w:t>8-Hour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668F537" w14:textId="31F07332">
            <w:pPr>
              <w:pStyle w:val="TableBody"/>
              <w:jc w:val="center"/>
              <w:rPr>
                <w:rFonts w:ascii="Times New Roman" w:hAnsi="Times New Roman"/>
              </w:rPr>
            </w:pPr>
            <w:r w:rsidRPr="00B27D03">
              <w:t>9.0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393EFFC" w14:textId="70800AD8">
            <w:pPr>
              <w:pStyle w:val="TableBody"/>
              <w:jc w:val="center"/>
              <w:rPr>
                <w:rFonts w:ascii="Times New Roman" w:hAnsi="Times New Roman"/>
              </w:rPr>
            </w:pPr>
            <w:r w:rsidRPr="00B27D03">
              <w:t>9 ppm</w:t>
            </w:r>
          </w:p>
        </w:tc>
      </w:tr>
      <w:tr w:rsidRPr="00B27D03" w:rsidR="00202374" w:rsidTr="00FC7B55" w14:paraId="5F66C050"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635A559" w14:textId="53F4493C">
            <w:pPr>
              <w:pStyle w:val="TableBody"/>
              <w:ind w:left="82" w:firstLine="13"/>
              <w:rPr>
                <w:rFonts w:ascii="Times New Roman" w:hAnsi="Times New Roman"/>
              </w:rPr>
            </w:pPr>
            <w:r w:rsidRPr="00B27D03">
              <w:t>Nitrogen Dioxide (NO</w:t>
            </w:r>
            <w:r w:rsidRPr="00B27D03">
              <w:rPr>
                <w:vertAlign w:val="subscript"/>
              </w:rPr>
              <w:t>2</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73150931" w14:textId="7B2CFDD2">
            <w:pPr>
              <w:pStyle w:val="TableBody"/>
              <w:ind w:right="55"/>
              <w:jc w:val="center"/>
              <w:rPr>
                <w:rFonts w:ascii="Times New Roman" w:hAnsi="Times New Roman"/>
              </w:rPr>
            </w:pPr>
            <w:r w:rsidRPr="00B27D03">
              <w:t>Annual Arithmetic Mean</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90E900B" w14:textId="08125D26">
            <w:pPr>
              <w:pStyle w:val="TableBody"/>
              <w:jc w:val="center"/>
              <w:rPr>
                <w:rFonts w:ascii="Times New Roman" w:hAnsi="Times New Roman"/>
              </w:rPr>
            </w:pPr>
            <w:r w:rsidRPr="00B27D03">
              <w:t>0.030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EB8B790" w14:textId="438C3805">
            <w:pPr>
              <w:pStyle w:val="TableBody"/>
              <w:jc w:val="center"/>
              <w:rPr>
                <w:rFonts w:ascii="Times New Roman" w:hAnsi="Times New Roman"/>
              </w:rPr>
            </w:pPr>
            <w:r w:rsidRPr="00B27D03">
              <w:t>0.053 ppm</w:t>
            </w:r>
          </w:p>
        </w:tc>
      </w:tr>
      <w:tr w:rsidRPr="00B27D03" w:rsidR="00202374" w:rsidTr="00FC7B55" w14:paraId="00A8021B"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3ECB554" w14:textId="6519CF91">
            <w:pPr>
              <w:pStyle w:val="TableBody"/>
              <w:ind w:left="82" w:firstLine="13"/>
              <w:rPr>
                <w:rFonts w:ascii="Times New Roman" w:hAnsi="Times New Roman"/>
              </w:rPr>
            </w:pPr>
            <w:r w:rsidRPr="00B27D03">
              <w:t>Nitrogen Dioxide (NO</w:t>
            </w:r>
            <w:r w:rsidRPr="00B27D03">
              <w:rPr>
                <w:vertAlign w:val="subscript"/>
              </w:rPr>
              <w:t>2</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AF4F916" w14:textId="754E0103">
            <w:pPr>
              <w:pStyle w:val="TableBody"/>
              <w:jc w:val="center"/>
              <w:rPr>
                <w:rFonts w:ascii="Times New Roman" w:hAnsi="Times New Roman"/>
              </w:rPr>
            </w:pPr>
            <w:r w:rsidRPr="00B27D03">
              <w:t>1-Hour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30482DB" w14:textId="4C89D131">
            <w:pPr>
              <w:pStyle w:val="TableBody"/>
              <w:jc w:val="center"/>
              <w:rPr>
                <w:rFonts w:ascii="Times New Roman" w:hAnsi="Times New Roman"/>
              </w:rPr>
            </w:pPr>
            <w:r w:rsidRPr="00B27D03">
              <w:t>0.18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F1CD870" w14:textId="5E2B1D70">
            <w:pPr>
              <w:pStyle w:val="TableBody"/>
              <w:jc w:val="center"/>
              <w:rPr>
                <w:rFonts w:ascii="Times New Roman" w:hAnsi="Times New Roman"/>
              </w:rPr>
            </w:pPr>
            <w:r w:rsidRPr="00B27D03">
              <w:t>100 ppb</w:t>
            </w:r>
          </w:p>
        </w:tc>
      </w:tr>
      <w:tr w:rsidRPr="00B27D03" w:rsidR="00202374" w:rsidTr="00FC7B55" w14:paraId="71189DA0"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86568E0" w14:textId="605B4DB2">
            <w:pPr>
              <w:pStyle w:val="TableBody"/>
              <w:ind w:left="82" w:firstLine="13"/>
              <w:rPr>
                <w:rFonts w:ascii="Times New Roman" w:hAnsi="Times New Roman"/>
              </w:rPr>
            </w:pPr>
            <w:r w:rsidRPr="00B27D03">
              <w:t>Sulfur Dioxide (SO</w:t>
            </w:r>
            <w:r w:rsidRPr="00B27D03">
              <w:rPr>
                <w:vertAlign w:val="subscript"/>
              </w:rPr>
              <w:t>2</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75753383" w14:textId="37154D52">
            <w:pPr>
              <w:pStyle w:val="TableBody"/>
              <w:jc w:val="center"/>
              <w:rPr>
                <w:rFonts w:ascii="Times New Roman" w:hAnsi="Times New Roman"/>
              </w:rPr>
            </w:pPr>
            <w:r w:rsidRPr="00B27D03">
              <w:t>Annual Arithmetic Mean</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C46219A" w14:textId="47441164">
            <w:pPr>
              <w:pStyle w:val="TableBody"/>
              <w:jc w:val="center"/>
              <w:rPr>
                <w:rFonts w:ascii="Times New Roman" w:hAnsi="Times New Roman"/>
              </w:rPr>
            </w:pPr>
            <w:r w:rsidRPr="00B27D03">
              <w:t>--</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983D1E9" w14:textId="195BF190">
            <w:pPr>
              <w:pStyle w:val="TableBody"/>
              <w:jc w:val="center"/>
              <w:rPr>
                <w:rFonts w:ascii="Times New Roman" w:hAnsi="Times New Roman"/>
              </w:rPr>
            </w:pPr>
            <w:r w:rsidRPr="00B27D03">
              <w:t>0.030 ppm</w:t>
            </w:r>
          </w:p>
        </w:tc>
      </w:tr>
      <w:tr w:rsidRPr="00B27D03" w:rsidR="00202374" w:rsidTr="00FC7B55" w14:paraId="634862CC" w14:textId="77777777">
        <w:trPr>
          <w:trHeight w:val="15"/>
        </w:trPr>
        <w:tc>
          <w:tcPr>
            <w:tcW w:w="2575"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5863F5FD" w14:textId="2BF805BB">
            <w:pPr>
              <w:pStyle w:val="TableBody"/>
              <w:ind w:left="82" w:firstLine="13"/>
              <w:rPr>
                <w:rFonts w:ascii="Times New Roman" w:hAnsi="Times New Roman"/>
              </w:rPr>
            </w:pPr>
            <w:r w:rsidRPr="00B27D03">
              <w:t>Sulfur Dioxide (SO</w:t>
            </w:r>
            <w:r w:rsidRPr="00B27D03">
              <w:rPr>
                <w:vertAlign w:val="subscript"/>
              </w:rPr>
              <w:t>2</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DE0D649" w14:textId="774ED8AE">
            <w:pPr>
              <w:pStyle w:val="TableBody"/>
              <w:jc w:val="center"/>
              <w:rPr>
                <w:rFonts w:ascii="Times New Roman" w:hAnsi="Times New Roman"/>
              </w:rPr>
            </w:pPr>
            <w:r w:rsidRPr="00B27D03">
              <w:t>24-Hour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5896D2A" w14:textId="26DB9455">
            <w:pPr>
              <w:pStyle w:val="TableBody"/>
              <w:jc w:val="center"/>
              <w:rPr>
                <w:rFonts w:ascii="Times New Roman" w:hAnsi="Times New Roman"/>
              </w:rPr>
            </w:pPr>
            <w:r w:rsidRPr="00B27D03">
              <w:t>0.04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42D920B" w14:textId="50D643F0">
            <w:pPr>
              <w:pStyle w:val="TableBody"/>
              <w:jc w:val="center"/>
              <w:rPr>
                <w:rFonts w:ascii="Times New Roman" w:hAnsi="Times New Roman"/>
              </w:rPr>
            </w:pPr>
            <w:r w:rsidRPr="00B27D03">
              <w:t>0.14 ppm</w:t>
            </w:r>
          </w:p>
        </w:tc>
      </w:tr>
      <w:tr w:rsidRPr="00B27D03" w:rsidR="00202374" w:rsidTr="00FC7B55" w14:paraId="3A156DBD"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B030BCA" w14:textId="266BF828">
            <w:pPr>
              <w:pStyle w:val="TableBody"/>
              <w:ind w:left="82" w:firstLine="13"/>
              <w:rPr>
                <w:rFonts w:ascii="Times New Roman" w:hAnsi="Times New Roman"/>
              </w:rPr>
            </w:pPr>
            <w:r w:rsidRPr="00B27D03">
              <w:t>Sulfur Dioxide (SO</w:t>
            </w:r>
            <w:r w:rsidRPr="00B27D03">
              <w:rPr>
                <w:vertAlign w:val="subscript"/>
              </w:rPr>
              <w:t>2</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EE842DC" w14:textId="46F93DD5">
            <w:pPr>
              <w:pStyle w:val="TableBody"/>
              <w:jc w:val="center"/>
              <w:rPr>
                <w:rFonts w:ascii="Times New Roman" w:hAnsi="Times New Roman"/>
              </w:rPr>
            </w:pPr>
            <w:r w:rsidRPr="00B27D03">
              <w:t>3-Hour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F59E323" w14:textId="62C5E094">
            <w:pPr>
              <w:pStyle w:val="TableBody"/>
              <w:jc w:val="center"/>
              <w:rPr>
                <w:rFonts w:ascii="Times New Roman" w:hAnsi="Times New Roman"/>
              </w:rPr>
            </w:pPr>
            <w:r w:rsidRPr="00B27D03">
              <w:t>--</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66BA13D" w14:textId="7D978865">
            <w:pPr>
              <w:pStyle w:val="TableBody"/>
              <w:jc w:val="center"/>
              <w:rPr>
                <w:rFonts w:ascii="Times New Roman" w:hAnsi="Times New Roman"/>
              </w:rPr>
            </w:pPr>
            <w:r w:rsidRPr="00B27D03">
              <w:t>0.5 ppm</w:t>
            </w:r>
            <w:r w:rsidRPr="00B27D03">
              <w:br/>
            </w:r>
            <w:r w:rsidRPr="00B27D03">
              <w:t>(secondary)</w:t>
            </w:r>
          </w:p>
        </w:tc>
      </w:tr>
      <w:tr w:rsidRPr="00B27D03" w:rsidR="00202374" w:rsidTr="00FC7B55" w14:paraId="74DE9190" w14:textId="77777777">
        <w:trPr>
          <w:trHeight w:val="15"/>
        </w:trPr>
        <w:tc>
          <w:tcPr>
            <w:tcW w:w="2575"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631FB790" w14:textId="5B783E5A">
            <w:pPr>
              <w:pStyle w:val="TableBody"/>
              <w:ind w:left="82" w:firstLine="13"/>
              <w:rPr>
                <w:rFonts w:ascii="Times New Roman" w:hAnsi="Times New Roman"/>
              </w:rPr>
            </w:pPr>
            <w:r w:rsidRPr="00B27D03">
              <w:t>Sulfur Dioxide (SO</w:t>
            </w:r>
            <w:r w:rsidRPr="00B27D03">
              <w:rPr>
                <w:vertAlign w:val="subscript"/>
              </w:rPr>
              <w:t>2</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2D1E93A" w14:textId="71D4A6BD">
            <w:pPr>
              <w:pStyle w:val="TableBody"/>
              <w:jc w:val="center"/>
              <w:rPr>
                <w:rFonts w:ascii="Times New Roman" w:hAnsi="Times New Roman"/>
              </w:rPr>
            </w:pPr>
            <w:r w:rsidRPr="00B27D03">
              <w:t>1-Hour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9ED2EB6" w14:textId="060D9DCB">
            <w:pPr>
              <w:pStyle w:val="TableBody"/>
              <w:jc w:val="center"/>
              <w:rPr>
                <w:rFonts w:ascii="Times New Roman" w:hAnsi="Times New Roman"/>
              </w:rPr>
            </w:pPr>
            <w:r w:rsidRPr="00B27D03">
              <w:t>0.25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7B25D162" w14:textId="536B3569">
            <w:pPr>
              <w:pStyle w:val="TableBody"/>
              <w:jc w:val="center"/>
              <w:rPr>
                <w:rFonts w:ascii="Times New Roman" w:hAnsi="Times New Roman"/>
              </w:rPr>
            </w:pPr>
            <w:r w:rsidRPr="00B27D03">
              <w:t>75 ppb</w:t>
            </w:r>
          </w:p>
        </w:tc>
      </w:tr>
      <w:tr w:rsidRPr="00B27D03" w:rsidR="00202374" w:rsidTr="00FC7B55" w14:paraId="0AA05B66"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9832FFC" w14:textId="3D585F9B">
            <w:pPr>
              <w:pStyle w:val="TableBody"/>
              <w:ind w:left="82" w:firstLine="13"/>
              <w:rPr>
                <w:rFonts w:ascii="Times New Roman" w:hAnsi="Times New Roman"/>
              </w:rPr>
            </w:pPr>
            <w:r w:rsidRPr="00B27D03">
              <w:t>Respirable Particulate Matter (PM</w:t>
            </w:r>
            <w:r w:rsidRPr="00B27D03">
              <w:rPr>
                <w:vertAlign w:val="subscript"/>
              </w:rPr>
              <w:t>10</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8D494F6" w14:textId="52ECCD9E">
            <w:pPr>
              <w:pStyle w:val="TableBody"/>
              <w:ind w:right="55"/>
              <w:jc w:val="center"/>
              <w:rPr>
                <w:rFonts w:ascii="Times New Roman" w:hAnsi="Times New Roman"/>
              </w:rPr>
            </w:pPr>
            <w:r w:rsidRPr="00B27D03">
              <w:t>Annual Geometric Mean</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E6386F8" w14:textId="61990362">
            <w:pPr>
              <w:pStyle w:val="TableBody"/>
              <w:jc w:val="center"/>
              <w:rPr>
                <w:rFonts w:ascii="Times New Roman" w:hAnsi="Times New Roman"/>
              </w:rPr>
            </w:pPr>
            <w:r w:rsidRPr="00B27D03">
              <w:t xml:space="preserve">20 </w:t>
            </w:r>
            <w:proofErr w:type="spellStart"/>
            <w:r w:rsidRPr="00B27D03">
              <w:t>μg</w:t>
            </w:r>
            <w:proofErr w:type="spellEnd"/>
            <w:r w:rsidRPr="00B27D03">
              <w:t>/</w:t>
            </w:r>
            <w:proofErr w:type="spellStart"/>
            <w:r w:rsidRPr="00B27D03">
              <w:t>m</w:t>
            </w:r>
            <w:r w:rsidRPr="00B27D03">
              <w:rPr>
                <w:vertAlign w:val="superscript"/>
              </w:rPr>
              <w:t>3</w:t>
            </w:r>
            <w:proofErr w:type="spellEnd"/>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7B3DBD9E" w14:textId="4623B066">
            <w:pPr>
              <w:pStyle w:val="TableBody"/>
              <w:jc w:val="center"/>
              <w:rPr>
                <w:rFonts w:ascii="Times New Roman" w:hAnsi="Times New Roman"/>
              </w:rPr>
            </w:pPr>
            <w:r w:rsidRPr="00B27D03">
              <w:t>--</w:t>
            </w:r>
          </w:p>
        </w:tc>
      </w:tr>
      <w:tr w:rsidRPr="00B27D03" w:rsidR="00202374" w:rsidTr="00FC7B55" w14:paraId="0A42CAF6"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4DF1B6A" w14:textId="7C0DAB39">
            <w:pPr>
              <w:pStyle w:val="TableBody"/>
              <w:ind w:left="82" w:firstLine="13"/>
              <w:rPr>
                <w:rFonts w:ascii="Times New Roman" w:hAnsi="Times New Roman"/>
              </w:rPr>
            </w:pPr>
            <w:r w:rsidRPr="00B27D03">
              <w:t>Respirable Particulate Matter (PM</w:t>
            </w:r>
            <w:r w:rsidRPr="00B27D03">
              <w:rPr>
                <w:vertAlign w:val="subscript"/>
              </w:rPr>
              <w:t>10</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3E2B96A9" w14:textId="6233252D">
            <w:pPr>
              <w:pStyle w:val="TableBody"/>
              <w:jc w:val="center"/>
              <w:rPr>
                <w:rFonts w:ascii="Times New Roman" w:hAnsi="Times New Roman"/>
              </w:rPr>
            </w:pPr>
            <w:r w:rsidRPr="00B27D03">
              <w:t>24-Hour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93FB37A" w14:textId="5F260D4E">
            <w:pPr>
              <w:pStyle w:val="TableBody"/>
              <w:jc w:val="center"/>
              <w:rPr>
                <w:rFonts w:ascii="Times New Roman" w:hAnsi="Times New Roman"/>
              </w:rPr>
            </w:pPr>
            <w:r w:rsidRPr="00B27D03">
              <w:t xml:space="preserve">50 </w:t>
            </w:r>
            <w:proofErr w:type="spellStart"/>
            <w:r w:rsidRPr="00B27D03">
              <w:t>μg</w:t>
            </w:r>
            <w:proofErr w:type="spellEnd"/>
            <w:r w:rsidRPr="00B27D03">
              <w:t>/</w:t>
            </w:r>
            <w:proofErr w:type="spellStart"/>
            <w:r w:rsidRPr="00B27D03">
              <w:t>m</w:t>
            </w:r>
            <w:r w:rsidRPr="00B27D03">
              <w:rPr>
                <w:vertAlign w:val="superscript"/>
              </w:rPr>
              <w:t>3</w:t>
            </w:r>
            <w:proofErr w:type="spellEnd"/>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BD5203F" w14:textId="51D960FF">
            <w:pPr>
              <w:pStyle w:val="TableBody"/>
              <w:jc w:val="center"/>
              <w:rPr>
                <w:rFonts w:ascii="Times New Roman" w:hAnsi="Times New Roman"/>
              </w:rPr>
            </w:pPr>
            <w:r w:rsidRPr="00B27D03">
              <w:t xml:space="preserve">150 </w:t>
            </w:r>
            <w:proofErr w:type="spellStart"/>
            <w:r w:rsidRPr="00B27D03">
              <w:t>μg</w:t>
            </w:r>
            <w:proofErr w:type="spellEnd"/>
            <w:r w:rsidRPr="00B27D03">
              <w:t>/</w:t>
            </w:r>
            <w:proofErr w:type="spellStart"/>
            <w:r w:rsidRPr="00B27D03">
              <w:t>m</w:t>
            </w:r>
            <w:r w:rsidRPr="00B27D03">
              <w:rPr>
                <w:vertAlign w:val="superscript"/>
              </w:rPr>
              <w:t>3</w:t>
            </w:r>
            <w:proofErr w:type="spellEnd"/>
          </w:p>
        </w:tc>
      </w:tr>
      <w:tr w:rsidRPr="00B27D03" w:rsidR="00202374" w:rsidTr="00FC7B55" w14:paraId="5CBD0ADE"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3F70EA14" w14:textId="311161C8">
            <w:pPr>
              <w:pStyle w:val="TableBody"/>
              <w:ind w:left="82" w:firstLine="13"/>
              <w:rPr>
                <w:rFonts w:ascii="Times New Roman" w:hAnsi="Times New Roman"/>
              </w:rPr>
            </w:pPr>
            <w:r w:rsidRPr="00B27D03">
              <w:t>Fine Particulate Matter (PM</w:t>
            </w:r>
            <w:r w:rsidRPr="00B27D03">
              <w:rPr>
                <w:vertAlign w:val="subscript"/>
              </w:rPr>
              <w:t>2.5</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9D0C945" w14:textId="1B6AF38D">
            <w:pPr>
              <w:pStyle w:val="TableBody"/>
              <w:ind w:right="55"/>
              <w:jc w:val="center"/>
              <w:rPr>
                <w:rFonts w:ascii="Times New Roman" w:hAnsi="Times New Roman"/>
              </w:rPr>
            </w:pPr>
            <w:r w:rsidRPr="00B27D03">
              <w:t>Annual Geometric Mean</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9C64B43" w14:textId="710E24B0">
            <w:pPr>
              <w:pStyle w:val="TableBody"/>
              <w:jc w:val="center"/>
              <w:rPr>
                <w:rFonts w:ascii="Times New Roman" w:hAnsi="Times New Roman"/>
              </w:rPr>
            </w:pPr>
            <w:r w:rsidRPr="00B27D03">
              <w:t xml:space="preserve">12 </w:t>
            </w:r>
            <w:proofErr w:type="spellStart"/>
            <w:r w:rsidRPr="00B27D03">
              <w:t>μg</w:t>
            </w:r>
            <w:proofErr w:type="spellEnd"/>
            <w:r w:rsidRPr="00B27D03">
              <w:t>/</w:t>
            </w:r>
            <w:proofErr w:type="spellStart"/>
            <w:r w:rsidRPr="00B27D03">
              <w:t>m</w:t>
            </w:r>
            <w:r w:rsidRPr="00B27D03">
              <w:rPr>
                <w:vertAlign w:val="superscript"/>
              </w:rPr>
              <w:t>3</w:t>
            </w:r>
            <w:proofErr w:type="spellEnd"/>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7421219" w14:textId="46A2642E">
            <w:pPr>
              <w:pStyle w:val="TableBody"/>
              <w:jc w:val="center"/>
              <w:rPr>
                <w:rFonts w:ascii="Times New Roman" w:hAnsi="Times New Roman"/>
              </w:rPr>
            </w:pPr>
            <w:r w:rsidRPr="00B27D03">
              <w:t xml:space="preserve">12.0 </w:t>
            </w:r>
            <w:proofErr w:type="spellStart"/>
            <w:r w:rsidRPr="00B27D03">
              <w:t>μg</w:t>
            </w:r>
            <w:proofErr w:type="spellEnd"/>
            <w:r w:rsidRPr="00B27D03">
              <w:t>/</w:t>
            </w:r>
            <w:proofErr w:type="spellStart"/>
            <w:r w:rsidRPr="00B27D03">
              <w:t>m</w:t>
            </w:r>
            <w:r w:rsidRPr="00B27D03">
              <w:rPr>
                <w:vertAlign w:val="superscript"/>
              </w:rPr>
              <w:t>3</w:t>
            </w:r>
            <w:proofErr w:type="spellEnd"/>
          </w:p>
        </w:tc>
      </w:tr>
      <w:tr w:rsidRPr="00B27D03" w:rsidR="00202374" w:rsidTr="00FC7B55" w14:paraId="7E48B485"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B56D2EB" w14:textId="2B892B04">
            <w:pPr>
              <w:pStyle w:val="TableBody"/>
              <w:ind w:left="82" w:firstLine="13"/>
              <w:rPr>
                <w:rFonts w:ascii="Times New Roman" w:hAnsi="Times New Roman"/>
              </w:rPr>
            </w:pPr>
            <w:r w:rsidRPr="00B27D03">
              <w:t>Fine Particulate Matter</w:t>
            </w:r>
            <w:r w:rsidRPr="00B27D03">
              <w:br/>
            </w:r>
            <w:r w:rsidRPr="00B27D03">
              <w:t>(PM</w:t>
            </w:r>
            <w:r w:rsidRPr="00B27D03">
              <w:rPr>
                <w:vertAlign w:val="subscript"/>
              </w:rPr>
              <w:t>2.5</w:t>
            </w:r>
            <w:r w:rsidRPr="00B27D03">
              <w:t>)</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CE66D45" w14:textId="5EEA1672">
            <w:pPr>
              <w:pStyle w:val="TableBody"/>
              <w:jc w:val="center"/>
              <w:rPr>
                <w:rFonts w:ascii="Times New Roman" w:hAnsi="Times New Roman"/>
              </w:rPr>
            </w:pPr>
            <w:r w:rsidRPr="00B27D03">
              <w:t>24-Hour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EFAB920" w14:textId="556BF62B">
            <w:pPr>
              <w:pStyle w:val="TableBody"/>
              <w:jc w:val="center"/>
              <w:rPr>
                <w:rFonts w:ascii="Times New Roman" w:hAnsi="Times New Roman"/>
              </w:rPr>
            </w:pPr>
            <w:r w:rsidRPr="00B27D03">
              <w:t>--</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39CB7ED" w14:textId="29CFB8E6">
            <w:pPr>
              <w:pStyle w:val="TableBody"/>
              <w:jc w:val="center"/>
              <w:rPr>
                <w:rFonts w:ascii="Times New Roman" w:hAnsi="Times New Roman"/>
              </w:rPr>
            </w:pPr>
            <w:r w:rsidRPr="00B27D03">
              <w:t xml:space="preserve">35 </w:t>
            </w:r>
            <w:proofErr w:type="spellStart"/>
            <w:r w:rsidRPr="00B27D03">
              <w:t>μg</w:t>
            </w:r>
            <w:proofErr w:type="spellEnd"/>
            <w:r w:rsidRPr="00B27D03">
              <w:t>/</w:t>
            </w:r>
            <w:proofErr w:type="spellStart"/>
            <w:r w:rsidRPr="00B27D03">
              <w:t>m</w:t>
            </w:r>
            <w:r w:rsidRPr="00B27D03">
              <w:rPr>
                <w:vertAlign w:val="superscript"/>
              </w:rPr>
              <w:t>3</w:t>
            </w:r>
            <w:proofErr w:type="spellEnd"/>
          </w:p>
        </w:tc>
      </w:tr>
      <w:tr w:rsidRPr="00B27D03" w:rsidR="00202374" w:rsidTr="00FC7B55" w14:paraId="371FC668"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6423FB6" w14:textId="706A1F1D">
            <w:pPr>
              <w:pStyle w:val="TableBody"/>
              <w:ind w:left="82" w:firstLine="13"/>
              <w:rPr>
                <w:rFonts w:ascii="Times New Roman" w:hAnsi="Times New Roman"/>
              </w:rPr>
            </w:pPr>
            <w:r w:rsidRPr="00B27D03">
              <w:t>Hydrogen Sulfide (H</w:t>
            </w:r>
            <w:r w:rsidRPr="00B27D03">
              <w:rPr>
                <w:vertAlign w:val="subscript"/>
              </w:rPr>
              <w:t>2</w:t>
            </w:r>
            <w:r w:rsidRPr="00B27D03">
              <w:t>S)</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76930A72" w14:textId="3572C6AB">
            <w:pPr>
              <w:pStyle w:val="TableBody"/>
              <w:jc w:val="center"/>
              <w:rPr>
                <w:rFonts w:ascii="Times New Roman" w:hAnsi="Times New Roman"/>
              </w:rPr>
            </w:pPr>
            <w:r w:rsidRPr="00B27D03">
              <w:t>1-Hour</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204B5BF" w14:textId="0F3C578E">
            <w:pPr>
              <w:pStyle w:val="TableBody"/>
              <w:jc w:val="center"/>
              <w:rPr>
                <w:rFonts w:ascii="Times New Roman" w:hAnsi="Times New Roman"/>
              </w:rPr>
            </w:pPr>
            <w:r w:rsidRPr="00B27D03">
              <w:t>0.03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9BD1D75" w14:textId="18F7965D">
            <w:pPr>
              <w:pStyle w:val="TableBody"/>
              <w:jc w:val="center"/>
              <w:rPr>
                <w:rFonts w:ascii="Times New Roman" w:hAnsi="Times New Roman"/>
              </w:rPr>
            </w:pPr>
            <w:r w:rsidRPr="00B27D03">
              <w:t>--</w:t>
            </w:r>
          </w:p>
        </w:tc>
      </w:tr>
      <w:tr w:rsidRPr="00B27D03" w:rsidR="00202374" w:rsidTr="00FC7B55" w14:paraId="587029E2"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90B5764" w14:textId="0F65B34D">
            <w:pPr>
              <w:pStyle w:val="TableBody"/>
              <w:ind w:left="82" w:firstLine="13"/>
              <w:rPr>
                <w:rFonts w:ascii="Times New Roman" w:hAnsi="Times New Roman"/>
              </w:rPr>
            </w:pPr>
            <w:r w:rsidRPr="00B27D03">
              <w:t>Vinyl Chloride</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23247D28" w14:textId="44B1C7BB">
            <w:pPr>
              <w:pStyle w:val="TableBody"/>
              <w:jc w:val="center"/>
              <w:rPr>
                <w:rFonts w:ascii="Times New Roman" w:hAnsi="Times New Roman"/>
              </w:rPr>
            </w:pPr>
            <w:r w:rsidRPr="00B27D03">
              <w:t>24</w:t>
            </w:r>
            <w:r w:rsidR="00F17D2A">
              <w:t>-</w:t>
            </w:r>
            <w:r w:rsidRPr="00B27D03">
              <w:t>Hour</w:t>
            </w:r>
          </w:p>
        </w:tc>
        <w:tc>
          <w:tcPr>
            <w:tcW w:w="2246"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49E23B9A" w14:textId="390CD700">
            <w:pPr>
              <w:pStyle w:val="TableBody"/>
              <w:jc w:val="center"/>
              <w:rPr>
                <w:rFonts w:ascii="Times New Roman" w:hAnsi="Times New Roman"/>
              </w:rPr>
            </w:pPr>
            <w:r w:rsidRPr="00B27D03">
              <w:t>0.01 ppm</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7155525" w14:textId="3CA0EACD">
            <w:pPr>
              <w:pStyle w:val="TableBody"/>
              <w:jc w:val="center"/>
              <w:rPr>
                <w:rFonts w:ascii="Times New Roman" w:hAnsi="Times New Roman"/>
              </w:rPr>
            </w:pPr>
            <w:r w:rsidRPr="00B27D03">
              <w:t>--</w:t>
            </w:r>
          </w:p>
        </w:tc>
      </w:tr>
      <w:tr w:rsidRPr="00B27D03" w:rsidR="00202374" w:rsidTr="00FC7B55" w14:paraId="0E74D820"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2039AD7" w14:textId="3AEE6479">
            <w:pPr>
              <w:pStyle w:val="TableBody"/>
              <w:ind w:left="82" w:firstLine="13"/>
              <w:rPr>
                <w:rFonts w:ascii="Times New Roman" w:hAnsi="Times New Roman"/>
              </w:rPr>
            </w:pPr>
            <w:r w:rsidRPr="00B27D03">
              <w:t>Sulfates</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3F581ED8" w14:textId="6A4680B7">
            <w:pPr>
              <w:pStyle w:val="TableBody"/>
              <w:jc w:val="center"/>
              <w:rPr>
                <w:rFonts w:ascii="Times New Roman" w:hAnsi="Times New Roman"/>
              </w:rPr>
            </w:pPr>
            <w:r w:rsidRPr="00B27D03">
              <w:t>24</w:t>
            </w:r>
            <w:r w:rsidR="00F17D2A">
              <w:t>-</w:t>
            </w:r>
            <w:r w:rsidRPr="00B27D03">
              <w:t>Hour</w:t>
            </w:r>
          </w:p>
        </w:tc>
        <w:tc>
          <w:tcPr>
            <w:tcW w:w="2246"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32A41E29" w14:textId="6B851755">
            <w:pPr>
              <w:pStyle w:val="TableBody"/>
              <w:jc w:val="center"/>
              <w:rPr>
                <w:rFonts w:ascii="Times New Roman" w:hAnsi="Times New Roman"/>
              </w:rPr>
            </w:pPr>
            <w:r w:rsidRPr="00B27D03">
              <w:t xml:space="preserve">25 </w:t>
            </w:r>
            <w:proofErr w:type="spellStart"/>
            <w:r w:rsidRPr="00B27D03">
              <w:t>μg</w:t>
            </w:r>
            <w:proofErr w:type="spellEnd"/>
            <w:r w:rsidRPr="00B27D03">
              <w:t>/</w:t>
            </w:r>
            <w:proofErr w:type="spellStart"/>
            <w:r w:rsidRPr="00B27D03">
              <w:t>m</w:t>
            </w:r>
            <w:r w:rsidRPr="00B27D03">
              <w:rPr>
                <w:vertAlign w:val="superscript"/>
              </w:rPr>
              <w:t>3</w:t>
            </w:r>
            <w:proofErr w:type="spellEnd"/>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D25CEA1" w14:textId="6BDD00A0">
            <w:pPr>
              <w:pStyle w:val="TableBody"/>
              <w:jc w:val="center"/>
              <w:rPr>
                <w:rFonts w:ascii="Times New Roman" w:hAnsi="Times New Roman"/>
              </w:rPr>
            </w:pPr>
            <w:r w:rsidRPr="00B27D03">
              <w:t>--</w:t>
            </w:r>
          </w:p>
        </w:tc>
      </w:tr>
      <w:tr w:rsidRPr="00B27D03" w:rsidR="00202374" w:rsidTr="00FC7B55" w14:paraId="5F21B10A"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3393EABD" w14:textId="3CA7F4FA">
            <w:pPr>
              <w:pStyle w:val="TableBody"/>
              <w:ind w:left="82" w:firstLine="13"/>
              <w:rPr>
                <w:rFonts w:ascii="Times New Roman" w:hAnsi="Times New Roman"/>
              </w:rPr>
            </w:pPr>
            <w:r w:rsidRPr="00B27D03">
              <w:t>Lead</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4CA12775" w14:textId="186DF7EF">
            <w:pPr>
              <w:pStyle w:val="TableBody"/>
              <w:jc w:val="center"/>
              <w:rPr>
                <w:rFonts w:ascii="Times New Roman" w:hAnsi="Times New Roman"/>
              </w:rPr>
            </w:pPr>
            <w:r w:rsidRPr="00B27D03">
              <w:t>30 Day Average</w:t>
            </w:r>
          </w:p>
        </w:tc>
        <w:tc>
          <w:tcPr>
            <w:tcW w:w="2246"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5D738254" w14:textId="4DCD3E66">
            <w:pPr>
              <w:pStyle w:val="TableBody"/>
              <w:jc w:val="center"/>
              <w:rPr>
                <w:rFonts w:ascii="Times New Roman" w:hAnsi="Times New Roman"/>
              </w:rPr>
            </w:pPr>
            <w:r w:rsidRPr="00B27D03">
              <w:t xml:space="preserve">1.5 </w:t>
            </w:r>
            <w:proofErr w:type="spellStart"/>
            <w:r w:rsidRPr="00B27D03">
              <w:t>μg</w:t>
            </w:r>
            <w:proofErr w:type="spellEnd"/>
            <w:r w:rsidRPr="00B27D03">
              <w:t>/</w:t>
            </w:r>
            <w:proofErr w:type="spellStart"/>
            <w:r w:rsidRPr="00B27D03">
              <w:t>m</w:t>
            </w:r>
            <w:r w:rsidRPr="00B27D03">
              <w:rPr>
                <w:vertAlign w:val="superscript"/>
              </w:rPr>
              <w:t>3</w:t>
            </w:r>
            <w:proofErr w:type="spellEnd"/>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335BADA7" w14:textId="55DFC032">
            <w:pPr>
              <w:pStyle w:val="TableBody"/>
              <w:jc w:val="center"/>
              <w:rPr>
                <w:rFonts w:ascii="Times New Roman" w:hAnsi="Times New Roman"/>
              </w:rPr>
            </w:pPr>
            <w:r w:rsidRPr="00B27D03">
              <w:t>--</w:t>
            </w:r>
          </w:p>
        </w:tc>
      </w:tr>
      <w:tr w:rsidRPr="00B27D03" w:rsidR="00202374" w:rsidTr="00FC7B55" w14:paraId="5708A1ED" w14:textId="77777777">
        <w:trPr>
          <w:trHeight w:val="15"/>
        </w:trPr>
        <w:tc>
          <w:tcPr>
            <w:tcW w:w="2575"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2A91B084" w14:textId="77777777">
            <w:pPr>
              <w:pStyle w:val="TableBody"/>
              <w:ind w:left="82" w:firstLine="13"/>
              <w:rPr>
                <w:rFonts w:ascii="Times New Roman" w:hAnsi="Times New Roman"/>
              </w:rPr>
            </w:pPr>
            <w:r w:rsidRPr="00B27D03">
              <w:t>Lead </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322D704D" w14:textId="03DD22A6">
            <w:pPr>
              <w:pStyle w:val="TableBody"/>
              <w:ind w:hanging="205"/>
              <w:jc w:val="center"/>
              <w:rPr>
                <w:rFonts w:ascii="Times New Roman" w:hAnsi="Times New Roman"/>
              </w:rPr>
            </w:pPr>
            <w:r w:rsidRPr="00B27D03">
              <w:t>Calendar Quarter</w:t>
            </w:r>
          </w:p>
        </w:tc>
        <w:tc>
          <w:tcPr>
            <w:tcW w:w="2246"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143A043B" w14:textId="5586DDAB">
            <w:pPr>
              <w:pStyle w:val="TableBody"/>
              <w:jc w:val="center"/>
              <w:rPr>
                <w:rFonts w:ascii="Times New Roman" w:hAnsi="Times New Roman"/>
              </w:rPr>
            </w:pPr>
            <w:r w:rsidRPr="00B27D03">
              <w:t>--</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10C0FF23" w14:textId="31F2DF22">
            <w:pPr>
              <w:pStyle w:val="TableBody"/>
              <w:jc w:val="center"/>
              <w:rPr>
                <w:rFonts w:ascii="Times New Roman" w:hAnsi="Times New Roman"/>
              </w:rPr>
            </w:pPr>
            <w:r w:rsidRPr="00B27D03">
              <w:t xml:space="preserve">1.5 </w:t>
            </w:r>
            <w:proofErr w:type="spellStart"/>
            <w:r w:rsidRPr="00B27D03">
              <w:t>μg</w:t>
            </w:r>
            <w:proofErr w:type="spellEnd"/>
            <w:r w:rsidRPr="00B27D03">
              <w:t>/</w:t>
            </w:r>
            <w:proofErr w:type="spellStart"/>
            <w:r w:rsidRPr="00B27D03">
              <w:t>m</w:t>
            </w:r>
            <w:r w:rsidRPr="00B27D03">
              <w:rPr>
                <w:vertAlign w:val="superscript"/>
              </w:rPr>
              <w:t>3</w:t>
            </w:r>
            <w:proofErr w:type="spellEnd"/>
          </w:p>
        </w:tc>
      </w:tr>
      <w:tr w:rsidRPr="00B27D03" w:rsidR="00202374" w:rsidTr="00FC7B55" w14:paraId="2BCDA29C" w14:textId="77777777">
        <w:trPr>
          <w:trHeight w:val="15"/>
        </w:trPr>
        <w:tc>
          <w:tcPr>
            <w:tcW w:w="2575"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0138F47E" w14:textId="77E161D9">
            <w:pPr>
              <w:pStyle w:val="TableBody"/>
              <w:ind w:left="82" w:firstLine="13"/>
              <w:rPr>
                <w:rFonts w:ascii="Times New Roman" w:hAnsi="Times New Roman"/>
              </w:rPr>
            </w:pPr>
            <w:r w:rsidRPr="00B27D03">
              <w:t>Lead</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1082EC3" w14:textId="59CE3A81">
            <w:pPr>
              <w:pStyle w:val="TableBody"/>
              <w:jc w:val="center"/>
              <w:rPr>
                <w:rFonts w:ascii="Times New Roman" w:hAnsi="Times New Roman"/>
              </w:rPr>
            </w:pPr>
            <w:r w:rsidRPr="00B27D03">
              <w:t>Rolling 3-Month Average</w:t>
            </w:r>
          </w:p>
        </w:tc>
        <w:tc>
          <w:tcPr>
            <w:tcW w:w="2246"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31F6B008" w14:textId="57A75528">
            <w:pPr>
              <w:pStyle w:val="TableBody"/>
              <w:jc w:val="center"/>
              <w:rPr>
                <w:rFonts w:ascii="Times New Roman" w:hAnsi="Times New Roman"/>
              </w:rPr>
            </w:pPr>
            <w:r w:rsidRPr="00B27D03">
              <w:t>--</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5FCBE2EE" w14:textId="497AC7C2">
            <w:pPr>
              <w:pStyle w:val="TableBody"/>
              <w:jc w:val="center"/>
              <w:rPr>
                <w:rFonts w:ascii="Times New Roman" w:hAnsi="Times New Roman"/>
              </w:rPr>
            </w:pPr>
            <w:r w:rsidRPr="00B27D03">
              <w:t xml:space="preserve">0.15 </w:t>
            </w:r>
            <w:proofErr w:type="spellStart"/>
            <w:r w:rsidRPr="00B27D03">
              <w:t>μg</w:t>
            </w:r>
            <w:proofErr w:type="spellEnd"/>
            <w:r w:rsidRPr="00B27D03">
              <w:t>/</w:t>
            </w:r>
            <w:proofErr w:type="spellStart"/>
            <w:r w:rsidRPr="00B27D03">
              <w:t>m</w:t>
            </w:r>
            <w:r w:rsidRPr="00B27D03">
              <w:rPr>
                <w:vertAlign w:val="superscript"/>
              </w:rPr>
              <w:t>3</w:t>
            </w:r>
            <w:proofErr w:type="spellEnd"/>
          </w:p>
        </w:tc>
      </w:tr>
      <w:tr w:rsidRPr="00B27D03" w:rsidR="00202374" w:rsidTr="00FC7B55" w14:paraId="56968118" w14:textId="77777777">
        <w:trPr>
          <w:trHeight w:val="15"/>
        </w:trPr>
        <w:tc>
          <w:tcPr>
            <w:tcW w:w="2575"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AE40A40" w14:textId="25DF7FC1">
            <w:pPr>
              <w:pStyle w:val="TableBody"/>
              <w:ind w:left="82" w:firstLine="13"/>
              <w:rPr>
                <w:rFonts w:ascii="Times New Roman" w:hAnsi="Times New Roman"/>
              </w:rPr>
            </w:pPr>
            <w:r w:rsidRPr="00B27D03">
              <w:t>Visibility </w:t>
            </w:r>
            <w:r w:rsidRPr="00B27D03">
              <w:br/>
            </w:r>
            <w:r w:rsidRPr="00B27D03">
              <w:t>Reducing Particles</w:t>
            </w:r>
          </w:p>
        </w:tc>
        <w:tc>
          <w:tcPr>
            <w:tcW w:w="2246"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6969E8FA" w14:textId="064E2A5B">
            <w:pPr>
              <w:pStyle w:val="TableBody"/>
              <w:jc w:val="center"/>
              <w:rPr>
                <w:rFonts w:ascii="Times New Roman" w:hAnsi="Times New Roman"/>
              </w:rPr>
            </w:pPr>
            <w:r w:rsidRPr="00B27D03">
              <w:t>8-Hour</w:t>
            </w:r>
          </w:p>
        </w:tc>
        <w:tc>
          <w:tcPr>
            <w:tcW w:w="2246" w:type="dxa"/>
            <w:tcBorders>
              <w:top w:val="single" w:color="auto" w:sz="6" w:space="0"/>
              <w:left w:val="single" w:color="auto" w:sz="6" w:space="0"/>
              <w:bottom w:val="single" w:color="auto" w:sz="6" w:space="0"/>
              <w:right w:val="single" w:color="auto" w:sz="6" w:space="0"/>
            </w:tcBorders>
            <w:hideMark/>
          </w:tcPr>
          <w:p w:rsidRPr="00B27D03" w:rsidR="00202374" w:rsidP="007E3690" w:rsidRDefault="00202374" w14:paraId="1F1BB3B6" w14:textId="7FBBA678">
            <w:pPr>
              <w:pStyle w:val="TableBody"/>
              <w:jc w:val="center"/>
              <w:rPr>
                <w:rFonts w:ascii="Times New Roman" w:hAnsi="Times New Roman"/>
              </w:rPr>
            </w:pPr>
            <w:r w:rsidRPr="00B27D03">
              <w:t>Extinction coefficient of 0.23 per kilometer – visibility of 10 miles or more due to particles when relative humidity is less than 70 percent.</w:t>
            </w:r>
          </w:p>
        </w:tc>
        <w:tc>
          <w:tcPr>
            <w:tcW w:w="2277" w:type="dxa"/>
            <w:tcBorders>
              <w:top w:val="single" w:color="auto" w:sz="6" w:space="0"/>
              <w:left w:val="single" w:color="auto" w:sz="6" w:space="0"/>
              <w:bottom w:val="single" w:color="auto" w:sz="6" w:space="0"/>
              <w:right w:val="single" w:color="auto" w:sz="6" w:space="0"/>
            </w:tcBorders>
            <w:vAlign w:val="center"/>
            <w:hideMark/>
          </w:tcPr>
          <w:p w:rsidRPr="00B27D03" w:rsidR="00202374" w:rsidP="007E3690" w:rsidRDefault="00202374" w14:paraId="04CA0E62" w14:textId="5CEE3963">
            <w:pPr>
              <w:pStyle w:val="TableBody"/>
              <w:jc w:val="center"/>
              <w:rPr>
                <w:rFonts w:ascii="Times New Roman" w:hAnsi="Times New Roman"/>
              </w:rPr>
            </w:pPr>
            <w:r w:rsidRPr="00B27D03">
              <w:t>--</w:t>
            </w:r>
          </w:p>
        </w:tc>
      </w:tr>
    </w:tbl>
    <w:p w:rsidR="00FC7B55" w:rsidP="00FC7B55" w:rsidRDefault="00FC7B55" w14:paraId="453D833C" w14:textId="5DF8E1C3">
      <w:pPr>
        <w:spacing w:before="40" w:after="40" w:line="240" w:lineRule="auto"/>
        <w:jc w:val="left"/>
        <w:textAlignment w:val="baseline"/>
      </w:pPr>
      <w:r w:rsidRPr="00B27D03">
        <w:rPr>
          <w:sz w:val="24"/>
          <w:szCs w:val="24"/>
        </w:rPr>
        <w:t>Notes:</w:t>
      </w:r>
      <w:r>
        <w:rPr>
          <w:sz w:val="24"/>
          <w:szCs w:val="24"/>
        </w:rPr>
        <w:t xml:space="preserve"> </w:t>
      </w:r>
      <w:proofErr w:type="spellStart"/>
      <w:r w:rsidRPr="00B27D03">
        <w:rPr>
          <w:sz w:val="24"/>
          <w:szCs w:val="24"/>
        </w:rPr>
        <w:t>μg</w:t>
      </w:r>
      <w:proofErr w:type="spellEnd"/>
      <w:r w:rsidRPr="00B27D03">
        <w:rPr>
          <w:sz w:val="24"/>
          <w:szCs w:val="24"/>
        </w:rPr>
        <w:t>/</w:t>
      </w:r>
      <w:proofErr w:type="spellStart"/>
      <w:r w:rsidRPr="00B27D03">
        <w:rPr>
          <w:sz w:val="24"/>
          <w:szCs w:val="24"/>
        </w:rPr>
        <w:t>m</w:t>
      </w:r>
      <w:r w:rsidRPr="00B27D03">
        <w:rPr>
          <w:sz w:val="24"/>
          <w:szCs w:val="24"/>
          <w:vertAlign w:val="superscript"/>
        </w:rPr>
        <w:t>3</w:t>
      </w:r>
      <w:proofErr w:type="spellEnd"/>
      <w:r w:rsidRPr="00B27D03">
        <w:rPr>
          <w:sz w:val="24"/>
          <w:szCs w:val="24"/>
          <w:vertAlign w:val="superscript"/>
        </w:rPr>
        <w:t xml:space="preserve"> </w:t>
      </w:r>
      <w:r w:rsidRPr="00B27D03">
        <w:rPr>
          <w:sz w:val="24"/>
          <w:szCs w:val="24"/>
        </w:rPr>
        <w:t>– micrograms per cubic meter</w:t>
      </w:r>
      <w:r>
        <w:rPr>
          <w:sz w:val="24"/>
          <w:szCs w:val="24"/>
        </w:rPr>
        <w:t xml:space="preserve">; </w:t>
      </w:r>
      <w:r w:rsidRPr="00B27D03">
        <w:rPr>
          <w:sz w:val="24"/>
          <w:szCs w:val="24"/>
        </w:rPr>
        <w:t>ppm – parts per million</w:t>
      </w:r>
      <w:r w:rsidR="0065698C">
        <w:rPr>
          <w:sz w:val="24"/>
          <w:szCs w:val="24"/>
        </w:rPr>
        <w:t>; ppb</w:t>
      </w:r>
      <w:r w:rsidR="00811815">
        <w:rPr>
          <w:sz w:val="24"/>
          <w:szCs w:val="24"/>
        </w:rPr>
        <w:t xml:space="preserve"> – parts per billion</w:t>
      </w:r>
      <w:r w:rsidR="00A95BFC">
        <w:rPr>
          <w:sz w:val="24"/>
          <w:szCs w:val="24"/>
        </w:rPr>
        <w:t>.</w:t>
      </w:r>
    </w:p>
    <w:p w:rsidR="00202374" w:rsidP="007E3690" w:rsidRDefault="00202374" w14:paraId="29EAB383" w14:textId="2A294DAC">
      <w:pPr>
        <w:pStyle w:val="TableFigureSource"/>
      </w:pPr>
      <w:r w:rsidRPr="00B27D03">
        <w:t>Source</w:t>
      </w:r>
      <w:r w:rsidRPr="00B27D03" w:rsidR="7C80994D">
        <w:t>: CARB</w:t>
      </w:r>
      <w:r w:rsidR="00C27DC6">
        <w:t>,</w:t>
      </w:r>
      <w:r w:rsidRPr="00B27D03" w:rsidR="7C80994D">
        <w:t xml:space="preserve"> 202</w:t>
      </w:r>
      <w:r w:rsidR="00A40329">
        <w:t>5</w:t>
      </w:r>
      <w:r w:rsidR="00C27DC6">
        <w:t xml:space="preserve"> </w:t>
      </w:r>
      <w:r w:rsidRPr="00B27D03" w:rsidR="7F958AAE">
        <w:t>and EPA</w:t>
      </w:r>
      <w:r w:rsidR="00C27DC6">
        <w:t>,</w:t>
      </w:r>
      <w:r w:rsidRPr="00B27D03" w:rsidR="7F958AAE">
        <w:t xml:space="preserve"> 202</w:t>
      </w:r>
      <w:r w:rsidR="003D5540">
        <w:t>5</w:t>
      </w:r>
      <w:r w:rsidR="00A95BFC">
        <w:t>.</w:t>
      </w:r>
    </w:p>
    <w:p w:rsidRPr="00B27D03" w:rsidR="002A56E7" w:rsidP="00202374" w:rsidRDefault="002A56E7" w14:paraId="4767A10C" w14:textId="77777777">
      <w:pPr>
        <w:spacing w:line="240" w:lineRule="auto"/>
        <w:jc w:val="left"/>
        <w:textAlignment w:val="baseline"/>
        <w:rPr>
          <w:rFonts w:cs="Segoe UI"/>
          <w:sz w:val="24"/>
          <w:szCs w:val="24"/>
        </w:rPr>
      </w:pPr>
    </w:p>
    <w:p w:rsidRPr="00D66E19" w:rsidR="00293B3A" w:rsidP="0037156A" w:rsidRDefault="00293B3A" w14:paraId="5BCB108E" w14:textId="321C7211">
      <w:pPr>
        <w:pStyle w:val="Heading4"/>
      </w:pPr>
      <w:r w:rsidRPr="00D66E19">
        <w:t>Local</w:t>
      </w:r>
    </w:p>
    <w:p w:rsidRPr="00963049" w:rsidR="001E459F" w:rsidP="00293B3A" w:rsidRDefault="001E459F" w14:paraId="1C9C6BAC" w14:textId="3A5B0FAD">
      <w:pPr>
        <w:pStyle w:val="BodyText1"/>
        <w:rPr>
          <w:b/>
          <w:bCs/>
          <w:color w:val="4F81BD" w:themeColor="accent1"/>
        </w:rPr>
      </w:pPr>
      <w:r w:rsidRPr="00963049">
        <w:rPr>
          <w:b/>
          <w:bCs/>
          <w:color w:val="4F81BD" w:themeColor="accent1"/>
        </w:rPr>
        <w:t>County General Plan</w:t>
      </w:r>
    </w:p>
    <w:p w:rsidRPr="00963049" w:rsidR="00742D04" w:rsidP="00742D04" w:rsidRDefault="00742D04" w14:paraId="023B4892" w14:textId="695106E8">
      <w:pPr>
        <w:pStyle w:val="BodyText1"/>
        <w:rPr>
          <w:color w:val="4F81BD" w:themeColor="accent1"/>
        </w:rPr>
      </w:pPr>
      <w:r w:rsidRPr="00963049">
        <w:rPr>
          <w:color w:val="4F81BD" w:themeColor="accent1"/>
        </w:rPr>
        <w:t xml:space="preserve">Chapter </w:t>
      </w:r>
      <w:r w:rsidR="00913C06">
        <w:rPr>
          <w:color w:val="4F81BD" w:themeColor="accent1"/>
        </w:rPr>
        <w:t>X</w:t>
      </w:r>
    </w:p>
    <w:p w:rsidRPr="00963049" w:rsidR="00742D04" w:rsidP="00742D04" w:rsidRDefault="00913C06" w14:paraId="375BC4D5" w14:textId="49B60C67">
      <w:pPr>
        <w:pStyle w:val="BodyText1"/>
        <w:rPr>
          <w:i/>
          <w:iCs/>
          <w:color w:val="4F81BD" w:themeColor="accent1"/>
        </w:rPr>
      </w:pPr>
      <w:r>
        <w:rPr>
          <w:i/>
          <w:iCs/>
          <w:color w:val="4F81BD" w:themeColor="accent1"/>
        </w:rPr>
        <w:t>Section X</w:t>
      </w:r>
    </w:p>
    <w:p w:rsidR="00913C06" w:rsidP="00893E86" w:rsidRDefault="00AF4EEB" w14:paraId="777AE47B" w14:textId="260F65A8">
      <w:pPr>
        <w:rPr>
          <w:color w:val="4F81BD" w:themeColor="accent1"/>
          <w:sz w:val="24"/>
          <w:szCs w:val="24"/>
        </w:rPr>
      </w:pPr>
      <w:r>
        <w:rPr>
          <w:i/>
          <w:iCs/>
          <w:color w:val="4F81BD" w:themeColor="accent1"/>
        </w:rPr>
        <w:tab/>
      </w:r>
      <w:r w:rsidRPr="004736AE" w:rsidR="009B1689">
        <w:rPr>
          <w:b/>
          <w:bCs/>
          <w:color w:val="4F81BD" w:themeColor="accent1"/>
          <w:sz w:val="24"/>
          <w:szCs w:val="24"/>
        </w:rPr>
        <w:t xml:space="preserve">Policy </w:t>
      </w:r>
      <w:r w:rsidR="00913C06">
        <w:rPr>
          <w:b/>
          <w:bCs/>
          <w:color w:val="4F81BD" w:themeColor="accent1"/>
          <w:sz w:val="24"/>
          <w:szCs w:val="24"/>
        </w:rPr>
        <w:t>X</w:t>
      </w:r>
      <w:r w:rsidRPr="004736AE" w:rsidR="009B1689">
        <w:rPr>
          <w:b/>
          <w:bCs/>
          <w:color w:val="4F81BD" w:themeColor="accent1"/>
          <w:sz w:val="24"/>
          <w:szCs w:val="24"/>
        </w:rPr>
        <w:t>:</w:t>
      </w:r>
      <w:r w:rsidRPr="004736AE" w:rsidR="00900287">
        <w:rPr>
          <w:color w:val="4F81BD" w:themeColor="accent1"/>
          <w:sz w:val="24"/>
          <w:szCs w:val="24"/>
        </w:rPr>
        <w:t xml:space="preserve"> </w:t>
      </w:r>
      <w:r w:rsidR="00C27A07">
        <w:rPr>
          <w:color w:val="4F81BD" w:themeColor="accent1"/>
          <w:sz w:val="24"/>
          <w:szCs w:val="24"/>
        </w:rPr>
        <w:t xml:space="preserve">Include </w:t>
      </w:r>
      <w:r w:rsidR="004426F9">
        <w:rPr>
          <w:color w:val="4F81BD" w:themeColor="accent1"/>
          <w:sz w:val="24"/>
          <w:szCs w:val="24"/>
        </w:rPr>
        <w:t xml:space="preserve">General Plan policies and guidelines that may apply to your project related to </w:t>
      </w:r>
      <w:r w:rsidR="003A6C7E">
        <w:rPr>
          <w:color w:val="4F81BD" w:themeColor="accent1"/>
          <w:sz w:val="24"/>
          <w:szCs w:val="24"/>
        </w:rPr>
        <w:t xml:space="preserve">air quality, </w:t>
      </w:r>
      <w:r w:rsidR="004426F9">
        <w:rPr>
          <w:color w:val="4F81BD" w:themeColor="accent1"/>
          <w:sz w:val="24"/>
          <w:szCs w:val="24"/>
        </w:rPr>
        <w:t xml:space="preserve">air pollution control </w:t>
      </w:r>
      <w:r w:rsidR="003A6C7E">
        <w:rPr>
          <w:color w:val="4F81BD" w:themeColor="accent1"/>
          <w:sz w:val="24"/>
          <w:szCs w:val="24"/>
        </w:rPr>
        <w:t>technology, etc.</w:t>
      </w:r>
    </w:p>
    <w:p w:rsidR="006F6AC3" w:rsidP="006F6AC3" w:rsidRDefault="006F6AC3" w14:paraId="7596A2A8" w14:textId="351356A8">
      <w:pPr>
        <w:pStyle w:val="BodyText1"/>
      </w:pPr>
      <w:r w:rsidRPr="004736AE">
        <w:rPr>
          <w:b/>
          <w:bCs/>
          <w:color w:val="4F81BD" w:themeColor="accent1"/>
        </w:rPr>
        <w:t>Air Pollution Control District.</w:t>
      </w:r>
      <w:r>
        <w:t xml:space="preserve"> </w:t>
      </w:r>
    </w:p>
    <w:p w:rsidR="00A03AC3" w:rsidP="006F6AC3" w:rsidRDefault="00610741" w14:paraId="28CED1BC" w14:textId="347F94E8">
      <w:pPr>
        <w:pStyle w:val="BodyText1"/>
        <w:rPr>
          <w:color w:val="4F81BD" w:themeColor="accent1"/>
        </w:rPr>
      </w:pPr>
      <w:r w:rsidRPr="004736AE">
        <w:rPr>
          <w:color w:val="4F81BD" w:themeColor="accent1"/>
        </w:rPr>
        <w:t xml:space="preserve">Discuss the applicable APCD and rules and regulations for </w:t>
      </w:r>
      <w:r w:rsidRPr="004736AE" w:rsidR="00931FFE">
        <w:rPr>
          <w:color w:val="4F81BD" w:themeColor="accent1"/>
        </w:rPr>
        <w:t>air quality</w:t>
      </w:r>
      <w:r w:rsidRPr="004736AE">
        <w:rPr>
          <w:color w:val="4F81BD" w:themeColor="accent1"/>
        </w:rPr>
        <w:t xml:space="preserve"> that may apply to your project. Discuss</w:t>
      </w:r>
      <w:r w:rsidR="00826B9C">
        <w:rPr>
          <w:color w:val="4F81BD" w:themeColor="accent1"/>
        </w:rPr>
        <w:t>:</w:t>
      </w:r>
      <w:r w:rsidRPr="004736AE">
        <w:rPr>
          <w:color w:val="4F81BD" w:themeColor="accent1"/>
        </w:rPr>
        <w:t xml:space="preserve"> </w:t>
      </w:r>
      <w:r w:rsidR="00F00362">
        <w:rPr>
          <w:color w:val="4F81BD" w:themeColor="accent1"/>
        </w:rPr>
        <w:t xml:space="preserve">air pollution control and emissions reduction plans, </w:t>
      </w:r>
      <w:r w:rsidR="00C776D0">
        <w:rPr>
          <w:color w:val="4F81BD" w:themeColor="accent1"/>
        </w:rPr>
        <w:t>source operations,</w:t>
      </w:r>
      <w:r w:rsidR="00286F28">
        <w:rPr>
          <w:color w:val="4F81BD" w:themeColor="accent1"/>
        </w:rPr>
        <w:t xml:space="preserve"> </w:t>
      </w:r>
      <w:r w:rsidR="00F00362">
        <w:rPr>
          <w:color w:val="4F81BD" w:themeColor="accent1"/>
        </w:rPr>
        <w:t xml:space="preserve">oil &amp; gas emissions regulations, </w:t>
      </w:r>
      <w:r w:rsidR="00286F28">
        <w:rPr>
          <w:color w:val="4F81BD" w:themeColor="accent1"/>
        </w:rPr>
        <w:t>permits,</w:t>
      </w:r>
      <w:r w:rsidR="00C776D0">
        <w:rPr>
          <w:color w:val="4F81BD" w:themeColor="accent1"/>
        </w:rPr>
        <w:t xml:space="preserve"> </w:t>
      </w:r>
      <w:r w:rsidR="00E165CE">
        <w:rPr>
          <w:color w:val="4F81BD" w:themeColor="accent1"/>
        </w:rPr>
        <w:t>attainment status</w:t>
      </w:r>
      <w:r w:rsidR="00E61775">
        <w:rPr>
          <w:color w:val="4F81BD" w:themeColor="accent1"/>
        </w:rPr>
        <w:t xml:space="preserve"> and plans</w:t>
      </w:r>
      <w:r w:rsidR="00E165CE">
        <w:rPr>
          <w:color w:val="4F81BD" w:themeColor="accent1"/>
        </w:rPr>
        <w:t>,</w:t>
      </w:r>
      <w:r w:rsidR="00A13940">
        <w:rPr>
          <w:color w:val="4F81BD" w:themeColor="accent1"/>
        </w:rPr>
        <w:t xml:space="preserve"> air quality control plans</w:t>
      </w:r>
      <w:r w:rsidR="00E61775">
        <w:rPr>
          <w:color w:val="4F81BD" w:themeColor="accent1"/>
        </w:rPr>
        <w:t xml:space="preserve">, </w:t>
      </w:r>
      <w:r w:rsidR="00EA0104">
        <w:rPr>
          <w:color w:val="4F81BD" w:themeColor="accent1"/>
        </w:rPr>
        <w:t>equipment regulations,</w:t>
      </w:r>
      <w:r w:rsidR="008F0FEF">
        <w:rPr>
          <w:color w:val="4F81BD" w:themeColor="accent1"/>
        </w:rPr>
        <w:t xml:space="preserve"> </w:t>
      </w:r>
      <w:r w:rsidR="007F0384">
        <w:rPr>
          <w:color w:val="4F81BD" w:themeColor="accent1"/>
        </w:rPr>
        <w:t xml:space="preserve">nuisance, </w:t>
      </w:r>
      <w:r w:rsidR="00EC54CB">
        <w:rPr>
          <w:color w:val="4F81BD" w:themeColor="accent1"/>
        </w:rPr>
        <w:t xml:space="preserve">dust suppression, </w:t>
      </w:r>
      <w:r w:rsidR="00AF5D2A">
        <w:rPr>
          <w:color w:val="4F81BD" w:themeColor="accent1"/>
        </w:rPr>
        <w:t>track</w:t>
      </w:r>
      <w:r w:rsidR="00EA45AB">
        <w:rPr>
          <w:color w:val="4F81BD" w:themeColor="accent1"/>
        </w:rPr>
        <w:t xml:space="preserve"> </w:t>
      </w:r>
      <w:r w:rsidR="00AF5D2A">
        <w:rPr>
          <w:color w:val="4F81BD" w:themeColor="accent1"/>
        </w:rPr>
        <w:t xml:space="preserve">out prevention, </w:t>
      </w:r>
      <w:r w:rsidR="000301E6">
        <w:rPr>
          <w:color w:val="4F81BD" w:themeColor="accent1"/>
        </w:rPr>
        <w:t xml:space="preserve">recordkeeping, </w:t>
      </w:r>
      <w:r w:rsidR="00F6584B">
        <w:rPr>
          <w:color w:val="4F81BD" w:themeColor="accent1"/>
        </w:rPr>
        <w:t>etc.</w:t>
      </w:r>
    </w:p>
    <w:p w:rsidRPr="00710C13" w:rsidR="00843CC1" w:rsidP="00843CC1" w:rsidRDefault="00843CC1" w14:paraId="4A92725C" w14:textId="61C9137D">
      <w:pPr>
        <w:pStyle w:val="TableTitle"/>
        <w:rPr>
          <w:rFonts w:ascii="Segoe UI" w:hAnsi="Segoe UI" w:cs="Segoe UI"/>
          <w:sz w:val="18"/>
          <w:szCs w:val="18"/>
        </w:rPr>
      </w:pPr>
      <w:bookmarkStart w:name="_Toc212814186" w:id="130"/>
      <w:r w:rsidRPr="00710C13">
        <w:t>Table 4.3-2. Air Quality Thresholds of Significance for Major Sources</w:t>
      </w:r>
      <w:bookmarkEnd w:id="130"/>
    </w:p>
    <w:tbl>
      <w:tblPr>
        <w:tblW w:w="7650" w:type="dxa"/>
        <w:tblInd w:w="89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3.3-3.  SJVAPCD Air Quality Thresholds of Significance"/>
      </w:tblPr>
      <w:tblGrid>
        <w:gridCol w:w="3870"/>
        <w:gridCol w:w="3780"/>
      </w:tblGrid>
      <w:tr w:rsidRPr="004B4745" w:rsidR="004B4745" w:rsidTr="004B4745" w14:paraId="69341415" w14:textId="77777777">
        <w:trPr>
          <w:trHeight w:val="300"/>
          <w:tblHeader/>
        </w:trPr>
        <w:tc>
          <w:tcPr>
            <w:tcW w:w="387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AD2FD5" w:rsidR="003C4B3C" w:rsidP="00506419" w:rsidRDefault="003C4B3C" w14:paraId="13C85790" w14:textId="45DECE59">
            <w:pPr>
              <w:spacing w:before="40" w:after="40" w:line="240" w:lineRule="auto"/>
              <w:jc w:val="center"/>
              <w:textAlignment w:val="baseline"/>
              <w:rPr>
                <w:rFonts w:ascii="Times New Roman" w:hAnsi="Times New Roman"/>
                <w:b/>
                <w:sz w:val="24"/>
                <w:szCs w:val="24"/>
              </w:rPr>
            </w:pPr>
            <w:r w:rsidRPr="00710C13">
              <w:rPr>
                <w:b/>
                <w:sz w:val="24"/>
                <w:szCs w:val="24"/>
              </w:rPr>
              <w:t>Pollutant</w:t>
            </w:r>
          </w:p>
        </w:tc>
        <w:tc>
          <w:tcPr>
            <w:tcW w:w="378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AD2FD5" w:rsidR="003C4B3C" w:rsidP="00506419" w:rsidRDefault="003C4B3C" w14:paraId="07D3F393" w14:textId="5CFD3EF3">
            <w:pPr>
              <w:spacing w:before="40" w:after="40" w:line="240" w:lineRule="auto"/>
              <w:jc w:val="center"/>
              <w:textAlignment w:val="baseline"/>
              <w:rPr>
                <w:rFonts w:ascii="Times New Roman" w:hAnsi="Times New Roman"/>
                <w:b/>
                <w:sz w:val="24"/>
                <w:szCs w:val="24"/>
              </w:rPr>
            </w:pPr>
            <w:r w:rsidRPr="00AD2FD5">
              <w:rPr>
                <w:b/>
                <w:sz w:val="24"/>
                <w:szCs w:val="24"/>
              </w:rPr>
              <w:t>(</w:t>
            </w:r>
            <w:r w:rsidRPr="004B4745" w:rsidR="00F00362">
              <w:rPr>
                <w:b/>
                <w:color w:val="4F81BD" w:themeColor="accent1"/>
                <w:sz w:val="24"/>
                <w:szCs w:val="24"/>
              </w:rPr>
              <w:t>Unit</w:t>
            </w:r>
            <w:r w:rsidRPr="00AD2FD5">
              <w:rPr>
                <w:b/>
                <w:sz w:val="24"/>
                <w:szCs w:val="24"/>
              </w:rPr>
              <w:t>/Year)</w:t>
            </w:r>
          </w:p>
        </w:tc>
      </w:tr>
      <w:tr w:rsidRPr="00963049" w:rsidR="00963049" w:rsidTr="00AD2FD5" w14:paraId="3F8C2E44" w14:textId="77777777">
        <w:trPr>
          <w:trHeight w:val="300"/>
        </w:trPr>
        <w:tc>
          <w:tcPr>
            <w:tcW w:w="3870" w:type="dxa"/>
            <w:tcBorders>
              <w:top w:val="single" w:color="auto" w:sz="6" w:space="0"/>
              <w:left w:val="single" w:color="auto" w:sz="6" w:space="0"/>
              <w:bottom w:val="single" w:color="auto" w:sz="6" w:space="0"/>
              <w:right w:val="single" w:color="auto" w:sz="6" w:space="0"/>
            </w:tcBorders>
            <w:hideMark/>
          </w:tcPr>
          <w:p w:rsidRPr="00963049" w:rsidR="003C4B3C" w:rsidP="00506419" w:rsidRDefault="003C4B3C" w14:paraId="0DF366FD" w14:textId="70191BC7">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NO</w:t>
            </w:r>
            <w:r w:rsidRPr="00963049">
              <w:rPr>
                <w:color w:val="4F81BD" w:themeColor="accent1"/>
                <w:sz w:val="24"/>
                <w:szCs w:val="24"/>
                <w:vertAlign w:val="subscript"/>
              </w:rPr>
              <w:t>x</w:t>
            </w:r>
          </w:p>
        </w:tc>
        <w:tc>
          <w:tcPr>
            <w:tcW w:w="3780" w:type="dxa"/>
            <w:tcBorders>
              <w:top w:val="single" w:color="auto" w:sz="6" w:space="0"/>
              <w:left w:val="single" w:color="auto" w:sz="6" w:space="0"/>
              <w:bottom w:val="single" w:color="auto" w:sz="6" w:space="0"/>
              <w:right w:val="single" w:color="auto" w:sz="6" w:space="0"/>
            </w:tcBorders>
            <w:vAlign w:val="center"/>
            <w:hideMark/>
          </w:tcPr>
          <w:p w:rsidRPr="00963049" w:rsidR="003C4B3C" w:rsidP="00506419" w:rsidRDefault="003C4B3C" w14:paraId="4DC2A6F7" w14:textId="7C4AAB01">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4E056CD3" w14:textId="77777777">
        <w:trPr>
          <w:trHeight w:val="300"/>
        </w:trPr>
        <w:tc>
          <w:tcPr>
            <w:tcW w:w="3870" w:type="dxa"/>
            <w:tcBorders>
              <w:top w:val="single" w:color="auto" w:sz="6" w:space="0"/>
              <w:left w:val="single" w:color="auto" w:sz="6" w:space="0"/>
              <w:bottom w:val="single" w:color="auto" w:sz="6" w:space="0"/>
              <w:right w:val="single" w:color="auto" w:sz="6" w:space="0"/>
            </w:tcBorders>
            <w:hideMark/>
          </w:tcPr>
          <w:p w:rsidRPr="00963049" w:rsidR="003C4B3C" w:rsidP="00506419" w:rsidRDefault="002B7B76" w14:paraId="7FD7CD0D" w14:textId="5F225CF5">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R</w:t>
            </w:r>
            <w:r w:rsidRPr="00963049" w:rsidR="003C4B3C">
              <w:rPr>
                <w:color w:val="4F81BD" w:themeColor="accent1"/>
                <w:sz w:val="24"/>
                <w:szCs w:val="24"/>
              </w:rPr>
              <w:t>OG</w:t>
            </w:r>
          </w:p>
        </w:tc>
        <w:tc>
          <w:tcPr>
            <w:tcW w:w="3780" w:type="dxa"/>
            <w:tcBorders>
              <w:top w:val="single" w:color="auto" w:sz="6" w:space="0"/>
              <w:left w:val="single" w:color="auto" w:sz="6" w:space="0"/>
              <w:bottom w:val="single" w:color="auto" w:sz="6" w:space="0"/>
              <w:right w:val="single" w:color="auto" w:sz="6" w:space="0"/>
            </w:tcBorders>
            <w:vAlign w:val="center"/>
            <w:hideMark/>
          </w:tcPr>
          <w:p w:rsidRPr="00963049" w:rsidR="003C4B3C" w:rsidP="00506419" w:rsidRDefault="003C4B3C" w14:paraId="14E27093" w14:textId="097235A0">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10FB3F45" w14:textId="77777777">
        <w:trPr>
          <w:trHeight w:val="300"/>
        </w:trPr>
        <w:tc>
          <w:tcPr>
            <w:tcW w:w="3870" w:type="dxa"/>
            <w:tcBorders>
              <w:top w:val="single" w:color="auto" w:sz="6" w:space="0"/>
              <w:left w:val="single" w:color="auto" w:sz="6" w:space="0"/>
              <w:bottom w:val="single" w:color="auto" w:sz="6" w:space="0"/>
              <w:right w:val="single" w:color="auto" w:sz="6" w:space="0"/>
            </w:tcBorders>
            <w:hideMark/>
          </w:tcPr>
          <w:p w:rsidRPr="00963049" w:rsidR="003C4B3C" w:rsidP="00506419" w:rsidRDefault="003C4B3C" w14:paraId="412CC80C" w14:textId="5871B1B3">
            <w:pPr>
              <w:spacing w:before="40" w:after="40" w:line="240" w:lineRule="auto"/>
              <w:jc w:val="center"/>
              <w:textAlignment w:val="baseline"/>
              <w:rPr>
                <w:rFonts w:ascii="Times New Roman" w:hAnsi="Times New Roman"/>
                <w:color w:val="4F81BD" w:themeColor="accent1"/>
                <w:sz w:val="24"/>
                <w:szCs w:val="24"/>
              </w:rPr>
            </w:pPr>
            <w:proofErr w:type="spellStart"/>
            <w:r w:rsidRPr="00963049">
              <w:rPr>
                <w:color w:val="4F81BD" w:themeColor="accent1"/>
                <w:sz w:val="24"/>
                <w:szCs w:val="24"/>
              </w:rPr>
              <w:t>SO</w:t>
            </w:r>
            <w:r w:rsidRPr="00963049">
              <w:rPr>
                <w:color w:val="4F81BD" w:themeColor="accent1"/>
                <w:sz w:val="24"/>
                <w:szCs w:val="24"/>
                <w:vertAlign w:val="subscript"/>
              </w:rPr>
              <w:t>x</w:t>
            </w:r>
            <w:proofErr w:type="spellEnd"/>
          </w:p>
        </w:tc>
        <w:tc>
          <w:tcPr>
            <w:tcW w:w="3780" w:type="dxa"/>
            <w:tcBorders>
              <w:top w:val="single" w:color="auto" w:sz="6" w:space="0"/>
              <w:left w:val="single" w:color="auto" w:sz="6" w:space="0"/>
              <w:bottom w:val="single" w:color="auto" w:sz="6" w:space="0"/>
              <w:right w:val="single" w:color="auto" w:sz="6" w:space="0"/>
            </w:tcBorders>
            <w:vAlign w:val="center"/>
            <w:hideMark/>
          </w:tcPr>
          <w:p w:rsidRPr="00963049" w:rsidR="003C4B3C" w:rsidP="00506419" w:rsidRDefault="003C4B3C" w14:paraId="6E0355B0" w14:textId="02FA8AB5">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60BEA004" w14:textId="77777777">
        <w:trPr>
          <w:trHeight w:val="300"/>
        </w:trPr>
        <w:tc>
          <w:tcPr>
            <w:tcW w:w="3870" w:type="dxa"/>
            <w:tcBorders>
              <w:top w:val="single" w:color="auto" w:sz="6" w:space="0"/>
              <w:left w:val="single" w:color="auto" w:sz="6" w:space="0"/>
              <w:bottom w:val="single" w:color="auto" w:sz="6" w:space="0"/>
              <w:right w:val="single" w:color="auto" w:sz="6" w:space="0"/>
            </w:tcBorders>
            <w:hideMark/>
          </w:tcPr>
          <w:p w:rsidRPr="00963049" w:rsidR="003C4B3C" w:rsidP="00506419" w:rsidRDefault="003C4B3C" w14:paraId="11B6F723" w14:textId="4227FD18">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PM</w:t>
            </w:r>
            <w:r w:rsidRPr="00963049">
              <w:rPr>
                <w:color w:val="4F81BD" w:themeColor="accent1"/>
                <w:sz w:val="24"/>
                <w:szCs w:val="24"/>
                <w:vertAlign w:val="subscript"/>
              </w:rPr>
              <w:t>10</w:t>
            </w:r>
          </w:p>
        </w:tc>
        <w:tc>
          <w:tcPr>
            <w:tcW w:w="3780" w:type="dxa"/>
            <w:tcBorders>
              <w:top w:val="single" w:color="auto" w:sz="6" w:space="0"/>
              <w:left w:val="single" w:color="auto" w:sz="6" w:space="0"/>
              <w:bottom w:val="single" w:color="auto" w:sz="6" w:space="0"/>
              <w:right w:val="single" w:color="auto" w:sz="6" w:space="0"/>
            </w:tcBorders>
            <w:vAlign w:val="center"/>
            <w:hideMark/>
          </w:tcPr>
          <w:p w:rsidRPr="00963049" w:rsidR="003C4B3C" w:rsidP="00506419" w:rsidRDefault="003C4B3C" w14:paraId="3333AE9E" w14:textId="4E7C6312">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0CC366B7" w14:textId="77777777">
        <w:trPr>
          <w:trHeight w:val="300"/>
        </w:trPr>
        <w:tc>
          <w:tcPr>
            <w:tcW w:w="3870" w:type="dxa"/>
            <w:tcBorders>
              <w:top w:val="single" w:color="auto" w:sz="6" w:space="0"/>
              <w:left w:val="single" w:color="auto" w:sz="6" w:space="0"/>
              <w:bottom w:val="single" w:color="auto" w:sz="6" w:space="0"/>
              <w:right w:val="single" w:color="auto" w:sz="6" w:space="0"/>
            </w:tcBorders>
            <w:hideMark/>
          </w:tcPr>
          <w:p w:rsidRPr="00963049" w:rsidR="003C4B3C" w:rsidP="00506419" w:rsidRDefault="003C4B3C" w14:paraId="0C0D9146" w14:textId="62620208">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PM</w:t>
            </w:r>
            <w:r w:rsidRPr="00963049">
              <w:rPr>
                <w:color w:val="4F81BD" w:themeColor="accent1"/>
                <w:sz w:val="24"/>
                <w:szCs w:val="24"/>
                <w:vertAlign w:val="subscript"/>
              </w:rPr>
              <w:t>2.5</w:t>
            </w:r>
          </w:p>
        </w:tc>
        <w:tc>
          <w:tcPr>
            <w:tcW w:w="3780" w:type="dxa"/>
            <w:tcBorders>
              <w:top w:val="single" w:color="auto" w:sz="6" w:space="0"/>
              <w:left w:val="single" w:color="auto" w:sz="6" w:space="0"/>
              <w:bottom w:val="single" w:color="auto" w:sz="6" w:space="0"/>
              <w:right w:val="single" w:color="auto" w:sz="6" w:space="0"/>
            </w:tcBorders>
            <w:vAlign w:val="center"/>
            <w:hideMark/>
          </w:tcPr>
          <w:p w:rsidRPr="00963049" w:rsidR="003C4B3C" w:rsidP="00506419" w:rsidRDefault="003C4B3C" w14:paraId="7F8AD968" w14:textId="55094D38">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5FD62ABE" w14:textId="77777777">
        <w:trPr>
          <w:trHeight w:val="300"/>
        </w:trPr>
        <w:tc>
          <w:tcPr>
            <w:tcW w:w="3870" w:type="dxa"/>
            <w:tcBorders>
              <w:top w:val="single" w:color="auto" w:sz="6" w:space="0"/>
              <w:left w:val="single" w:color="auto" w:sz="6" w:space="0"/>
              <w:bottom w:val="single" w:color="auto" w:sz="6" w:space="0"/>
              <w:right w:val="single" w:color="auto" w:sz="6" w:space="0"/>
            </w:tcBorders>
            <w:hideMark/>
          </w:tcPr>
          <w:p w:rsidRPr="00963049" w:rsidR="003C4B3C" w:rsidP="00506419" w:rsidRDefault="003C4B3C" w14:paraId="3F483EBE" w14:textId="39FE1443">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CO</w:t>
            </w:r>
          </w:p>
        </w:tc>
        <w:tc>
          <w:tcPr>
            <w:tcW w:w="3780" w:type="dxa"/>
            <w:tcBorders>
              <w:top w:val="single" w:color="auto" w:sz="6" w:space="0"/>
              <w:left w:val="single" w:color="auto" w:sz="6" w:space="0"/>
              <w:bottom w:val="single" w:color="auto" w:sz="6" w:space="0"/>
              <w:right w:val="single" w:color="auto" w:sz="6" w:space="0"/>
            </w:tcBorders>
            <w:vAlign w:val="center"/>
            <w:hideMark/>
          </w:tcPr>
          <w:p w:rsidRPr="00963049" w:rsidR="003C4B3C" w:rsidP="00506419" w:rsidRDefault="003C4B3C" w14:paraId="519BC4B5" w14:textId="4E02C6F2">
            <w:pPr>
              <w:spacing w:before="40" w:after="40" w:line="240" w:lineRule="auto"/>
              <w:jc w:val="center"/>
              <w:textAlignment w:val="baseline"/>
              <w:rPr>
                <w:rFonts w:ascii="Times New Roman" w:hAnsi="Times New Roman"/>
                <w:color w:val="4F81BD" w:themeColor="accent1"/>
                <w:sz w:val="24"/>
                <w:szCs w:val="24"/>
              </w:rPr>
            </w:pPr>
          </w:p>
        </w:tc>
      </w:tr>
    </w:tbl>
    <w:p w:rsidR="003C4B3C" w:rsidP="004B4745" w:rsidRDefault="003C4B3C" w14:paraId="3632B6CE" w14:textId="0D700FBB">
      <w:pPr>
        <w:pStyle w:val="TableFigureSource"/>
        <w:tabs>
          <w:tab w:val="left" w:pos="2070"/>
        </w:tabs>
        <w:ind w:left="2070" w:hanging="1170"/>
        <w:rPr>
          <w:color w:val="4F81BD" w:themeColor="accent1"/>
        </w:rPr>
      </w:pPr>
      <w:r w:rsidRPr="00AD2FD5">
        <w:rPr>
          <w:color w:val="4F81BD" w:themeColor="accent1"/>
        </w:rPr>
        <w:t xml:space="preserve">Source: </w:t>
      </w:r>
    </w:p>
    <w:p w:rsidRPr="00AD2FD5" w:rsidR="009F5023" w:rsidP="00710C13" w:rsidRDefault="009F5023" w14:paraId="02CC2E3C" w14:textId="77777777">
      <w:pPr>
        <w:pStyle w:val="TableFigureSource"/>
        <w:tabs>
          <w:tab w:val="left" w:pos="2070"/>
        </w:tabs>
        <w:ind w:left="2070" w:hanging="1170"/>
        <w:rPr>
          <w:color w:val="4F81BD" w:themeColor="accent1"/>
        </w:rPr>
      </w:pPr>
    </w:p>
    <w:p w:rsidRPr="00710C13" w:rsidR="00843CC1" w:rsidP="00EC23FE" w:rsidRDefault="00843CC1" w14:paraId="21EAB9A5" w14:textId="598C0902">
      <w:pPr>
        <w:pStyle w:val="TableTitle"/>
      </w:pPr>
      <w:bookmarkStart w:name="_Toc212814187" w:id="131"/>
      <w:r w:rsidRPr="00710C13">
        <w:t>Table 4.3-3. Air Quality Thresholds of Significance</w:t>
      </w:r>
      <w:bookmarkEnd w:id="131"/>
    </w:p>
    <w:tbl>
      <w:tblPr>
        <w:tblW w:w="9360"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Caption w:val="Table 3.3-3.  SJVAPCD Air Quality Thresholds of Significance"/>
      </w:tblPr>
      <w:tblGrid>
        <w:gridCol w:w="2970"/>
        <w:gridCol w:w="3150"/>
        <w:gridCol w:w="3240"/>
      </w:tblGrid>
      <w:tr w:rsidRPr="00A001B4" w:rsidR="00EA6FC0" w:rsidTr="00AD2FD5" w14:paraId="702F6949" w14:textId="77777777">
        <w:trPr>
          <w:trHeight w:val="915"/>
          <w:tblHeader/>
        </w:trPr>
        <w:tc>
          <w:tcPr>
            <w:tcW w:w="297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710C13" w:rsidR="00963049" w:rsidP="00AD2FD5" w:rsidRDefault="00963049" w14:paraId="24FE9537" w14:textId="77777777">
            <w:pPr>
              <w:pStyle w:val="TableHeading1"/>
              <w:keepNext/>
              <w:rPr>
                <w:rFonts w:ascii="Times New Roman" w:hAnsi="Times New Roman"/>
                <w:color w:val="auto"/>
              </w:rPr>
            </w:pPr>
            <w:r w:rsidRPr="00710C13">
              <w:rPr>
                <w:color w:val="auto"/>
              </w:rPr>
              <w:t>Pollutant/Precursor</w:t>
            </w:r>
          </w:p>
        </w:tc>
        <w:tc>
          <w:tcPr>
            <w:tcW w:w="315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AD2FD5" w:rsidR="00963049" w:rsidP="00AD2FD5" w:rsidRDefault="00963049" w14:paraId="55AF37C5" w14:textId="31610C57">
            <w:pPr>
              <w:pStyle w:val="TableHeading1"/>
              <w:keepNext/>
              <w:rPr>
                <w:rFonts w:ascii="Times New Roman" w:hAnsi="Times New Roman"/>
                <w:color w:val="auto"/>
              </w:rPr>
            </w:pPr>
            <w:r w:rsidRPr="00710C13">
              <w:rPr>
                <w:color w:val="auto"/>
              </w:rPr>
              <w:t>Construction Emissions</w:t>
            </w:r>
            <w:r w:rsidRPr="00710C13">
              <w:rPr>
                <w:color w:val="auto"/>
              </w:rPr>
              <w:br/>
            </w:r>
            <w:r w:rsidRPr="00710C13">
              <w:rPr>
                <w:color w:val="auto"/>
              </w:rPr>
              <w:t>(</w:t>
            </w:r>
            <w:r w:rsidRPr="00EA6FC0" w:rsidR="00843CC1">
              <w:rPr>
                <w:color w:val="4F81BD" w:themeColor="accent1"/>
              </w:rPr>
              <w:t>X</w:t>
            </w:r>
            <w:r w:rsidRPr="00AD2FD5">
              <w:rPr>
                <w:color w:val="auto"/>
              </w:rPr>
              <w:t>/Year)</w:t>
            </w:r>
          </w:p>
        </w:tc>
        <w:tc>
          <w:tcPr>
            <w:tcW w:w="324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AD2FD5" w:rsidR="00963049" w:rsidP="00AD2FD5" w:rsidRDefault="00963049" w14:paraId="3DFB63C6" w14:textId="3FD8A3B3">
            <w:pPr>
              <w:pStyle w:val="TableHeading1"/>
              <w:keepNext/>
              <w:rPr>
                <w:rFonts w:ascii="Times New Roman" w:hAnsi="Times New Roman"/>
                <w:color w:val="auto"/>
              </w:rPr>
            </w:pPr>
            <w:r w:rsidRPr="00AD2FD5">
              <w:rPr>
                <w:color w:val="auto"/>
              </w:rPr>
              <w:t>Operational Emissions*</w:t>
            </w:r>
            <w:r w:rsidRPr="00AD2FD5">
              <w:rPr>
                <w:color w:val="auto"/>
              </w:rPr>
              <w:br/>
            </w:r>
            <w:r w:rsidRPr="00AD2FD5">
              <w:rPr>
                <w:color w:val="auto"/>
              </w:rPr>
              <w:t>(</w:t>
            </w:r>
            <w:r w:rsidRPr="00EA6FC0" w:rsidR="002C219E">
              <w:rPr>
                <w:color w:val="4F81BD" w:themeColor="accent1"/>
              </w:rPr>
              <w:t>X</w:t>
            </w:r>
            <w:r w:rsidRPr="00AD2FD5">
              <w:rPr>
                <w:color w:val="auto"/>
              </w:rPr>
              <w:t>/Year)</w:t>
            </w:r>
          </w:p>
        </w:tc>
      </w:tr>
      <w:tr w:rsidRPr="00963049" w:rsidR="00963049" w:rsidTr="00AD2FD5" w14:paraId="669E865F" w14:textId="77777777">
        <w:trPr>
          <w:trHeight w:val="300"/>
        </w:trPr>
        <w:tc>
          <w:tcPr>
            <w:tcW w:w="2970" w:type="dxa"/>
            <w:tcBorders>
              <w:top w:val="single" w:color="auto" w:sz="6" w:space="0"/>
              <w:left w:val="single" w:color="auto" w:sz="6" w:space="0"/>
              <w:bottom w:val="single" w:color="auto" w:sz="6" w:space="0"/>
              <w:right w:val="single" w:color="auto" w:sz="6" w:space="0"/>
            </w:tcBorders>
            <w:hideMark/>
          </w:tcPr>
          <w:p w:rsidRPr="00963049" w:rsidR="00963049" w:rsidP="00897656" w:rsidRDefault="00963049" w14:paraId="65E704DC" w14:textId="45AEBFBD">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NO</w:t>
            </w:r>
            <w:r w:rsidRPr="00963049">
              <w:rPr>
                <w:color w:val="4F81BD" w:themeColor="accent1"/>
                <w:sz w:val="24"/>
                <w:szCs w:val="24"/>
                <w:vertAlign w:val="subscript"/>
              </w:rPr>
              <w:t>x</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6AB26920" w14:textId="3C306C22">
            <w:pPr>
              <w:spacing w:before="40" w:after="40" w:line="240" w:lineRule="auto"/>
              <w:jc w:val="center"/>
              <w:textAlignment w:val="baseline"/>
              <w:rPr>
                <w:rFonts w:ascii="Times New Roman" w:hAnsi="Times New Roman"/>
                <w:color w:val="4F81BD" w:themeColor="accent1"/>
                <w:sz w:val="24"/>
                <w:szCs w:val="24"/>
              </w:rPr>
            </w:pPr>
          </w:p>
        </w:tc>
        <w:tc>
          <w:tcPr>
            <w:tcW w:w="324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5977DE78" w14:textId="1AF6C5A8">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007B9132" w14:textId="77777777">
        <w:trPr>
          <w:trHeight w:val="300"/>
        </w:trPr>
        <w:tc>
          <w:tcPr>
            <w:tcW w:w="2970" w:type="dxa"/>
            <w:tcBorders>
              <w:top w:val="single" w:color="auto" w:sz="6" w:space="0"/>
              <w:left w:val="single" w:color="auto" w:sz="6" w:space="0"/>
              <w:bottom w:val="single" w:color="auto" w:sz="6" w:space="0"/>
              <w:right w:val="single" w:color="auto" w:sz="6" w:space="0"/>
            </w:tcBorders>
            <w:hideMark/>
          </w:tcPr>
          <w:p w:rsidRPr="00963049" w:rsidR="00963049" w:rsidP="00897656" w:rsidRDefault="00963049" w14:paraId="6A95D01D" w14:textId="5EDC1141">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ROG</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105DCE11" w14:textId="480A0784">
            <w:pPr>
              <w:spacing w:before="40" w:after="40" w:line="240" w:lineRule="auto"/>
              <w:jc w:val="center"/>
              <w:textAlignment w:val="baseline"/>
              <w:rPr>
                <w:rFonts w:ascii="Times New Roman" w:hAnsi="Times New Roman"/>
                <w:color w:val="4F81BD" w:themeColor="accent1"/>
                <w:sz w:val="24"/>
                <w:szCs w:val="24"/>
              </w:rPr>
            </w:pPr>
          </w:p>
        </w:tc>
        <w:tc>
          <w:tcPr>
            <w:tcW w:w="324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79B71A5E" w14:textId="52B3D1FE">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7473A81A" w14:textId="77777777">
        <w:trPr>
          <w:trHeight w:val="300"/>
        </w:trPr>
        <w:tc>
          <w:tcPr>
            <w:tcW w:w="2970" w:type="dxa"/>
            <w:tcBorders>
              <w:top w:val="single" w:color="auto" w:sz="6" w:space="0"/>
              <w:left w:val="single" w:color="auto" w:sz="6" w:space="0"/>
              <w:bottom w:val="single" w:color="auto" w:sz="6" w:space="0"/>
              <w:right w:val="single" w:color="auto" w:sz="6" w:space="0"/>
            </w:tcBorders>
            <w:hideMark/>
          </w:tcPr>
          <w:p w:rsidRPr="00963049" w:rsidR="00963049" w:rsidP="00897656" w:rsidRDefault="00963049" w14:paraId="1F7DE72F" w14:textId="49D74568">
            <w:pPr>
              <w:spacing w:before="40" w:after="40" w:line="240" w:lineRule="auto"/>
              <w:jc w:val="center"/>
              <w:textAlignment w:val="baseline"/>
              <w:rPr>
                <w:rFonts w:ascii="Times New Roman" w:hAnsi="Times New Roman"/>
                <w:color w:val="4F81BD" w:themeColor="accent1"/>
                <w:sz w:val="24"/>
                <w:szCs w:val="24"/>
              </w:rPr>
            </w:pPr>
            <w:proofErr w:type="spellStart"/>
            <w:r w:rsidRPr="00963049">
              <w:rPr>
                <w:color w:val="4F81BD" w:themeColor="accent1"/>
                <w:sz w:val="24"/>
                <w:szCs w:val="24"/>
              </w:rPr>
              <w:t>SO</w:t>
            </w:r>
            <w:r w:rsidRPr="00963049">
              <w:rPr>
                <w:color w:val="4F81BD" w:themeColor="accent1"/>
                <w:sz w:val="24"/>
                <w:szCs w:val="24"/>
                <w:vertAlign w:val="subscript"/>
              </w:rPr>
              <w:t>x</w:t>
            </w:r>
            <w:proofErr w:type="spellEnd"/>
          </w:p>
        </w:tc>
        <w:tc>
          <w:tcPr>
            <w:tcW w:w="315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3C1ABC82" w14:textId="55E40E1D">
            <w:pPr>
              <w:spacing w:before="40" w:after="40" w:line="240" w:lineRule="auto"/>
              <w:jc w:val="center"/>
              <w:textAlignment w:val="baseline"/>
              <w:rPr>
                <w:rFonts w:ascii="Times New Roman" w:hAnsi="Times New Roman"/>
                <w:color w:val="4F81BD" w:themeColor="accent1"/>
                <w:sz w:val="24"/>
                <w:szCs w:val="24"/>
              </w:rPr>
            </w:pPr>
          </w:p>
        </w:tc>
        <w:tc>
          <w:tcPr>
            <w:tcW w:w="324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68BEA2AD" w14:textId="2E992EF1">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24DB01CF" w14:textId="77777777">
        <w:trPr>
          <w:trHeight w:val="300"/>
        </w:trPr>
        <w:tc>
          <w:tcPr>
            <w:tcW w:w="2970" w:type="dxa"/>
            <w:tcBorders>
              <w:top w:val="single" w:color="auto" w:sz="6" w:space="0"/>
              <w:left w:val="single" w:color="auto" w:sz="6" w:space="0"/>
              <w:bottom w:val="single" w:color="auto" w:sz="6" w:space="0"/>
              <w:right w:val="single" w:color="auto" w:sz="6" w:space="0"/>
            </w:tcBorders>
            <w:hideMark/>
          </w:tcPr>
          <w:p w:rsidRPr="00963049" w:rsidR="00963049" w:rsidP="00897656" w:rsidRDefault="00963049" w14:paraId="1404E4CF" w14:textId="23DEA3B2">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PM</w:t>
            </w:r>
            <w:r w:rsidRPr="00963049">
              <w:rPr>
                <w:color w:val="4F81BD" w:themeColor="accent1"/>
                <w:sz w:val="24"/>
                <w:szCs w:val="24"/>
                <w:vertAlign w:val="subscript"/>
              </w:rPr>
              <w:t>10</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1ACA9A51" w14:textId="50874802">
            <w:pPr>
              <w:spacing w:before="40" w:after="40" w:line="240" w:lineRule="auto"/>
              <w:jc w:val="center"/>
              <w:textAlignment w:val="baseline"/>
              <w:rPr>
                <w:rFonts w:ascii="Times New Roman" w:hAnsi="Times New Roman"/>
                <w:color w:val="4F81BD" w:themeColor="accent1"/>
                <w:sz w:val="24"/>
                <w:szCs w:val="24"/>
              </w:rPr>
            </w:pPr>
          </w:p>
        </w:tc>
        <w:tc>
          <w:tcPr>
            <w:tcW w:w="324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698EC2FB" w14:textId="69824E3E">
            <w:pPr>
              <w:spacing w:before="40" w:after="40" w:line="240" w:lineRule="auto"/>
              <w:jc w:val="center"/>
              <w:textAlignment w:val="baseline"/>
              <w:rPr>
                <w:rFonts w:ascii="Times New Roman" w:hAnsi="Times New Roman"/>
                <w:color w:val="4F81BD" w:themeColor="accent1"/>
                <w:sz w:val="24"/>
                <w:szCs w:val="24"/>
              </w:rPr>
            </w:pPr>
          </w:p>
        </w:tc>
      </w:tr>
      <w:tr w:rsidRPr="00963049" w:rsidR="00963049" w:rsidTr="00AD2FD5" w14:paraId="4E88FCB7" w14:textId="77777777">
        <w:trPr>
          <w:trHeight w:val="300"/>
        </w:trPr>
        <w:tc>
          <w:tcPr>
            <w:tcW w:w="2970" w:type="dxa"/>
            <w:tcBorders>
              <w:top w:val="single" w:color="auto" w:sz="6" w:space="0"/>
              <w:left w:val="single" w:color="auto" w:sz="6" w:space="0"/>
              <w:bottom w:val="single" w:color="auto" w:sz="6" w:space="0"/>
              <w:right w:val="single" w:color="auto" w:sz="6" w:space="0"/>
            </w:tcBorders>
            <w:hideMark/>
          </w:tcPr>
          <w:p w:rsidRPr="00963049" w:rsidR="00963049" w:rsidP="00897656" w:rsidRDefault="00963049" w14:paraId="00E127E3" w14:textId="2F319AC5">
            <w:pPr>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PM</w:t>
            </w:r>
            <w:r w:rsidRPr="00963049">
              <w:rPr>
                <w:color w:val="4F81BD" w:themeColor="accent1"/>
                <w:sz w:val="24"/>
                <w:szCs w:val="24"/>
                <w:vertAlign w:val="subscript"/>
              </w:rPr>
              <w:t>2.5</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963049" w:rsidR="00963049" w:rsidP="00897656" w:rsidRDefault="00963049" w14:paraId="58C3E018" w14:textId="051EC755">
            <w:pPr>
              <w:spacing w:before="40" w:after="40" w:line="240" w:lineRule="auto"/>
              <w:jc w:val="center"/>
              <w:textAlignment w:val="baseline"/>
              <w:rPr>
                <w:rFonts w:ascii="Times New Roman" w:hAnsi="Times New Roman"/>
                <w:color w:val="4F81BD" w:themeColor="accent1"/>
                <w:sz w:val="24"/>
                <w:szCs w:val="24"/>
              </w:rPr>
            </w:pPr>
          </w:p>
        </w:tc>
        <w:tc>
          <w:tcPr>
            <w:tcW w:w="3240" w:type="dxa"/>
            <w:tcBorders>
              <w:top w:val="single" w:color="auto" w:sz="6" w:space="0"/>
              <w:left w:val="single" w:color="auto" w:sz="6" w:space="0"/>
              <w:bottom w:val="single" w:color="auto" w:sz="6" w:space="0"/>
              <w:right w:val="single" w:color="auto" w:sz="6" w:space="0"/>
            </w:tcBorders>
            <w:vAlign w:val="center"/>
            <w:hideMark/>
          </w:tcPr>
          <w:p w:rsidRPr="00963049" w:rsidR="00963049" w:rsidP="00AD2FD5" w:rsidRDefault="00963049" w14:paraId="6D78CE23" w14:textId="263A5944">
            <w:pPr>
              <w:spacing w:before="40" w:after="40" w:line="240" w:lineRule="auto"/>
              <w:textAlignment w:val="baseline"/>
              <w:rPr>
                <w:rFonts w:ascii="Times New Roman" w:hAnsi="Times New Roman"/>
                <w:color w:val="4F81BD" w:themeColor="accent1"/>
                <w:sz w:val="24"/>
                <w:szCs w:val="24"/>
              </w:rPr>
            </w:pPr>
          </w:p>
        </w:tc>
      </w:tr>
      <w:tr w:rsidRPr="00963049" w:rsidR="00963049" w:rsidTr="00AD2FD5" w14:paraId="239EF31C" w14:textId="77777777">
        <w:trPr>
          <w:trHeight w:val="300"/>
        </w:trPr>
        <w:tc>
          <w:tcPr>
            <w:tcW w:w="2970" w:type="dxa"/>
            <w:tcBorders>
              <w:top w:val="single" w:color="auto" w:sz="6" w:space="0"/>
              <w:left w:val="single" w:color="auto" w:sz="6" w:space="0"/>
              <w:bottom w:val="single" w:color="auto" w:sz="6" w:space="0"/>
              <w:right w:val="single" w:color="auto" w:sz="6" w:space="0"/>
            </w:tcBorders>
            <w:hideMark/>
          </w:tcPr>
          <w:p w:rsidRPr="00963049" w:rsidR="00963049" w:rsidP="00AD2FD5" w:rsidRDefault="00963049" w14:paraId="7853D6D0" w14:textId="05F85B05">
            <w:pPr>
              <w:keepNext/>
              <w:keepLines/>
              <w:spacing w:before="40" w:after="40" w:line="240" w:lineRule="auto"/>
              <w:jc w:val="center"/>
              <w:textAlignment w:val="baseline"/>
              <w:rPr>
                <w:rFonts w:ascii="Times New Roman" w:hAnsi="Times New Roman"/>
                <w:color w:val="4F81BD" w:themeColor="accent1"/>
                <w:sz w:val="24"/>
                <w:szCs w:val="24"/>
              </w:rPr>
            </w:pPr>
            <w:r w:rsidRPr="00963049">
              <w:rPr>
                <w:color w:val="4F81BD" w:themeColor="accent1"/>
                <w:sz w:val="24"/>
                <w:szCs w:val="24"/>
              </w:rPr>
              <w:t>CO</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963049" w:rsidR="00963049" w:rsidP="00AD2FD5" w:rsidRDefault="00963049" w14:paraId="4364DDB4" w14:textId="7AB579B9">
            <w:pPr>
              <w:keepNext/>
              <w:keepLines/>
              <w:spacing w:before="40" w:after="40" w:line="240" w:lineRule="auto"/>
              <w:jc w:val="center"/>
              <w:textAlignment w:val="baseline"/>
              <w:rPr>
                <w:rFonts w:ascii="Times New Roman" w:hAnsi="Times New Roman"/>
                <w:color w:val="4F81BD" w:themeColor="accent1"/>
                <w:sz w:val="24"/>
                <w:szCs w:val="24"/>
              </w:rPr>
            </w:pPr>
          </w:p>
        </w:tc>
        <w:tc>
          <w:tcPr>
            <w:tcW w:w="3240" w:type="dxa"/>
            <w:tcBorders>
              <w:top w:val="single" w:color="auto" w:sz="6" w:space="0"/>
              <w:left w:val="single" w:color="auto" w:sz="6" w:space="0"/>
              <w:bottom w:val="single" w:color="auto" w:sz="6" w:space="0"/>
              <w:right w:val="single" w:color="auto" w:sz="6" w:space="0"/>
            </w:tcBorders>
            <w:vAlign w:val="center"/>
            <w:hideMark/>
          </w:tcPr>
          <w:p w:rsidRPr="00963049" w:rsidR="00963049" w:rsidP="00AD2FD5" w:rsidRDefault="00963049" w14:paraId="0F9A0AD9" w14:textId="433D67E1">
            <w:pPr>
              <w:keepNext/>
              <w:keepLines/>
              <w:spacing w:before="40" w:after="40" w:line="240" w:lineRule="auto"/>
              <w:jc w:val="center"/>
              <w:textAlignment w:val="baseline"/>
              <w:rPr>
                <w:rFonts w:ascii="Times New Roman" w:hAnsi="Times New Roman"/>
                <w:color w:val="4F81BD" w:themeColor="accent1"/>
                <w:sz w:val="24"/>
                <w:szCs w:val="24"/>
              </w:rPr>
            </w:pPr>
          </w:p>
        </w:tc>
      </w:tr>
    </w:tbl>
    <w:p w:rsidRPr="00EA6FC0" w:rsidR="00D00F8E" w:rsidP="00710C13" w:rsidRDefault="00D00F8E" w14:paraId="1593910A" w14:textId="77777777">
      <w:pPr>
        <w:pStyle w:val="TableFigureSource"/>
        <w:keepNext/>
        <w:keepLines/>
        <w:rPr>
          <w:rFonts w:ascii="Segoe UI" w:hAnsi="Segoe UI"/>
          <w:sz w:val="18"/>
          <w:szCs w:val="18"/>
        </w:rPr>
      </w:pPr>
      <w:r w:rsidRPr="00EA6FC0">
        <w:t>Note: * - Permitted and Non-Permitted Sources or Activities.</w:t>
      </w:r>
    </w:p>
    <w:p w:rsidRPr="00EA6FC0" w:rsidR="00963049" w:rsidP="00AD2FD5" w:rsidRDefault="00963049" w14:paraId="23E14F91" w14:textId="218606B1">
      <w:pPr>
        <w:pStyle w:val="TableFigureSource"/>
        <w:keepNext/>
        <w:keepLines/>
        <w:rPr>
          <w:rFonts w:ascii="Segoe UI" w:hAnsi="Segoe UI"/>
          <w:sz w:val="18"/>
          <w:szCs w:val="18"/>
        </w:rPr>
      </w:pPr>
      <w:r w:rsidRPr="00EA6FC0">
        <w:t xml:space="preserve">Source: </w:t>
      </w:r>
    </w:p>
    <w:p w:rsidRPr="00963049" w:rsidR="00963049" w:rsidP="003928E2" w:rsidRDefault="00963049" w14:paraId="241D621E" w14:textId="77777777">
      <w:pPr>
        <w:pStyle w:val="BodyText1"/>
        <w:rPr>
          <w:color w:val="4F81BD" w:themeColor="accent1"/>
        </w:rPr>
      </w:pPr>
    </w:p>
    <w:p w:rsidRPr="00963049" w:rsidR="00963049" w:rsidP="00963049" w:rsidRDefault="00963049" w14:paraId="2FAC9A95" w14:textId="4239D154">
      <w:pPr>
        <w:pStyle w:val="Heading4"/>
        <w:tabs>
          <w:tab w:val="clear" w:pos="1008"/>
        </w:tabs>
      </w:pPr>
      <w:r w:rsidRPr="00963049">
        <w:t xml:space="preserve">Current Air Basin </w:t>
      </w:r>
      <w:r>
        <w:t xml:space="preserve">Attainment </w:t>
      </w:r>
      <w:r w:rsidRPr="00963049">
        <w:t>Status</w:t>
      </w:r>
    </w:p>
    <w:p w:rsidRPr="00B27D03" w:rsidR="00963049" w:rsidP="00963049" w:rsidRDefault="00963049" w14:paraId="78868B35" w14:textId="1243BE30">
      <w:pPr>
        <w:pStyle w:val="BodyText1"/>
      </w:pPr>
      <w:r w:rsidRPr="00B27D03">
        <w:t xml:space="preserve">The </w:t>
      </w:r>
      <w:r w:rsidR="00C643FA">
        <w:t xml:space="preserve">local air </w:t>
      </w:r>
      <w:r>
        <w:t>district</w:t>
      </w:r>
      <w:r w:rsidRPr="00B27D03">
        <w:t xml:space="preserve"> share</w:t>
      </w:r>
      <w:r w:rsidR="00C643FA">
        <w:t>s</w:t>
      </w:r>
      <w:r w:rsidRPr="00B27D03">
        <w:t xml:space="preserve"> responsibility with CARB for ensuring that all </w:t>
      </w:r>
      <w:r w:rsidR="008F7249">
        <w:t>s</w:t>
      </w:r>
      <w:r w:rsidRPr="00B27D03">
        <w:t xml:space="preserve">tate and </w:t>
      </w:r>
      <w:r w:rsidR="00C643FA">
        <w:t>f</w:t>
      </w:r>
      <w:r w:rsidRPr="00B27D03">
        <w:t xml:space="preserve">ederal ambient air quality standards are attained within the </w:t>
      </w:r>
      <w:r>
        <w:t>District</w:t>
      </w:r>
      <w:r w:rsidRPr="00B27D03">
        <w:t>. The Project area is located in</w:t>
      </w:r>
      <w:r w:rsidR="00DB5E9A">
        <w:t>…</w:t>
      </w:r>
      <w:r w:rsidRPr="00B27D03">
        <w:t xml:space="preserve"> </w:t>
      </w:r>
    </w:p>
    <w:p w:rsidRPr="0053624C" w:rsidR="00963049" w:rsidP="003928E2" w:rsidRDefault="00963049" w14:paraId="201C4B6E" w14:textId="77777777">
      <w:pPr>
        <w:pStyle w:val="BodyText1"/>
      </w:pPr>
    </w:p>
    <w:p w:rsidRPr="00481B33" w:rsidR="003928E2" w:rsidP="003928E2" w:rsidRDefault="003928E2" w14:paraId="6426C6B7" w14:textId="7C40324B">
      <w:pPr>
        <w:pStyle w:val="Heading4"/>
      </w:pPr>
      <w:r w:rsidRPr="00481B33">
        <w:t xml:space="preserve">Current </w:t>
      </w:r>
      <w:r w:rsidR="00963049">
        <w:t>Facility Air Quality Permits</w:t>
      </w:r>
    </w:p>
    <w:p w:rsidR="00963049" w:rsidP="003928E2" w:rsidRDefault="00963049" w14:paraId="73C49C43" w14:textId="77777777">
      <w:pPr>
        <w:pStyle w:val="BodyText1"/>
      </w:pPr>
    </w:p>
    <w:p w:rsidR="00963049" w:rsidP="003928E2" w:rsidRDefault="00963049" w14:paraId="5FE600D0" w14:textId="77777777">
      <w:pPr>
        <w:pStyle w:val="BodyText1"/>
      </w:pPr>
    </w:p>
    <w:p w:rsidRPr="0053624C" w:rsidR="001E6759" w:rsidP="00762592" w:rsidRDefault="63790E56" w14:paraId="05B080DF" w14:textId="6BA2260D">
      <w:pPr>
        <w:pStyle w:val="Heading3"/>
      </w:pPr>
      <w:bookmarkStart w:name="_Toc146095468" w:id="132"/>
      <w:bookmarkStart w:name="_Toc212813794" w:id="133"/>
      <w:r w:rsidRPr="0053624C">
        <w:t>Impact Analysis</w:t>
      </w:r>
      <w:bookmarkEnd w:id="132"/>
      <w:bookmarkEnd w:id="133"/>
    </w:p>
    <w:p w:rsidR="00BE644D" w:rsidP="00B227E9" w:rsidRDefault="00BE644D" w14:paraId="668495A5" w14:textId="753B2A47">
      <w:pPr>
        <w:pStyle w:val="ImpactText"/>
        <w:numPr>
          <w:ilvl w:val="0"/>
          <w:numId w:val="22"/>
        </w:numPr>
        <w:ind w:left="360"/>
      </w:pPr>
      <w:r w:rsidRPr="0053624C">
        <w:t>Conflict with or obstruct implementation of the applicable air quality plan?</w:t>
      </w:r>
    </w:p>
    <w:p w:rsidR="00255737" w:rsidP="00255737" w:rsidRDefault="00255737" w14:paraId="2AF1B426" w14:textId="54446EE6">
      <w:pPr>
        <w:pStyle w:val="BodyText1"/>
        <w:ind w:left="720" w:firstLine="0"/>
      </w:pPr>
      <w:r w:rsidRPr="0053624C">
        <w:rPr>
          <w:b/>
          <w:bCs/>
        </w:rPr>
        <w:t>Impact</w:t>
      </w:r>
      <w:r w:rsidR="009611D3">
        <w:t>:</w:t>
      </w:r>
    </w:p>
    <w:p w:rsidR="005E2006" w:rsidP="00255737" w:rsidRDefault="005E2006" w14:paraId="769851CB" w14:textId="77777777">
      <w:pPr>
        <w:pStyle w:val="BodyText1"/>
        <w:ind w:left="720" w:firstLine="0"/>
      </w:pPr>
    </w:p>
    <w:p w:rsidRPr="0053624C" w:rsidR="00BE644D" w:rsidP="00F47140" w:rsidRDefault="006D7928" w14:paraId="5EE12326" w14:textId="3344D54B">
      <w:pPr>
        <w:pStyle w:val="ImpactText"/>
      </w:pPr>
      <w:r w:rsidRPr="0053624C">
        <w:t>b)</w:t>
      </w:r>
      <w:r w:rsidRPr="0053624C">
        <w:tab/>
      </w:r>
      <w:r w:rsidRPr="0053624C" w:rsidR="00BE644D">
        <w:t>Result in a cumulatively considerable net increase of any criteria pollutant for which the project region is non-attainment under an applicable federal or state ambient air quality standard?</w:t>
      </w:r>
    </w:p>
    <w:p w:rsidR="00DB2138" w:rsidP="00596DAC" w:rsidRDefault="00230D87" w14:paraId="70F60DBC" w14:textId="56B82163">
      <w:pPr>
        <w:pStyle w:val="BodyText1"/>
      </w:pPr>
      <w:r w:rsidRPr="0053624C">
        <w:rPr>
          <w:b/>
          <w:bCs/>
        </w:rPr>
        <w:t>Impact</w:t>
      </w:r>
      <w:r w:rsidR="009611D3">
        <w:t>:</w:t>
      </w:r>
    </w:p>
    <w:p w:rsidRPr="00D62D95" w:rsidR="005E2006" w:rsidP="005E2006" w:rsidRDefault="005E2006" w14:paraId="05F03437" w14:textId="7AD7B00C">
      <w:pPr>
        <w:pStyle w:val="BodyText1"/>
        <w:ind w:left="720" w:firstLine="0"/>
        <w:rPr>
          <w:color w:val="4F81BD" w:themeColor="accent1"/>
        </w:rPr>
      </w:pPr>
      <w:r w:rsidRPr="00D62D95">
        <w:rPr>
          <w:color w:val="4F81BD" w:themeColor="accent1"/>
        </w:rPr>
        <w:t>To estimate the emissions h</w:t>
      </w:r>
      <w:r w:rsidR="000577CD">
        <w:rPr>
          <w:color w:val="4F81BD" w:themeColor="accent1"/>
        </w:rPr>
        <w:t>ere</w:t>
      </w:r>
      <w:r w:rsidRPr="00D62D95">
        <w:rPr>
          <w:color w:val="4F81BD" w:themeColor="accent1"/>
        </w:rPr>
        <w:t xml:space="preserve">, utilize the latest version of </w:t>
      </w:r>
      <w:proofErr w:type="spellStart"/>
      <w:r w:rsidRPr="00D62D95">
        <w:rPr>
          <w:color w:val="4F81BD" w:themeColor="accent1"/>
        </w:rPr>
        <w:t>CalEEMOD</w:t>
      </w:r>
      <w:proofErr w:type="spellEnd"/>
      <w:r w:rsidRPr="00D62D95">
        <w:rPr>
          <w:color w:val="4F81BD" w:themeColor="accent1"/>
        </w:rPr>
        <w:t>.</w:t>
      </w:r>
    </w:p>
    <w:p w:rsidR="00C36D3B" w:rsidP="00D62D95" w:rsidRDefault="00C36D3B" w14:paraId="09196EAB" w14:textId="6D3EBF04">
      <w:pPr>
        <w:pStyle w:val="TableTitle"/>
      </w:pPr>
      <w:bookmarkStart w:name="_Toc212814188" w:id="134"/>
      <w:r w:rsidRPr="00A65791">
        <w:t>Table 4</w:t>
      </w:r>
      <w:r>
        <w:t>.3</w:t>
      </w:r>
      <w:r w:rsidRPr="00A65791">
        <w:t>-</w:t>
      </w:r>
      <w:r>
        <w:t>4</w:t>
      </w:r>
      <w:r w:rsidRPr="00A65791">
        <w:t>. Estimated Construction Air Pollutant Emissions</w:t>
      </w:r>
      <w:bookmarkEnd w:id="134"/>
    </w:p>
    <w:tbl>
      <w:tblPr>
        <w:tblW w:w="918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3.3-4.  Estimated Air Pollutant Emissions (tons per year)"/>
      </w:tblPr>
      <w:tblGrid>
        <w:gridCol w:w="1839"/>
        <w:gridCol w:w="1581"/>
        <w:gridCol w:w="900"/>
        <w:gridCol w:w="990"/>
        <w:gridCol w:w="990"/>
        <w:gridCol w:w="990"/>
        <w:gridCol w:w="900"/>
        <w:gridCol w:w="990"/>
      </w:tblGrid>
      <w:tr w:rsidRPr="00466B3D" w:rsidR="00710C13" w:rsidTr="00710C13" w14:paraId="1DE5F232" w14:textId="77777777">
        <w:trPr>
          <w:trHeight w:val="300"/>
          <w:tblHeader/>
          <w:jc w:val="center"/>
        </w:trPr>
        <w:tc>
          <w:tcPr>
            <w:tcW w:w="1839"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0F7983CD" w14:textId="6605A97F">
            <w:pPr>
              <w:pStyle w:val="TableHeading1"/>
              <w:keepNext/>
              <w:rPr>
                <w:rFonts w:ascii="Segoe UI" w:hAnsi="Segoe UI"/>
              </w:rPr>
            </w:pPr>
            <w:r w:rsidRPr="00466B3D">
              <w:t>Work Task</w:t>
            </w:r>
          </w:p>
        </w:tc>
        <w:tc>
          <w:tcPr>
            <w:tcW w:w="1581"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43C21887" w14:textId="783665EB">
            <w:pPr>
              <w:pStyle w:val="TableHeading1"/>
              <w:keepNext/>
              <w:rPr>
                <w:rFonts w:ascii="Segoe UI" w:hAnsi="Segoe UI"/>
              </w:rPr>
            </w:pPr>
            <w:r w:rsidRPr="00466B3D">
              <w:t>Units</w:t>
            </w:r>
          </w:p>
        </w:tc>
        <w:tc>
          <w:tcPr>
            <w:tcW w:w="900"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0833D0B5" w14:textId="389B6817">
            <w:pPr>
              <w:pStyle w:val="TableHeading1"/>
              <w:keepNext/>
              <w:rPr>
                <w:rFonts w:ascii="Segoe UI" w:hAnsi="Segoe UI"/>
              </w:rPr>
            </w:pPr>
            <w:r w:rsidRPr="00466B3D">
              <w:t>NO</w:t>
            </w:r>
            <w:r w:rsidRPr="00466B3D">
              <w:rPr>
                <w:vertAlign w:val="subscript"/>
              </w:rPr>
              <w:t>x</w:t>
            </w:r>
          </w:p>
        </w:tc>
        <w:tc>
          <w:tcPr>
            <w:tcW w:w="990"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46DA652D" w14:textId="1FD74EB4">
            <w:pPr>
              <w:pStyle w:val="TableHeading1"/>
              <w:keepNext/>
              <w:rPr>
                <w:rFonts w:ascii="Segoe UI" w:hAnsi="Segoe UI"/>
              </w:rPr>
            </w:pPr>
            <w:r w:rsidRPr="00466B3D">
              <w:t>ROG</w:t>
            </w:r>
          </w:p>
        </w:tc>
        <w:tc>
          <w:tcPr>
            <w:tcW w:w="990"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43685CBE" w14:textId="24555E5C">
            <w:pPr>
              <w:pStyle w:val="TableHeading1"/>
              <w:keepNext/>
              <w:rPr>
                <w:rFonts w:ascii="Segoe UI" w:hAnsi="Segoe UI"/>
              </w:rPr>
            </w:pPr>
            <w:r w:rsidRPr="00466B3D">
              <w:t>PM</w:t>
            </w:r>
            <w:r w:rsidRPr="00466B3D">
              <w:rPr>
                <w:vertAlign w:val="subscript"/>
              </w:rPr>
              <w:t>10</w:t>
            </w:r>
          </w:p>
        </w:tc>
        <w:tc>
          <w:tcPr>
            <w:tcW w:w="990"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15BAC65C" w14:textId="46E11021">
            <w:pPr>
              <w:pStyle w:val="TableHeading1"/>
              <w:keepNext/>
              <w:rPr>
                <w:rFonts w:ascii="Segoe UI" w:hAnsi="Segoe UI"/>
              </w:rPr>
            </w:pPr>
            <w:r w:rsidRPr="00466B3D">
              <w:t>PM</w:t>
            </w:r>
            <w:r w:rsidRPr="00466B3D">
              <w:rPr>
                <w:vertAlign w:val="subscript"/>
              </w:rPr>
              <w:t>2.5</w:t>
            </w:r>
            <w:r w:rsidRPr="00466B3D" w:rsidR="00A06DFA">
              <w:t>*</w:t>
            </w:r>
          </w:p>
        </w:tc>
        <w:tc>
          <w:tcPr>
            <w:tcW w:w="900"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39586906" w14:textId="28B3D5CD">
            <w:pPr>
              <w:pStyle w:val="TableHeading1"/>
              <w:keepNext/>
              <w:rPr>
                <w:rFonts w:ascii="Segoe UI" w:hAnsi="Segoe UI"/>
              </w:rPr>
            </w:pPr>
            <w:r w:rsidRPr="00466B3D">
              <w:t>CO</w:t>
            </w:r>
          </w:p>
        </w:tc>
        <w:tc>
          <w:tcPr>
            <w:tcW w:w="990" w:type="dxa"/>
            <w:tcBorders>
              <w:top w:val="single" w:color="auto" w:sz="6" w:space="0"/>
              <w:left w:val="single" w:color="auto" w:sz="6" w:space="0"/>
              <w:bottom w:val="single" w:color="000000" w:sz="6" w:space="0"/>
              <w:right w:val="single" w:color="auto" w:sz="6" w:space="0"/>
            </w:tcBorders>
            <w:shd w:val="clear" w:color="auto" w:fill="D9D9D9" w:themeFill="background1" w:themeFillShade="D9"/>
            <w:vAlign w:val="center"/>
            <w:hideMark/>
          </w:tcPr>
          <w:p w:rsidRPr="00466B3D" w:rsidR="00D71216" w:rsidP="00D62D95" w:rsidRDefault="00D71216" w14:paraId="0FC1EE77" w14:textId="471E4922">
            <w:pPr>
              <w:pStyle w:val="TableHeading1"/>
              <w:keepNext/>
              <w:rPr>
                <w:rFonts w:ascii="Segoe UI" w:hAnsi="Segoe UI"/>
              </w:rPr>
            </w:pPr>
            <w:r w:rsidRPr="00466B3D">
              <w:t>SO</w:t>
            </w:r>
            <w:r w:rsidRPr="00466B3D">
              <w:rPr>
                <w:vertAlign w:val="subscript"/>
              </w:rPr>
              <w:t>2</w:t>
            </w:r>
          </w:p>
        </w:tc>
      </w:tr>
      <w:tr w:rsidRPr="00466B3D" w:rsidR="00D71216" w:rsidTr="00DB2138" w14:paraId="38CBC7A9" w14:textId="77777777">
        <w:trPr>
          <w:trHeight w:val="300"/>
          <w:jc w:val="center"/>
        </w:trPr>
        <w:tc>
          <w:tcPr>
            <w:tcW w:w="1839" w:type="dxa"/>
            <w:tcBorders>
              <w:top w:val="single" w:color="auto" w:sz="6" w:space="0"/>
              <w:left w:val="single" w:color="auto" w:sz="6" w:space="0"/>
              <w:bottom w:val="single" w:color="auto" w:sz="6" w:space="0"/>
              <w:right w:val="single" w:color="auto" w:sz="6" w:space="0"/>
            </w:tcBorders>
            <w:vAlign w:val="center"/>
            <w:hideMark/>
          </w:tcPr>
          <w:p w:rsidRPr="00466B3D" w:rsidR="00D71216" w:rsidP="00D62D95" w:rsidRDefault="007B13E9" w14:paraId="19892D07" w14:textId="44DB40D6">
            <w:pPr>
              <w:pStyle w:val="TableBody"/>
              <w:rPr>
                <w:rFonts w:ascii="Segoe UI" w:hAnsi="Segoe UI"/>
              </w:rPr>
            </w:pPr>
            <w:r w:rsidRPr="00E037BD">
              <w:t>Construction</w:t>
            </w:r>
          </w:p>
        </w:tc>
        <w:tc>
          <w:tcPr>
            <w:tcW w:w="1581"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C36D3B" w14:paraId="3E91163F" w14:textId="6A293982">
            <w:pPr>
              <w:spacing w:before="40" w:after="40" w:line="240" w:lineRule="auto"/>
              <w:jc w:val="center"/>
              <w:textAlignment w:val="baseline"/>
              <w:rPr>
                <w:rFonts w:ascii="Segoe UI" w:hAnsi="Segoe UI" w:cs="Segoe UI"/>
                <w:sz w:val="24"/>
                <w:szCs w:val="24"/>
              </w:rPr>
            </w:pPr>
            <w:r w:rsidRPr="00710C13">
              <w:rPr>
                <w:rFonts w:cs="Segoe UI"/>
                <w:color w:val="4F81BD" w:themeColor="accent1"/>
                <w:sz w:val="24"/>
                <w:szCs w:val="24"/>
              </w:rPr>
              <w:t>unit</w:t>
            </w:r>
            <w:r w:rsidRPr="00466B3D" w:rsidR="00D71216">
              <w:rPr>
                <w:rFonts w:cs="Segoe UI"/>
                <w:sz w:val="24"/>
                <w:szCs w:val="24"/>
              </w:rPr>
              <w:t>/year</w:t>
            </w:r>
          </w:p>
        </w:tc>
        <w:tc>
          <w:tcPr>
            <w:tcW w:w="90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5F0F4B46" w14:textId="0FD5A074">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68C794D8" w14:textId="3EB06313">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4BA60932" w14:textId="4B42046B">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3BBB9E21" w14:textId="139B636D">
            <w:pPr>
              <w:spacing w:before="40" w:after="40" w:line="240" w:lineRule="auto"/>
              <w:jc w:val="center"/>
              <w:textAlignment w:val="baseline"/>
              <w:rPr>
                <w:rFonts w:ascii="Segoe UI" w:hAnsi="Segoe UI" w:cs="Segoe UI"/>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27AE1F19" w14:textId="1880787F">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5DEBC404" w14:textId="69D12B8C">
            <w:pPr>
              <w:spacing w:before="40" w:after="40" w:line="240" w:lineRule="auto"/>
              <w:jc w:val="center"/>
              <w:textAlignment w:val="baseline"/>
              <w:rPr>
                <w:rFonts w:ascii="Segoe UI" w:hAnsi="Segoe UI" w:cs="Segoe UI"/>
                <w:sz w:val="24"/>
                <w:szCs w:val="24"/>
              </w:rPr>
            </w:pPr>
          </w:p>
        </w:tc>
      </w:tr>
      <w:tr w:rsidRPr="00466B3D" w:rsidR="00D71216" w:rsidTr="00D63D73" w14:paraId="3EA504B0" w14:textId="77777777">
        <w:trPr>
          <w:trHeight w:val="300"/>
          <w:jc w:val="center"/>
        </w:trPr>
        <w:tc>
          <w:tcPr>
            <w:tcW w:w="3420" w:type="dxa"/>
            <w:gridSpan w:val="2"/>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C36D3B" w14:paraId="3B65044F" w14:textId="7CA52323">
            <w:pPr>
              <w:spacing w:before="40" w:after="40" w:line="240" w:lineRule="auto"/>
              <w:jc w:val="center"/>
              <w:textAlignment w:val="baseline"/>
              <w:rPr>
                <w:rFonts w:ascii="Segoe UI" w:hAnsi="Segoe UI" w:cs="Segoe UI"/>
                <w:sz w:val="24"/>
                <w:szCs w:val="24"/>
              </w:rPr>
            </w:pPr>
            <w:r>
              <w:rPr>
                <w:rFonts w:cs="Segoe UI"/>
                <w:b/>
                <w:bCs/>
                <w:sz w:val="24"/>
                <w:szCs w:val="24"/>
              </w:rPr>
              <w:t>Air District</w:t>
            </w:r>
            <w:r w:rsidRPr="00466B3D">
              <w:rPr>
                <w:rFonts w:cs="Segoe UI"/>
                <w:b/>
                <w:bCs/>
                <w:sz w:val="24"/>
                <w:szCs w:val="24"/>
              </w:rPr>
              <w:t xml:space="preserve"> </w:t>
            </w:r>
            <w:r w:rsidRPr="00466B3D" w:rsidR="00D71216">
              <w:rPr>
                <w:rFonts w:cs="Segoe UI"/>
                <w:b/>
                <w:bCs/>
                <w:sz w:val="24"/>
                <w:szCs w:val="24"/>
              </w:rPr>
              <w:t>Significance Threshold (</w:t>
            </w:r>
            <w:r w:rsidRPr="00710C13">
              <w:rPr>
                <w:rFonts w:cs="Segoe UI"/>
                <w:b/>
                <w:bCs/>
                <w:color w:val="4F81BD" w:themeColor="accent1"/>
                <w:sz w:val="24"/>
                <w:szCs w:val="24"/>
              </w:rPr>
              <w:t>unit</w:t>
            </w:r>
            <w:r w:rsidRPr="00466B3D" w:rsidR="00D71216">
              <w:rPr>
                <w:rFonts w:cs="Segoe UI"/>
                <w:b/>
                <w:bCs/>
                <w:sz w:val="24"/>
                <w:szCs w:val="24"/>
              </w:rPr>
              <w:t>/year)</w:t>
            </w:r>
          </w:p>
        </w:tc>
        <w:tc>
          <w:tcPr>
            <w:tcW w:w="900"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2D6329DC" w14:textId="378CCC34">
            <w:pPr>
              <w:spacing w:before="40" w:after="40" w:line="240" w:lineRule="auto"/>
              <w:jc w:val="center"/>
              <w:textAlignment w:val="baseline"/>
              <w:rPr>
                <w:rFonts w:ascii="Segoe UI" w:hAnsi="Segoe UI" w:cs="Segoe UI"/>
                <w:sz w:val="24"/>
                <w:szCs w:val="24"/>
              </w:rPr>
            </w:pPr>
            <w:r w:rsidRPr="00466B3D">
              <w:rPr>
                <w:rFonts w:cs="Segoe UI"/>
                <w:b/>
                <w:bCs/>
                <w:sz w:val="24"/>
                <w:szCs w:val="24"/>
              </w:rPr>
              <w:t>10</w:t>
            </w:r>
          </w:p>
        </w:tc>
        <w:tc>
          <w:tcPr>
            <w:tcW w:w="990"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5049AA9F" w14:textId="269612CF">
            <w:pPr>
              <w:spacing w:before="40" w:after="40" w:line="240" w:lineRule="auto"/>
              <w:jc w:val="center"/>
              <w:textAlignment w:val="baseline"/>
              <w:rPr>
                <w:rFonts w:ascii="Segoe UI" w:hAnsi="Segoe UI" w:cs="Segoe UI"/>
                <w:sz w:val="24"/>
                <w:szCs w:val="24"/>
              </w:rPr>
            </w:pPr>
            <w:r w:rsidRPr="00466B3D">
              <w:rPr>
                <w:rFonts w:cs="Segoe UI"/>
                <w:b/>
                <w:bCs/>
                <w:sz w:val="24"/>
                <w:szCs w:val="24"/>
              </w:rPr>
              <w:t>10</w:t>
            </w:r>
          </w:p>
        </w:tc>
        <w:tc>
          <w:tcPr>
            <w:tcW w:w="990"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35237D77" w14:textId="4A661861">
            <w:pPr>
              <w:spacing w:before="40" w:after="40" w:line="240" w:lineRule="auto"/>
              <w:jc w:val="center"/>
              <w:textAlignment w:val="baseline"/>
              <w:rPr>
                <w:rFonts w:ascii="Segoe UI" w:hAnsi="Segoe UI" w:cs="Segoe UI"/>
                <w:sz w:val="24"/>
                <w:szCs w:val="24"/>
              </w:rPr>
            </w:pPr>
            <w:r w:rsidRPr="00466B3D">
              <w:rPr>
                <w:rFonts w:cs="Segoe UI"/>
                <w:b/>
                <w:bCs/>
                <w:sz w:val="24"/>
                <w:szCs w:val="24"/>
              </w:rPr>
              <w:t>15</w:t>
            </w:r>
          </w:p>
        </w:tc>
        <w:tc>
          <w:tcPr>
            <w:tcW w:w="990"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2D9100B1" w14:textId="01CB9167">
            <w:pPr>
              <w:spacing w:before="40" w:after="40" w:line="240" w:lineRule="auto"/>
              <w:jc w:val="center"/>
              <w:textAlignment w:val="baseline"/>
              <w:rPr>
                <w:rFonts w:ascii="Segoe UI" w:hAnsi="Segoe UI" w:cs="Segoe UI"/>
                <w:sz w:val="24"/>
                <w:szCs w:val="24"/>
              </w:rPr>
            </w:pPr>
            <w:r w:rsidRPr="00466B3D">
              <w:rPr>
                <w:rFonts w:cs="Segoe UI"/>
                <w:b/>
                <w:bCs/>
                <w:sz w:val="24"/>
                <w:szCs w:val="24"/>
              </w:rPr>
              <w:t>15</w:t>
            </w:r>
          </w:p>
        </w:tc>
        <w:tc>
          <w:tcPr>
            <w:tcW w:w="900"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2ED46490" w14:textId="5BF2226B">
            <w:pPr>
              <w:spacing w:before="40" w:after="40" w:line="240" w:lineRule="auto"/>
              <w:jc w:val="center"/>
              <w:textAlignment w:val="baseline"/>
              <w:rPr>
                <w:rFonts w:ascii="Segoe UI" w:hAnsi="Segoe UI" w:cs="Segoe UI"/>
                <w:sz w:val="24"/>
                <w:szCs w:val="24"/>
              </w:rPr>
            </w:pPr>
            <w:r w:rsidRPr="00466B3D">
              <w:rPr>
                <w:rFonts w:cs="Segoe UI"/>
                <w:b/>
                <w:bCs/>
                <w:sz w:val="24"/>
                <w:szCs w:val="24"/>
              </w:rPr>
              <w:t>100</w:t>
            </w:r>
          </w:p>
        </w:tc>
        <w:tc>
          <w:tcPr>
            <w:tcW w:w="990" w:type="dxa"/>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2522AF1F" w14:textId="4430D106">
            <w:pPr>
              <w:spacing w:before="40" w:after="40" w:line="240" w:lineRule="auto"/>
              <w:jc w:val="center"/>
              <w:textAlignment w:val="baseline"/>
              <w:rPr>
                <w:rFonts w:ascii="Segoe UI" w:hAnsi="Segoe UI" w:cs="Segoe UI"/>
                <w:sz w:val="24"/>
                <w:szCs w:val="24"/>
              </w:rPr>
            </w:pPr>
            <w:r w:rsidRPr="00466B3D">
              <w:rPr>
                <w:rFonts w:cs="Segoe UI"/>
                <w:b/>
                <w:bCs/>
                <w:sz w:val="24"/>
                <w:szCs w:val="24"/>
              </w:rPr>
              <w:t>27</w:t>
            </w:r>
          </w:p>
        </w:tc>
      </w:tr>
      <w:tr w:rsidRPr="00466B3D" w:rsidR="00D71216" w:rsidTr="00DB2138" w14:paraId="0336690B" w14:textId="77777777">
        <w:trPr>
          <w:trHeight w:val="300"/>
          <w:jc w:val="center"/>
        </w:trPr>
        <w:tc>
          <w:tcPr>
            <w:tcW w:w="3420" w:type="dxa"/>
            <w:gridSpan w:val="2"/>
            <w:tcBorders>
              <w:top w:val="single" w:color="auto" w:sz="6" w:space="0"/>
              <w:left w:val="single" w:color="auto" w:sz="6" w:space="0"/>
              <w:bottom w:val="single" w:color="auto" w:sz="6" w:space="0"/>
              <w:right w:val="single" w:color="auto" w:sz="6" w:space="0"/>
            </w:tcBorders>
            <w:vAlign w:val="center"/>
            <w:hideMark/>
          </w:tcPr>
          <w:p w:rsidRPr="00466B3D" w:rsidR="00D71216" w:rsidP="00634CD6" w:rsidRDefault="00D71216" w14:paraId="5BB1B844" w14:textId="7F0D84CB">
            <w:pPr>
              <w:spacing w:before="40" w:after="40" w:line="240" w:lineRule="auto"/>
              <w:jc w:val="center"/>
              <w:textAlignment w:val="baseline"/>
              <w:rPr>
                <w:rFonts w:ascii="Segoe UI" w:hAnsi="Segoe UI" w:cs="Segoe UI"/>
                <w:sz w:val="24"/>
                <w:szCs w:val="24"/>
              </w:rPr>
            </w:pPr>
            <w:r w:rsidRPr="00466B3D">
              <w:rPr>
                <w:rFonts w:cs="Segoe UI"/>
                <w:b/>
                <w:bCs/>
                <w:sz w:val="24"/>
                <w:szCs w:val="24"/>
              </w:rPr>
              <w:t>Exceed Thresholds?</w:t>
            </w:r>
          </w:p>
        </w:tc>
        <w:tc>
          <w:tcPr>
            <w:tcW w:w="90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4BF6EADC" w14:textId="6644F167">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5A9CD1D0" w14:textId="1A3E6211">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4D29F4E0" w14:textId="35E4813A">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tcPr>
          <w:p w:rsidRPr="00466B3D" w:rsidR="00D71216" w:rsidP="00634CD6" w:rsidRDefault="00D71216" w14:paraId="5DA406D2" w14:textId="54FAD5AF">
            <w:pPr>
              <w:spacing w:before="40" w:after="40" w:line="240" w:lineRule="auto"/>
              <w:jc w:val="center"/>
              <w:textAlignment w:val="baseline"/>
              <w:rPr>
                <w:rFonts w:ascii="Segoe UI" w:hAnsi="Segoe UI" w:cs="Segoe UI"/>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78A69122" w14:textId="39E3031A">
            <w:pPr>
              <w:spacing w:before="40" w:after="40" w:line="240" w:lineRule="auto"/>
              <w:jc w:val="center"/>
              <w:textAlignment w:val="baseline"/>
              <w:rPr>
                <w:rFonts w:ascii="Segoe UI" w:hAnsi="Segoe UI" w:cs="Segoe UI"/>
                <w:sz w:val="24"/>
                <w:szCs w:val="24"/>
              </w:rPr>
            </w:pPr>
          </w:p>
        </w:tc>
        <w:tc>
          <w:tcPr>
            <w:tcW w:w="990" w:type="dxa"/>
            <w:tcBorders>
              <w:top w:val="single" w:color="auto" w:sz="6" w:space="0"/>
              <w:left w:val="single" w:color="auto" w:sz="6" w:space="0"/>
              <w:bottom w:val="single" w:color="auto" w:sz="6" w:space="0"/>
              <w:right w:val="single" w:color="auto" w:sz="6" w:space="0"/>
            </w:tcBorders>
            <w:vAlign w:val="center"/>
          </w:tcPr>
          <w:p w:rsidRPr="00466B3D" w:rsidR="00D71216" w:rsidP="00634CD6" w:rsidRDefault="00D71216" w14:paraId="291AC64E" w14:textId="41036268">
            <w:pPr>
              <w:spacing w:before="40" w:after="40" w:line="240" w:lineRule="auto"/>
              <w:jc w:val="center"/>
              <w:textAlignment w:val="baseline"/>
              <w:rPr>
                <w:rFonts w:ascii="Segoe UI" w:hAnsi="Segoe UI" w:cs="Segoe UI"/>
                <w:sz w:val="24"/>
                <w:szCs w:val="24"/>
              </w:rPr>
            </w:pPr>
          </w:p>
        </w:tc>
      </w:tr>
    </w:tbl>
    <w:p w:rsidRPr="00466B3D" w:rsidR="00A06DFA" w:rsidP="00D62D95" w:rsidRDefault="00A06DFA" w14:paraId="7E47BCD9" w14:textId="395F4276">
      <w:pPr>
        <w:pStyle w:val="TableFigureSource"/>
        <w:rPr>
          <w:rFonts w:ascii="Segoe UI" w:hAnsi="Segoe UI"/>
        </w:rPr>
      </w:pPr>
      <w:r w:rsidRPr="00466B3D">
        <w:t>*</w:t>
      </w:r>
      <w:r w:rsidRPr="00466B3D" w:rsidR="009B0583">
        <w:t>PM</w:t>
      </w:r>
      <w:r w:rsidRPr="00466B3D" w:rsidR="009B0583">
        <w:rPr>
          <w:vertAlign w:val="subscript"/>
        </w:rPr>
        <w:t>2.5</w:t>
      </w:r>
      <w:r w:rsidRPr="00466B3D">
        <w:t xml:space="preserve"> emissions include </w:t>
      </w:r>
      <w:r w:rsidRPr="00466B3D" w:rsidR="00EB3B65">
        <w:t>fugitive dust</w:t>
      </w:r>
      <w:r w:rsidRPr="00466B3D">
        <w:t xml:space="preserve"> emissions</w:t>
      </w:r>
      <w:r w:rsidRPr="00466B3D" w:rsidR="00B52EE5">
        <w:t xml:space="preserve"> from </w:t>
      </w:r>
      <w:r w:rsidRPr="00466B3D" w:rsidR="009F0AF7">
        <w:t>grading activities</w:t>
      </w:r>
      <w:r w:rsidRPr="00466B3D" w:rsidR="00CE5CFF">
        <w:t xml:space="preserve"> and travel on unpaved roads</w:t>
      </w:r>
      <w:r w:rsidRPr="00466B3D" w:rsidR="009F0AF7">
        <w:t>.</w:t>
      </w:r>
    </w:p>
    <w:p w:rsidR="00DB4055" w:rsidP="00587013" w:rsidRDefault="00DB4055" w14:paraId="1FCA6642" w14:textId="03C2155F">
      <w:pPr>
        <w:pStyle w:val="TableTitle"/>
      </w:pPr>
    </w:p>
    <w:p w:rsidRPr="00A65791" w:rsidR="00C36D3B" w:rsidP="00C36D3B" w:rsidRDefault="00C36D3B" w14:paraId="5FB019CF" w14:textId="0A9FF41B">
      <w:pPr>
        <w:pStyle w:val="TableTitle"/>
      </w:pPr>
      <w:bookmarkStart w:name="_Toc212814189" w:id="135"/>
      <w:r w:rsidRPr="00A65791">
        <w:t>Table 4</w:t>
      </w:r>
      <w:r>
        <w:t>.3</w:t>
      </w:r>
      <w:r w:rsidRPr="00A65791">
        <w:t>-</w:t>
      </w:r>
      <w:r>
        <w:t>5</w:t>
      </w:r>
      <w:r w:rsidRPr="00A65791">
        <w:t>. Estimated Operational Air Pollutant Emissions</w:t>
      </w:r>
      <w:bookmarkEnd w:id="135"/>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3.3-4.  Estimated Air Pollutant Emissions (tons per year)"/>
      </w:tblPr>
      <w:tblGrid>
        <w:gridCol w:w="2250"/>
        <w:gridCol w:w="1335"/>
        <w:gridCol w:w="930"/>
        <w:gridCol w:w="960"/>
        <w:gridCol w:w="945"/>
        <w:gridCol w:w="945"/>
        <w:gridCol w:w="930"/>
        <w:gridCol w:w="1005"/>
      </w:tblGrid>
      <w:tr w:rsidRPr="00C64ABC" w:rsidR="00716DB0" w:rsidTr="0037156A" w14:paraId="6902584E" w14:textId="77777777">
        <w:trPr>
          <w:trHeight w:val="300"/>
        </w:trPr>
        <w:tc>
          <w:tcPr>
            <w:tcW w:w="2250"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64ABC" w:rsidR="00086936" w:rsidP="00985266" w:rsidRDefault="00086936" w14:paraId="6B00D64E" w14:textId="44E60F28">
            <w:pPr>
              <w:pStyle w:val="TableHeading1"/>
              <w:keepNext/>
              <w:rPr>
                <w:rFonts w:ascii="Times New Roman" w:hAnsi="Times New Roman"/>
              </w:rPr>
            </w:pPr>
            <w:r w:rsidRPr="00C64ABC">
              <w:t>Work Task</w:t>
            </w:r>
          </w:p>
        </w:tc>
        <w:tc>
          <w:tcPr>
            <w:tcW w:w="1335"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64ABC" w:rsidR="00086936" w:rsidP="00985266" w:rsidRDefault="00086936" w14:paraId="1A2A5AFC" w14:textId="4D1D8D68">
            <w:pPr>
              <w:pStyle w:val="TableHeading1"/>
              <w:keepNext/>
              <w:rPr>
                <w:rFonts w:ascii="Times New Roman" w:hAnsi="Times New Roman"/>
              </w:rPr>
            </w:pPr>
            <w:r w:rsidRPr="00C64ABC">
              <w:t>Units</w:t>
            </w:r>
          </w:p>
        </w:tc>
        <w:tc>
          <w:tcPr>
            <w:tcW w:w="930"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36D3B" w:rsidR="00086936" w:rsidP="00985266" w:rsidRDefault="00086936" w14:paraId="65F137B5" w14:textId="0AF29DB2">
            <w:pPr>
              <w:pStyle w:val="TableHeading1"/>
              <w:keepNext/>
              <w:rPr>
                <w:rFonts w:ascii="Times New Roman" w:hAnsi="Times New Roman"/>
                <w:szCs w:val="24"/>
              </w:rPr>
            </w:pPr>
            <w:r w:rsidRPr="00C36D3B">
              <w:rPr>
                <w:szCs w:val="24"/>
              </w:rPr>
              <w:t>NO</w:t>
            </w:r>
            <w:r w:rsidRPr="00985266">
              <w:rPr>
                <w:szCs w:val="24"/>
                <w:vertAlign w:val="subscript"/>
              </w:rPr>
              <w:t>x</w:t>
            </w:r>
          </w:p>
        </w:tc>
        <w:tc>
          <w:tcPr>
            <w:tcW w:w="960"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36D3B" w:rsidR="00086936" w:rsidP="00985266" w:rsidRDefault="00086936" w14:paraId="71F30380" w14:textId="76AAFF1C">
            <w:pPr>
              <w:pStyle w:val="TableHeading1"/>
              <w:keepNext/>
              <w:rPr>
                <w:rFonts w:ascii="Times New Roman" w:hAnsi="Times New Roman"/>
                <w:szCs w:val="24"/>
              </w:rPr>
            </w:pPr>
            <w:r w:rsidRPr="00C36D3B">
              <w:rPr>
                <w:szCs w:val="24"/>
              </w:rPr>
              <w:t>ROG*</w:t>
            </w:r>
          </w:p>
        </w:tc>
        <w:tc>
          <w:tcPr>
            <w:tcW w:w="945"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36D3B" w:rsidR="00086936" w:rsidP="00985266" w:rsidRDefault="00086936" w14:paraId="12DA4328" w14:textId="4BA43C3C">
            <w:pPr>
              <w:pStyle w:val="TableHeading1"/>
              <w:keepNext/>
              <w:rPr>
                <w:rFonts w:ascii="Times New Roman" w:hAnsi="Times New Roman"/>
                <w:szCs w:val="24"/>
              </w:rPr>
            </w:pPr>
            <w:r w:rsidRPr="00C36D3B">
              <w:rPr>
                <w:szCs w:val="24"/>
              </w:rPr>
              <w:t>PM</w:t>
            </w:r>
            <w:r w:rsidRPr="00985266">
              <w:rPr>
                <w:szCs w:val="24"/>
                <w:vertAlign w:val="subscript"/>
              </w:rPr>
              <w:t>10</w:t>
            </w:r>
          </w:p>
        </w:tc>
        <w:tc>
          <w:tcPr>
            <w:tcW w:w="945"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36D3B" w:rsidR="00086936" w:rsidP="00985266" w:rsidRDefault="00086936" w14:paraId="5A4F2088" w14:textId="6E6D8695">
            <w:pPr>
              <w:pStyle w:val="TableHeading1"/>
              <w:keepNext/>
              <w:rPr>
                <w:rFonts w:ascii="Times New Roman" w:hAnsi="Times New Roman"/>
                <w:szCs w:val="24"/>
              </w:rPr>
            </w:pPr>
            <w:r w:rsidRPr="00C36D3B">
              <w:rPr>
                <w:szCs w:val="24"/>
              </w:rPr>
              <w:t>PM</w:t>
            </w:r>
            <w:r w:rsidRPr="00985266">
              <w:rPr>
                <w:szCs w:val="24"/>
                <w:vertAlign w:val="subscript"/>
              </w:rPr>
              <w:t>2.5</w:t>
            </w:r>
            <w:r w:rsidRPr="00985266" w:rsidR="00CE5CFF">
              <w:rPr>
                <w:szCs w:val="24"/>
              </w:rPr>
              <w:t>**</w:t>
            </w:r>
          </w:p>
        </w:tc>
        <w:tc>
          <w:tcPr>
            <w:tcW w:w="930"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36D3B" w:rsidR="00086936" w:rsidP="00985266" w:rsidRDefault="00086936" w14:paraId="289FFACB" w14:textId="49D80310">
            <w:pPr>
              <w:pStyle w:val="TableHeading1"/>
              <w:keepNext/>
              <w:rPr>
                <w:rFonts w:ascii="Times New Roman" w:hAnsi="Times New Roman"/>
                <w:szCs w:val="24"/>
              </w:rPr>
            </w:pPr>
            <w:r w:rsidRPr="00C36D3B">
              <w:rPr>
                <w:szCs w:val="24"/>
              </w:rPr>
              <w:t>CO</w:t>
            </w:r>
          </w:p>
        </w:tc>
        <w:tc>
          <w:tcPr>
            <w:tcW w:w="1005" w:type="dxa"/>
            <w:tcBorders>
              <w:top w:val="single" w:color="auto" w:sz="6" w:space="0"/>
              <w:left w:val="single" w:color="auto" w:sz="6" w:space="0"/>
              <w:bottom w:val="single" w:color="000000" w:themeColor="text1" w:sz="6" w:space="0"/>
              <w:right w:val="single" w:color="auto" w:sz="6" w:space="0"/>
            </w:tcBorders>
            <w:shd w:val="clear" w:color="auto" w:fill="D9D9D9" w:themeFill="background1" w:themeFillShade="D9"/>
            <w:vAlign w:val="center"/>
            <w:hideMark/>
          </w:tcPr>
          <w:p w:rsidRPr="00C36D3B" w:rsidR="00086936" w:rsidP="00985266" w:rsidRDefault="00086936" w14:paraId="1C64FB1D" w14:textId="401CD489">
            <w:pPr>
              <w:pStyle w:val="TableHeading1"/>
              <w:keepNext/>
              <w:rPr>
                <w:rFonts w:ascii="Times New Roman" w:hAnsi="Times New Roman"/>
                <w:szCs w:val="24"/>
              </w:rPr>
            </w:pPr>
            <w:r w:rsidRPr="00C36D3B">
              <w:rPr>
                <w:szCs w:val="24"/>
              </w:rPr>
              <w:t>SO</w:t>
            </w:r>
            <w:r w:rsidRPr="00985266">
              <w:rPr>
                <w:szCs w:val="24"/>
                <w:vertAlign w:val="subscript"/>
              </w:rPr>
              <w:t>2</w:t>
            </w:r>
          </w:p>
        </w:tc>
      </w:tr>
      <w:tr w:rsidRPr="00C64ABC" w:rsidR="00716DB0" w:rsidTr="00DB2138" w14:paraId="515C554D" w14:textId="77777777">
        <w:trPr>
          <w:trHeight w:val="300"/>
        </w:trPr>
        <w:tc>
          <w:tcPr>
            <w:tcW w:w="2250" w:type="dxa"/>
            <w:tcBorders>
              <w:top w:val="single" w:color="auto" w:sz="6" w:space="0"/>
              <w:left w:val="single" w:color="auto" w:sz="6" w:space="0"/>
              <w:bottom w:val="single" w:color="auto" w:sz="6" w:space="0"/>
              <w:right w:val="single" w:color="auto" w:sz="6" w:space="0"/>
            </w:tcBorders>
            <w:vAlign w:val="center"/>
            <w:hideMark/>
          </w:tcPr>
          <w:p w:rsidRPr="00C64ABC" w:rsidR="00086936" w:rsidP="00985266" w:rsidRDefault="00086936" w14:paraId="1A02A133" w14:textId="77A345BF">
            <w:pPr>
              <w:pStyle w:val="TableBody"/>
              <w:rPr>
                <w:rFonts w:ascii="Times New Roman" w:hAnsi="Times New Roman"/>
              </w:rPr>
            </w:pPr>
            <w:r w:rsidRPr="00C64ABC">
              <w:t>Operations</w:t>
            </w:r>
          </w:p>
        </w:tc>
        <w:tc>
          <w:tcPr>
            <w:tcW w:w="1335"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C36D3B" w14:paraId="71EED47A" w14:textId="7EED202B">
            <w:pPr>
              <w:spacing w:before="40" w:after="40" w:line="240" w:lineRule="auto"/>
              <w:jc w:val="center"/>
              <w:textAlignment w:val="baseline"/>
              <w:rPr>
                <w:rFonts w:ascii="Times New Roman" w:hAnsi="Times New Roman"/>
                <w:sz w:val="24"/>
                <w:szCs w:val="24"/>
              </w:rPr>
            </w:pPr>
            <w:r w:rsidRPr="00710C13">
              <w:rPr>
                <w:rFonts w:cs="Segoe UI"/>
                <w:color w:val="4F81BD" w:themeColor="accent1"/>
                <w:sz w:val="24"/>
                <w:szCs w:val="24"/>
              </w:rPr>
              <w:t>unit</w:t>
            </w:r>
            <w:r w:rsidRPr="00C64ABC" w:rsidR="00086936">
              <w:rPr>
                <w:sz w:val="24"/>
                <w:szCs w:val="24"/>
              </w:rPr>
              <w:t>/year</w:t>
            </w:r>
          </w:p>
        </w:tc>
        <w:tc>
          <w:tcPr>
            <w:tcW w:w="930"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725A39F0" w14:textId="4B43E8A6">
            <w:pPr>
              <w:spacing w:before="40" w:after="40" w:line="240" w:lineRule="auto"/>
              <w:jc w:val="center"/>
              <w:textAlignment w:val="baseline"/>
              <w:rPr>
                <w:rFonts w:ascii="Times New Roman" w:hAnsi="Times New Roman"/>
                <w:sz w:val="24"/>
                <w:szCs w:val="24"/>
              </w:rPr>
            </w:pPr>
          </w:p>
        </w:tc>
        <w:tc>
          <w:tcPr>
            <w:tcW w:w="960"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0A6DA281" w14:textId="7A6D3980">
            <w:pPr>
              <w:spacing w:before="40" w:after="40" w:line="240" w:lineRule="auto"/>
              <w:jc w:val="center"/>
              <w:textAlignment w:val="baseline"/>
              <w:rPr>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2AFFDB26" w14:textId="35E7030F">
            <w:pPr>
              <w:spacing w:before="40" w:after="40" w:line="240" w:lineRule="auto"/>
              <w:jc w:val="center"/>
              <w:textAlignment w:val="baseline"/>
              <w:rPr>
                <w:rFonts w:ascii="Times New Roman" w:hAnsi="Times New Roman"/>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348701B2" w14:textId="4899232B">
            <w:pPr>
              <w:spacing w:before="40" w:after="40" w:line="240" w:lineRule="auto"/>
              <w:jc w:val="center"/>
              <w:textAlignment w:val="baseline"/>
              <w:rPr>
                <w:rFonts w:ascii="Times New Roman" w:hAnsi="Times New Roman"/>
                <w:sz w:val="24"/>
                <w:szCs w:val="24"/>
              </w:rPr>
            </w:pPr>
          </w:p>
        </w:tc>
        <w:tc>
          <w:tcPr>
            <w:tcW w:w="930"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3A58C8AE" w14:textId="738ECE9C">
            <w:pPr>
              <w:spacing w:before="40" w:after="40" w:line="240" w:lineRule="auto"/>
              <w:jc w:val="center"/>
              <w:textAlignment w:val="baseline"/>
              <w:rPr>
                <w:rFonts w:ascii="Times New Roman" w:hAnsi="Times New Roman"/>
                <w:sz w:val="24"/>
                <w:szCs w:val="24"/>
              </w:rPr>
            </w:pPr>
          </w:p>
        </w:tc>
        <w:tc>
          <w:tcPr>
            <w:tcW w:w="1005"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7B178BD5" w14:textId="11793FBC">
            <w:pPr>
              <w:spacing w:before="40" w:after="40" w:line="240" w:lineRule="auto"/>
              <w:jc w:val="center"/>
              <w:textAlignment w:val="baseline"/>
              <w:rPr>
                <w:rFonts w:ascii="Times New Roman" w:hAnsi="Times New Roman"/>
                <w:sz w:val="24"/>
                <w:szCs w:val="24"/>
              </w:rPr>
            </w:pPr>
          </w:p>
        </w:tc>
      </w:tr>
      <w:tr w:rsidRPr="00C64ABC" w:rsidR="00716DB0" w:rsidTr="00E273A3" w14:paraId="5E2BAC5C" w14:textId="77777777">
        <w:trPr>
          <w:trHeight w:val="300"/>
        </w:trPr>
        <w:tc>
          <w:tcPr>
            <w:tcW w:w="3585" w:type="dxa"/>
            <w:gridSpan w:val="2"/>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C36D3B" w14:paraId="5E414C9A" w14:textId="3314A53A">
            <w:pPr>
              <w:spacing w:before="40" w:after="40" w:line="240" w:lineRule="auto"/>
              <w:jc w:val="center"/>
              <w:textAlignment w:val="baseline"/>
              <w:rPr>
                <w:rFonts w:ascii="Times New Roman" w:hAnsi="Times New Roman"/>
                <w:sz w:val="24"/>
                <w:szCs w:val="24"/>
              </w:rPr>
            </w:pPr>
            <w:r>
              <w:rPr>
                <w:b/>
                <w:bCs/>
                <w:sz w:val="24"/>
                <w:szCs w:val="24"/>
              </w:rPr>
              <w:t>Air District</w:t>
            </w:r>
            <w:r w:rsidRPr="00C64ABC" w:rsidR="00086936">
              <w:rPr>
                <w:b/>
                <w:bCs/>
                <w:sz w:val="24"/>
                <w:szCs w:val="24"/>
              </w:rPr>
              <w:t xml:space="preserve"> Significance Threshold (</w:t>
            </w:r>
            <w:r w:rsidRPr="00710C13">
              <w:rPr>
                <w:rFonts w:cs="Segoe UI"/>
                <w:b/>
                <w:bCs/>
                <w:color w:val="4F81BD" w:themeColor="accent1"/>
                <w:sz w:val="24"/>
                <w:szCs w:val="24"/>
              </w:rPr>
              <w:t>unit</w:t>
            </w:r>
            <w:r w:rsidRPr="00C64ABC" w:rsidR="00086936">
              <w:rPr>
                <w:b/>
                <w:bCs/>
                <w:sz w:val="24"/>
                <w:szCs w:val="24"/>
              </w:rPr>
              <w:t>/year)</w:t>
            </w:r>
          </w:p>
        </w:tc>
        <w:tc>
          <w:tcPr>
            <w:tcW w:w="930"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716DB0" w14:paraId="0A24A3CA" w14:textId="6C6E723F">
            <w:pPr>
              <w:spacing w:before="40" w:after="40" w:line="240" w:lineRule="auto"/>
              <w:jc w:val="center"/>
              <w:textAlignment w:val="baseline"/>
              <w:rPr>
                <w:rFonts w:ascii="Times New Roman" w:hAnsi="Times New Roman"/>
                <w:sz w:val="24"/>
                <w:szCs w:val="24"/>
              </w:rPr>
            </w:pPr>
            <w:r w:rsidRPr="00C64ABC">
              <w:rPr>
                <w:b/>
                <w:bCs/>
                <w:sz w:val="24"/>
                <w:szCs w:val="24"/>
              </w:rPr>
              <w:t>10</w:t>
            </w:r>
          </w:p>
        </w:tc>
        <w:tc>
          <w:tcPr>
            <w:tcW w:w="960"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716DB0" w14:paraId="3AAC28D1" w14:textId="7F77E4CC">
            <w:pPr>
              <w:spacing w:before="40" w:after="40" w:line="240" w:lineRule="auto"/>
              <w:jc w:val="center"/>
              <w:textAlignment w:val="baseline"/>
              <w:rPr>
                <w:rFonts w:ascii="Times New Roman" w:hAnsi="Times New Roman"/>
                <w:sz w:val="24"/>
                <w:szCs w:val="24"/>
              </w:rPr>
            </w:pPr>
            <w:r w:rsidRPr="00C64ABC">
              <w:rPr>
                <w:b/>
                <w:bCs/>
                <w:sz w:val="24"/>
                <w:szCs w:val="24"/>
              </w:rPr>
              <w:t>10</w:t>
            </w:r>
          </w:p>
        </w:tc>
        <w:tc>
          <w:tcPr>
            <w:tcW w:w="945"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716DB0" w14:paraId="79A6A8BF" w14:textId="7F8A68F0">
            <w:pPr>
              <w:spacing w:before="40" w:after="40" w:line="240" w:lineRule="auto"/>
              <w:jc w:val="center"/>
              <w:textAlignment w:val="baseline"/>
              <w:rPr>
                <w:rFonts w:ascii="Times New Roman" w:hAnsi="Times New Roman"/>
                <w:sz w:val="24"/>
                <w:szCs w:val="24"/>
              </w:rPr>
            </w:pPr>
            <w:r w:rsidRPr="00C64ABC">
              <w:rPr>
                <w:b/>
                <w:bCs/>
                <w:sz w:val="24"/>
                <w:szCs w:val="24"/>
              </w:rPr>
              <w:t>10</w:t>
            </w:r>
          </w:p>
        </w:tc>
        <w:tc>
          <w:tcPr>
            <w:tcW w:w="945"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716DB0" w14:paraId="09A4AAE4" w14:textId="41A21A92">
            <w:pPr>
              <w:spacing w:before="40" w:after="40" w:line="240" w:lineRule="auto"/>
              <w:jc w:val="center"/>
              <w:textAlignment w:val="baseline"/>
              <w:rPr>
                <w:rFonts w:ascii="Times New Roman" w:hAnsi="Times New Roman"/>
                <w:sz w:val="24"/>
                <w:szCs w:val="24"/>
              </w:rPr>
            </w:pPr>
            <w:r w:rsidRPr="00C64ABC">
              <w:rPr>
                <w:b/>
                <w:bCs/>
                <w:sz w:val="24"/>
                <w:szCs w:val="24"/>
              </w:rPr>
              <w:t>15</w:t>
            </w:r>
          </w:p>
        </w:tc>
        <w:tc>
          <w:tcPr>
            <w:tcW w:w="930"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716DB0" w14:paraId="0D3C97EA" w14:textId="0A552754">
            <w:pPr>
              <w:spacing w:before="40" w:after="40" w:line="240" w:lineRule="auto"/>
              <w:jc w:val="center"/>
              <w:textAlignment w:val="baseline"/>
              <w:rPr>
                <w:rFonts w:ascii="Times New Roman" w:hAnsi="Times New Roman"/>
                <w:sz w:val="24"/>
                <w:szCs w:val="24"/>
              </w:rPr>
            </w:pPr>
            <w:r w:rsidRPr="00C64ABC">
              <w:rPr>
                <w:b/>
                <w:bCs/>
                <w:sz w:val="24"/>
                <w:szCs w:val="24"/>
              </w:rPr>
              <w:t>100</w:t>
            </w:r>
          </w:p>
        </w:tc>
        <w:tc>
          <w:tcPr>
            <w:tcW w:w="1005" w:type="dxa"/>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716DB0" w14:paraId="689CB07D" w14:textId="6817EE24">
            <w:pPr>
              <w:spacing w:before="40" w:after="40" w:line="240" w:lineRule="auto"/>
              <w:jc w:val="center"/>
              <w:textAlignment w:val="baseline"/>
              <w:rPr>
                <w:rFonts w:ascii="Times New Roman" w:hAnsi="Times New Roman"/>
                <w:sz w:val="24"/>
                <w:szCs w:val="24"/>
              </w:rPr>
            </w:pPr>
            <w:r w:rsidRPr="00C64ABC">
              <w:rPr>
                <w:b/>
                <w:bCs/>
                <w:sz w:val="24"/>
                <w:szCs w:val="24"/>
              </w:rPr>
              <w:t>27</w:t>
            </w:r>
          </w:p>
        </w:tc>
      </w:tr>
      <w:tr w:rsidRPr="00C64ABC" w:rsidR="00716DB0" w:rsidTr="00DB2138" w14:paraId="2DC8B2C0" w14:textId="77777777">
        <w:trPr>
          <w:trHeight w:val="300"/>
        </w:trPr>
        <w:tc>
          <w:tcPr>
            <w:tcW w:w="3585" w:type="dxa"/>
            <w:gridSpan w:val="2"/>
            <w:tcBorders>
              <w:top w:val="single" w:color="auto" w:sz="6" w:space="0"/>
              <w:left w:val="single" w:color="auto" w:sz="6" w:space="0"/>
              <w:bottom w:val="single" w:color="auto" w:sz="6" w:space="0"/>
              <w:right w:val="single" w:color="auto" w:sz="6" w:space="0"/>
            </w:tcBorders>
            <w:vAlign w:val="center"/>
            <w:hideMark/>
          </w:tcPr>
          <w:p w:rsidRPr="00C64ABC" w:rsidR="00086936" w:rsidP="00634CD6" w:rsidRDefault="00086936" w14:paraId="4C80366A" w14:textId="602B5AA4">
            <w:pPr>
              <w:spacing w:before="40" w:after="40" w:line="240" w:lineRule="auto"/>
              <w:jc w:val="center"/>
              <w:textAlignment w:val="baseline"/>
              <w:rPr>
                <w:rFonts w:ascii="Times New Roman" w:hAnsi="Times New Roman"/>
                <w:sz w:val="24"/>
                <w:szCs w:val="24"/>
              </w:rPr>
            </w:pPr>
            <w:r w:rsidRPr="00C64ABC">
              <w:rPr>
                <w:b/>
                <w:bCs/>
                <w:sz w:val="24"/>
                <w:szCs w:val="24"/>
              </w:rPr>
              <w:t>Exceed Thresholds?</w:t>
            </w:r>
          </w:p>
        </w:tc>
        <w:tc>
          <w:tcPr>
            <w:tcW w:w="930"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6DB4570C" w14:textId="30774AAA">
            <w:pPr>
              <w:spacing w:before="40" w:after="40" w:line="240" w:lineRule="auto"/>
              <w:jc w:val="center"/>
              <w:textAlignment w:val="baseline"/>
              <w:rPr>
                <w:rFonts w:ascii="Times New Roman" w:hAnsi="Times New Roman"/>
                <w:sz w:val="24"/>
                <w:szCs w:val="24"/>
              </w:rPr>
            </w:pPr>
          </w:p>
        </w:tc>
        <w:tc>
          <w:tcPr>
            <w:tcW w:w="960"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3A7C5FB2" w14:textId="749FC5E1">
            <w:pPr>
              <w:spacing w:before="40" w:after="40" w:line="240" w:lineRule="auto"/>
              <w:jc w:val="center"/>
              <w:textAlignment w:val="baseline"/>
              <w:rPr>
                <w:rFonts w:ascii="Times New Roman" w:hAnsi="Times New Roman"/>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506FFEB6" w14:textId="37ACA0C0">
            <w:pPr>
              <w:spacing w:before="40" w:after="40" w:line="240" w:lineRule="auto"/>
              <w:jc w:val="center"/>
              <w:textAlignment w:val="baseline"/>
              <w:rPr>
                <w:rFonts w:ascii="Times New Roman" w:hAnsi="Times New Roman"/>
                <w:sz w:val="24"/>
                <w:szCs w:val="24"/>
              </w:rPr>
            </w:pPr>
          </w:p>
        </w:tc>
        <w:tc>
          <w:tcPr>
            <w:tcW w:w="945" w:type="dxa"/>
            <w:tcBorders>
              <w:top w:val="single" w:color="auto" w:sz="6" w:space="0"/>
              <w:left w:val="single" w:color="auto" w:sz="6" w:space="0"/>
              <w:bottom w:val="single" w:color="auto" w:sz="6" w:space="0"/>
              <w:right w:val="single" w:color="auto" w:sz="6" w:space="0"/>
            </w:tcBorders>
          </w:tcPr>
          <w:p w:rsidRPr="00C64ABC" w:rsidR="00086936" w:rsidP="00634CD6" w:rsidRDefault="00086936" w14:paraId="738B7E28" w14:textId="6DB44449">
            <w:pPr>
              <w:spacing w:before="40" w:after="40" w:line="240" w:lineRule="auto"/>
              <w:jc w:val="center"/>
              <w:textAlignment w:val="baseline"/>
              <w:rPr>
                <w:rFonts w:ascii="Times New Roman" w:hAnsi="Times New Roman"/>
                <w:sz w:val="24"/>
                <w:szCs w:val="24"/>
              </w:rPr>
            </w:pPr>
          </w:p>
        </w:tc>
        <w:tc>
          <w:tcPr>
            <w:tcW w:w="930"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4973AFE7" w14:textId="2A5DDB56">
            <w:pPr>
              <w:spacing w:before="40" w:after="40" w:line="240" w:lineRule="auto"/>
              <w:jc w:val="center"/>
              <w:textAlignment w:val="baseline"/>
              <w:rPr>
                <w:rFonts w:ascii="Times New Roman" w:hAnsi="Times New Roman"/>
                <w:sz w:val="24"/>
                <w:szCs w:val="24"/>
              </w:rPr>
            </w:pPr>
          </w:p>
        </w:tc>
        <w:tc>
          <w:tcPr>
            <w:tcW w:w="1005" w:type="dxa"/>
            <w:tcBorders>
              <w:top w:val="single" w:color="auto" w:sz="6" w:space="0"/>
              <w:left w:val="single" w:color="auto" w:sz="6" w:space="0"/>
              <w:bottom w:val="single" w:color="auto" w:sz="6" w:space="0"/>
              <w:right w:val="single" w:color="auto" w:sz="6" w:space="0"/>
            </w:tcBorders>
            <w:vAlign w:val="center"/>
          </w:tcPr>
          <w:p w:rsidRPr="00C64ABC" w:rsidR="00086936" w:rsidP="00634CD6" w:rsidRDefault="00086936" w14:paraId="763015FE" w14:textId="7DEDE457">
            <w:pPr>
              <w:spacing w:before="40" w:after="40" w:line="240" w:lineRule="auto"/>
              <w:jc w:val="center"/>
              <w:textAlignment w:val="baseline"/>
              <w:rPr>
                <w:rFonts w:ascii="Times New Roman" w:hAnsi="Times New Roman"/>
                <w:sz w:val="24"/>
                <w:szCs w:val="24"/>
              </w:rPr>
            </w:pPr>
          </w:p>
        </w:tc>
      </w:tr>
    </w:tbl>
    <w:p w:rsidRPr="00C64ABC" w:rsidR="00086936" w:rsidP="00985266" w:rsidRDefault="00086936" w14:paraId="077E44CC" w14:textId="281B51C7">
      <w:pPr>
        <w:pStyle w:val="TableFigureSource"/>
      </w:pPr>
      <w:r w:rsidRPr="00C64ABC">
        <w:t xml:space="preserve">*ROG emissions include TOC emissions from fugitive TOC emissions from valves, connectors, </w:t>
      </w:r>
      <w:r w:rsidRPr="00C64ABC" w:rsidR="00E64934">
        <w:t>flanges,</w:t>
      </w:r>
      <w:r w:rsidRPr="00C64ABC">
        <w:t xml:space="preserve"> and other </w:t>
      </w:r>
      <w:r w:rsidR="00684164">
        <w:t>o</w:t>
      </w:r>
      <w:r w:rsidR="00F83619">
        <w:t xml:space="preserve">il </w:t>
      </w:r>
      <w:r w:rsidR="00684164">
        <w:t>f</w:t>
      </w:r>
      <w:r w:rsidR="00F83619">
        <w:t>ield</w:t>
      </w:r>
      <w:r w:rsidRPr="00C64ABC">
        <w:t xml:space="preserve"> components</w:t>
      </w:r>
      <w:r w:rsidRPr="00C64ABC" w:rsidR="00CE5CFF">
        <w:t>.</w:t>
      </w:r>
    </w:p>
    <w:p w:rsidRPr="00C64ABC" w:rsidR="00CE5CFF" w:rsidP="00985266" w:rsidRDefault="00CE5CFF" w14:paraId="39A9F7A3" w14:textId="7B90D96B">
      <w:pPr>
        <w:pStyle w:val="TableFigureSource"/>
        <w:rPr>
          <w:rFonts w:ascii="Segoe UI" w:hAnsi="Segoe UI"/>
        </w:rPr>
      </w:pPr>
      <w:r w:rsidRPr="00C64ABC">
        <w:t>**PM</w:t>
      </w:r>
      <w:r w:rsidRPr="00C64ABC">
        <w:rPr>
          <w:vertAlign w:val="subscript"/>
        </w:rPr>
        <w:t>2.5</w:t>
      </w:r>
      <w:r w:rsidRPr="00C64ABC">
        <w:t xml:space="preserve"> emissions include fugitive dust emissions from travel on unpaved roads.</w:t>
      </w:r>
    </w:p>
    <w:p w:rsidRPr="00943324" w:rsidR="00086936" w:rsidP="005D1BEA" w:rsidRDefault="00086936" w14:paraId="360DFC97" w14:textId="6EBA51EC">
      <w:pPr>
        <w:pStyle w:val="BodyText1"/>
      </w:pPr>
    </w:p>
    <w:p w:rsidRPr="00943324" w:rsidR="00BE644D" w:rsidP="00F47140" w:rsidRDefault="006D7928" w14:paraId="06728AD9" w14:textId="14FD4B6C">
      <w:pPr>
        <w:pStyle w:val="ImpactText"/>
      </w:pPr>
      <w:r w:rsidRPr="00943324">
        <w:t>c)</w:t>
      </w:r>
      <w:r w:rsidRPr="00943324">
        <w:tab/>
      </w:r>
      <w:r w:rsidRPr="00943324" w:rsidR="00BE644D">
        <w:t>Expose sensitive receptors to substantial pollutant concentrations?</w:t>
      </w:r>
    </w:p>
    <w:p w:rsidR="00DB2138" w:rsidP="004F396E" w:rsidRDefault="00A50B89" w14:paraId="5A689894" w14:textId="26B78D53">
      <w:pPr>
        <w:pStyle w:val="BodyText1"/>
      </w:pPr>
      <w:r>
        <w:rPr>
          <w:b/>
          <w:bCs/>
        </w:rPr>
        <w:t>Impact</w:t>
      </w:r>
      <w:r w:rsidR="009611D3">
        <w:t>:</w:t>
      </w:r>
    </w:p>
    <w:p w:rsidR="0094136D" w:rsidP="004F396E" w:rsidRDefault="00BE7F13" w14:paraId="2B7799F5" w14:textId="239AFEB6">
      <w:pPr>
        <w:pStyle w:val="BodyText1"/>
      </w:pPr>
      <w:r w:rsidRPr="007F3F97">
        <w:rPr>
          <w:color w:val="4F81BD" w:themeColor="accent1"/>
        </w:rPr>
        <w:t xml:space="preserve">Provide </w:t>
      </w:r>
      <w:r w:rsidRPr="007F3F97" w:rsidR="00663BC0">
        <w:rPr>
          <w:color w:val="4F81BD" w:themeColor="accent1"/>
        </w:rPr>
        <w:t>health risk assessment (HR</w:t>
      </w:r>
      <w:r w:rsidRPr="007F3F97" w:rsidR="000D1668">
        <w:rPr>
          <w:color w:val="4F81BD" w:themeColor="accent1"/>
        </w:rPr>
        <w:t>A</w:t>
      </w:r>
      <w:r w:rsidRPr="007F3F97" w:rsidR="00663BC0">
        <w:rPr>
          <w:color w:val="4F81BD" w:themeColor="accent1"/>
        </w:rPr>
        <w:t>)</w:t>
      </w:r>
      <w:r w:rsidRPr="007F3F97" w:rsidR="000D1668">
        <w:rPr>
          <w:color w:val="4F81BD" w:themeColor="accent1"/>
        </w:rPr>
        <w:t xml:space="preserve"> for toxic air pollution. S</w:t>
      </w:r>
      <w:r w:rsidRPr="007F3F97" w:rsidR="00663BC0">
        <w:rPr>
          <w:color w:val="4F81BD" w:themeColor="accent1"/>
        </w:rPr>
        <w:t>an Joaquin Valley</w:t>
      </w:r>
      <w:r w:rsidRPr="007F3F97" w:rsidR="005E2006">
        <w:rPr>
          <w:color w:val="4F81BD" w:themeColor="accent1"/>
        </w:rPr>
        <w:t xml:space="preserve"> </w:t>
      </w:r>
      <w:r w:rsidRPr="007F3F97" w:rsidR="000D1668">
        <w:rPr>
          <w:color w:val="4F81BD" w:themeColor="accent1"/>
        </w:rPr>
        <w:t>APCD has a screening method for simple projects that may apply to your project</w:t>
      </w:r>
      <w:r w:rsidRPr="007F3F97" w:rsidR="00663BC0">
        <w:rPr>
          <w:color w:val="4F81BD" w:themeColor="accent1"/>
        </w:rPr>
        <w:t>, or contact the applicable APCD for guidance.</w:t>
      </w:r>
    </w:p>
    <w:p w:rsidRPr="0034318E" w:rsidR="00BE644D" w:rsidP="004A74F3" w:rsidRDefault="004A74F3" w14:paraId="453C2AAB" w14:textId="41C1CB57">
      <w:pPr>
        <w:pStyle w:val="ImpactText"/>
      </w:pPr>
      <w:r w:rsidRPr="0034318E">
        <w:t>d)</w:t>
      </w:r>
      <w:r w:rsidRPr="0034318E">
        <w:tab/>
      </w:r>
      <w:r w:rsidRPr="0034318E" w:rsidR="00BE644D">
        <w:t>Result in other emissions (such as those leading to odors) adversely affecting a substantial number of people?</w:t>
      </w:r>
    </w:p>
    <w:p w:rsidR="0094136D" w:rsidP="004F396E" w:rsidRDefault="0094136D" w14:paraId="26B80DE2" w14:textId="2D75043F">
      <w:pPr>
        <w:pStyle w:val="BodyText1"/>
      </w:pPr>
      <w:r>
        <w:rPr>
          <w:b/>
          <w:bCs/>
        </w:rPr>
        <w:t>Impact</w:t>
      </w:r>
      <w:r w:rsidR="009611D3">
        <w:t>:</w:t>
      </w:r>
    </w:p>
    <w:p w:rsidR="0094136D" w:rsidP="004F396E" w:rsidRDefault="0094136D" w14:paraId="587425DF" w14:textId="77777777">
      <w:pPr>
        <w:pStyle w:val="BodyText1"/>
      </w:pPr>
    </w:p>
    <w:p w:rsidRPr="007D7C2D" w:rsidR="005408D7" w:rsidP="005408D7" w:rsidRDefault="005408D7" w14:paraId="2934585C" w14:textId="2A05957A"/>
    <w:p w:rsidRPr="007D7C2D" w:rsidR="00F96A2E" w:rsidP="00762592" w:rsidRDefault="63790E56" w14:paraId="3442F35C" w14:textId="45391C08">
      <w:pPr>
        <w:pStyle w:val="Heading3"/>
      </w:pPr>
      <w:bookmarkStart w:name="_Toc146095469" w:id="136"/>
      <w:bookmarkStart w:name="_Toc212813795" w:id="137"/>
      <w:r w:rsidRPr="007D7C2D">
        <w:t>Mitigation Measures</w:t>
      </w:r>
      <w:bookmarkEnd w:id="136"/>
      <w:bookmarkEnd w:id="137"/>
    </w:p>
    <w:p w:rsidR="00CD6EFA" w:rsidP="006D7928" w:rsidRDefault="00CD6EFA" w14:paraId="67D684AB" w14:textId="7ED90A01">
      <w:pPr>
        <w:pStyle w:val="BodyText1"/>
      </w:pPr>
      <w:r w:rsidRPr="007D7C2D">
        <w:t>Implementation of the following mitigation measure</w:t>
      </w:r>
      <w:r w:rsidR="008B4F2E">
        <w:t>s</w:t>
      </w:r>
      <w:r w:rsidRPr="007D7C2D">
        <w:t xml:space="preserve"> would reduce the potential for air quality impacts to less than significant:</w:t>
      </w:r>
    </w:p>
    <w:p w:rsidRPr="007D7C2D" w:rsidR="0037193F" w:rsidP="006D7928" w:rsidRDefault="0037193F" w14:paraId="2C00E512" w14:textId="77777777">
      <w:pPr>
        <w:pStyle w:val="BodyText1"/>
      </w:pPr>
    </w:p>
    <w:bookmarkEnd w:id="118"/>
    <w:p w:rsidRPr="004B7262" w:rsidR="008F462E" w:rsidRDefault="008F462E" w14:paraId="25CF6E9A" w14:textId="77777777">
      <w:pPr>
        <w:spacing w:line="240" w:lineRule="auto"/>
        <w:jc w:val="left"/>
        <w:rPr>
          <w:rFonts w:cs="Arial"/>
          <w:b/>
          <w:bCs/>
          <w:caps/>
          <w:kern w:val="28"/>
          <w:sz w:val="24"/>
          <w:szCs w:val="24"/>
          <w:highlight w:val="yellow"/>
        </w:rPr>
      </w:pPr>
      <w:r w:rsidRPr="004B7262">
        <w:rPr>
          <w:sz w:val="24"/>
          <w:szCs w:val="24"/>
          <w:highlight w:val="yellow"/>
        </w:rPr>
        <w:br w:type="page"/>
      </w:r>
    </w:p>
    <w:p w:rsidRPr="005540E6" w:rsidR="008F462E" w:rsidP="00762592" w:rsidRDefault="008F462E" w14:paraId="7A954CD4" w14:textId="32BD5E17">
      <w:pPr>
        <w:pStyle w:val="Heading2"/>
      </w:pPr>
      <w:bookmarkStart w:name="_Toc146095470" w:id="138"/>
      <w:bookmarkStart w:name="_Toc212813796" w:id="139"/>
      <w:bookmarkStart w:name="_Hlk109990866" w:id="140"/>
      <w:r w:rsidRPr="005540E6">
        <w:t>Biological Resources</w:t>
      </w:r>
      <w:bookmarkEnd w:id="138"/>
      <w:bookmarkEnd w:id="139"/>
    </w:p>
    <w:tbl>
      <w:tblPr>
        <w:tblW w:w="9360" w:type="dxa"/>
        <w:jc w:val="center"/>
        <w:tblLayout w:type="fixed"/>
        <w:tblCellMar>
          <w:left w:w="72" w:type="dxa"/>
          <w:right w:w="72" w:type="dxa"/>
        </w:tblCellMar>
        <w:tblLook w:val="04A0" w:firstRow="1" w:lastRow="0" w:firstColumn="1" w:lastColumn="0" w:noHBand="0" w:noVBand="1"/>
      </w:tblPr>
      <w:tblGrid>
        <w:gridCol w:w="4135"/>
        <w:gridCol w:w="1350"/>
        <w:gridCol w:w="1440"/>
        <w:gridCol w:w="1445"/>
        <w:gridCol w:w="990"/>
      </w:tblGrid>
      <w:tr w:rsidRPr="004B7262" w:rsidR="008F462E" w:rsidTr="008E1209" w14:paraId="67CACB3D" w14:textId="77777777">
        <w:trPr>
          <w:tblHeader/>
          <w:jc w:val="center"/>
        </w:trPr>
        <w:tc>
          <w:tcPr>
            <w:tcW w:w="4135" w:type="dxa"/>
            <w:tcBorders>
              <w:top w:val="single" w:color="auto" w:sz="4" w:space="0"/>
              <w:left w:val="single" w:color="auto" w:sz="4" w:space="0"/>
              <w:bottom w:val="single" w:color="auto" w:sz="4" w:space="0"/>
              <w:right w:val="single" w:color="auto" w:sz="4" w:space="0"/>
            </w:tcBorders>
            <w:shd w:val="pct15" w:color="auto" w:fill="auto"/>
            <w:vAlign w:val="center"/>
          </w:tcPr>
          <w:p w:rsidRPr="005540E6" w:rsidR="008F462E" w:rsidP="006E6C91" w:rsidRDefault="008F462E" w14:paraId="2A672036" w14:textId="6CFC7306">
            <w:pPr>
              <w:pStyle w:val="IssueAreaText1"/>
              <w:jc w:val="left"/>
              <w:rPr>
                <w:rFonts w:cs="Arial"/>
                <w:sz w:val="24"/>
                <w:szCs w:val="24"/>
              </w:rPr>
            </w:pPr>
            <w:r w:rsidRPr="005540E6">
              <w:rPr>
                <w:b/>
                <w:sz w:val="24"/>
                <w:szCs w:val="24"/>
              </w:rPr>
              <w:t>BIOLOGICAL RESOURCES</w:t>
            </w:r>
            <w:r w:rsidRPr="005540E6">
              <w:rPr>
                <w:sz w:val="24"/>
                <w:szCs w:val="24"/>
              </w:rPr>
              <w:t xml:space="preserve"> </w:t>
            </w:r>
            <w:r w:rsidRPr="005540E6" w:rsidR="00F8242D">
              <w:rPr>
                <w:sz w:val="24"/>
                <w:szCs w:val="24"/>
              </w:rPr>
              <w:t>–</w:t>
            </w:r>
            <w:r w:rsidRPr="005540E6">
              <w:rPr>
                <w:sz w:val="24"/>
                <w:szCs w:val="24"/>
              </w:rPr>
              <w:t xml:space="preserve"> Would the Project: </w:t>
            </w:r>
          </w:p>
        </w:tc>
        <w:tc>
          <w:tcPr>
            <w:tcW w:w="1350" w:type="dxa"/>
            <w:tcBorders>
              <w:top w:val="single" w:color="auto" w:sz="4" w:space="0"/>
              <w:left w:val="nil"/>
              <w:bottom w:val="single" w:color="auto" w:sz="4" w:space="0"/>
              <w:right w:val="single" w:color="auto" w:sz="4" w:space="0"/>
            </w:tcBorders>
            <w:shd w:val="pct15" w:color="auto" w:fill="auto"/>
            <w:vAlign w:val="center"/>
          </w:tcPr>
          <w:p w:rsidRPr="005540E6" w:rsidR="008F462E" w:rsidP="006E6C91" w:rsidRDefault="008F462E" w14:paraId="514B71FC" w14:textId="77777777">
            <w:pPr>
              <w:pStyle w:val="IssueAreaText2"/>
              <w:rPr>
                <w:rFonts w:cs="Arial"/>
                <w:sz w:val="24"/>
                <w:szCs w:val="24"/>
              </w:rPr>
            </w:pPr>
            <w:r w:rsidRPr="005540E6">
              <w:rPr>
                <w:sz w:val="24"/>
                <w:szCs w:val="24"/>
              </w:rPr>
              <w:t>Potentially Significant Impact</w:t>
            </w:r>
          </w:p>
        </w:tc>
        <w:tc>
          <w:tcPr>
            <w:tcW w:w="1440" w:type="dxa"/>
            <w:tcBorders>
              <w:top w:val="single" w:color="auto" w:sz="4" w:space="0"/>
              <w:left w:val="nil"/>
              <w:bottom w:val="single" w:color="auto" w:sz="4" w:space="0"/>
              <w:right w:val="single" w:color="auto" w:sz="4" w:space="0"/>
            </w:tcBorders>
            <w:shd w:val="pct15" w:color="auto" w:fill="auto"/>
            <w:vAlign w:val="center"/>
          </w:tcPr>
          <w:p w:rsidRPr="005540E6" w:rsidR="008F462E" w:rsidP="006E6C91" w:rsidRDefault="008F462E" w14:paraId="5660BD7E" w14:textId="77777777">
            <w:pPr>
              <w:pStyle w:val="IssueAreaText2"/>
              <w:rPr>
                <w:rFonts w:cs="Arial"/>
                <w:sz w:val="24"/>
                <w:szCs w:val="24"/>
              </w:rPr>
            </w:pPr>
            <w:r w:rsidRPr="005540E6">
              <w:rPr>
                <w:sz w:val="24"/>
                <w:szCs w:val="24"/>
              </w:rPr>
              <w:t>Less Than Significant with Mitigation</w:t>
            </w:r>
          </w:p>
        </w:tc>
        <w:tc>
          <w:tcPr>
            <w:tcW w:w="1445" w:type="dxa"/>
            <w:tcBorders>
              <w:top w:val="single" w:color="auto" w:sz="4" w:space="0"/>
              <w:left w:val="nil"/>
              <w:bottom w:val="single" w:color="auto" w:sz="4" w:space="0"/>
              <w:right w:val="single" w:color="auto" w:sz="4" w:space="0"/>
            </w:tcBorders>
            <w:shd w:val="pct15" w:color="auto" w:fill="auto"/>
            <w:vAlign w:val="center"/>
          </w:tcPr>
          <w:p w:rsidRPr="005540E6" w:rsidR="008F462E" w:rsidP="006E6C91" w:rsidRDefault="008F462E" w14:paraId="585268A8" w14:textId="77777777">
            <w:pPr>
              <w:pStyle w:val="IssueAreaText2"/>
              <w:rPr>
                <w:rFonts w:cs="Arial"/>
                <w:sz w:val="24"/>
                <w:szCs w:val="24"/>
              </w:rPr>
            </w:pPr>
            <w:r w:rsidRPr="005540E6">
              <w:rPr>
                <w:sz w:val="24"/>
                <w:szCs w:val="24"/>
              </w:rPr>
              <w:t>Less Than Significant Impact</w:t>
            </w:r>
          </w:p>
        </w:tc>
        <w:tc>
          <w:tcPr>
            <w:tcW w:w="990" w:type="dxa"/>
            <w:tcBorders>
              <w:top w:val="single" w:color="auto" w:sz="4" w:space="0"/>
              <w:left w:val="nil"/>
              <w:bottom w:val="single" w:color="auto" w:sz="4" w:space="0"/>
              <w:right w:val="single" w:color="auto" w:sz="4" w:space="0"/>
            </w:tcBorders>
            <w:shd w:val="pct15" w:color="auto" w:fill="auto"/>
            <w:vAlign w:val="center"/>
          </w:tcPr>
          <w:p w:rsidRPr="005540E6" w:rsidR="008F462E" w:rsidP="006E6C91" w:rsidRDefault="008F462E" w14:paraId="6C85E5B9" w14:textId="77777777">
            <w:pPr>
              <w:pStyle w:val="IssueAreaText2"/>
              <w:rPr>
                <w:rFonts w:cs="Arial"/>
                <w:sz w:val="24"/>
                <w:szCs w:val="24"/>
              </w:rPr>
            </w:pPr>
            <w:r w:rsidRPr="005540E6">
              <w:rPr>
                <w:sz w:val="24"/>
                <w:szCs w:val="24"/>
              </w:rPr>
              <w:t>No Impact</w:t>
            </w:r>
          </w:p>
        </w:tc>
      </w:tr>
      <w:tr w:rsidRPr="004B7262" w:rsidR="00D72A46" w:rsidTr="008E1209" w14:paraId="68543F26" w14:textId="77777777">
        <w:trPr>
          <w:jc w:val="center"/>
        </w:trPr>
        <w:tc>
          <w:tcPr>
            <w:tcW w:w="4135" w:type="dxa"/>
            <w:tcBorders>
              <w:top w:val="nil"/>
              <w:left w:val="single" w:color="auto" w:sz="4" w:space="0"/>
              <w:bottom w:val="single" w:color="auto" w:sz="4" w:space="0"/>
              <w:right w:val="single" w:color="auto" w:sz="4" w:space="0"/>
            </w:tcBorders>
          </w:tcPr>
          <w:p w:rsidRPr="005540E6" w:rsidR="00D72A46" w:rsidP="007F3F97" w:rsidRDefault="00D72A46" w14:paraId="69E3C5B0" w14:textId="212F28AF">
            <w:pPr>
              <w:pStyle w:val="IssueAreaText1"/>
              <w:numPr>
                <w:ilvl w:val="0"/>
                <w:numId w:val="63"/>
              </w:numPr>
              <w:ind w:left="360"/>
              <w:rPr>
                <w:rFonts w:cs="Arial"/>
                <w:sz w:val="24"/>
                <w:szCs w:val="24"/>
              </w:rPr>
            </w:pPr>
            <w:r w:rsidRPr="005540E6">
              <w:rPr>
                <w:sz w:val="24"/>
                <w:szCs w:val="24"/>
              </w:rPr>
              <w:t>Have a substantial adverse effect, either directly or through habitat modifications, on any species identified as a candidate, sensitive, or special status species in local or regional plans, policies, or regulations, or by the California Department of Fish and Wildlife or U.S. Fish and Wildlife Service?</w:t>
            </w:r>
          </w:p>
        </w:tc>
        <w:tc>
          <w:tcPr>
            <w:tcW w:w="1350" w:type="dxa"/>
            <w:tcBorders>
              <w:top w:val="nil"/>
              <w:left w:val="nil"/>
              <w:bottom w:val="single" w:color="auto" w:sz="4" w:space="0"/>
              <w:right w:val="single" w:color="auto" w:sz="4" w:space="0"/>
            </w:tcBorders>
            <w:vAlign w:val="center"/>
          </w:tcPr>
          <w:p w:rsidRPr="005540E6" w:rsidR="00D72A46" w:rsidP="00D72A46" w:rsidRDefault="00D72A46" w14:paraId="6223EBAB" w14:textId="1C5B3DA7">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0" w:type="dxa"/>
            <w:tcBorders>
              <w:top w:val="nil"/>
              <w:left w:val="nil"/>
              <w:bottom w:val="single" w:color="auto" w:sz="4" w:space="0"/>
              <w:right w:val="single" w:color="auto" w:sz="4" w:space="0"/>
            </w:tcBorders>
            <w:vAlign w:val="center"/>
          </w:tcPr>
          <w:p w:rsidRPr="005540E6" w:rsidR="00D72A46" w:rsidP="00D72A46" w:rsidRDefault="000F6383" w14:paraId="1714ED32" w14:textId="4123E33D">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445" w:type="dxa"/>
            <w:tcBorders>
              <w:top w:val="nil"/>
              <w:left w:val="nil"/>
              <w:bottom w:val="single" w:color="auto" w:sz="4" w:space="0"/>
              <w:right w:val="single" w:color="auto" w:sz="4" w:space="0"/>
            </w:tcBorders>
            <w:vAlign w:val="center"/>
          </w:tcPr>
          <w:p w:rsidRPr="005540E6" w:rsidR="00D72A46" w:rsidP="00D72A46" w:rsidRDefault="00D72A46" w14:paraId="18DC4420" w14:textId="2DD1055A">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990" w:type="dxa"/>
            <w:tcBorders>
              <w:top w:val="nil"/>
              <w:left w:val="nil"/>
              <w:bottom w:val="single" w:color="auto" w:sz="4" w:space="0"/>
              <w:right w:val="single" w:color="auto" w:sz="4" w:space="0"/>
            </w:tcBorders>
            <w:vAlign w:val="center"/>
          </w:tcPr>
          <w:p w:rsidRPr="005540E6" w:rsidR="00D72A46" w:rsidP="00D72A46" w:rsidRDefault="00D72A46" w14:paraId="552E3280" w14:textId="5F44DB76">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r>
      <w:tr w:rsidRPr="004B7262" w:rsidR="00D72A46" w:rsidTr="008E1209" w14:paraId="3575D976" w14:textId="77777777">
        <w:trPr>
          <w:jc w:val="center"/>
        </w:trPr>
        <w:tc>
          <w:tcPr>
            <w:tcW w:w="4135" w:type="dxa"/>
            <w:tcBorders>
              <w:top w:val="nil"/>
              <w:left w:val="single" w:color="auto" w:sz="4" w:space="0"/>
              <w:bottom w:val="single" w:color="auto" w:sz="4" w:space="0"/>
              <w:right w:val="single" w:color="auto" w:sz="4" w:space="0"/>
            </w:tcBorders>
          </w:tcPr>
          <w:p w:rsidRPr="005540E6" w:rsidR="00D72A46" w:rsidP="007F3F97" w:rsidRDefault="00D72A46" w14:paraId="03078F2B" w14:textId="4DFDF9CC">
            <w:pPr>
              <w:pStyle w:val="IssueAreaText1"/>
              <w:numPr>
                <w:ilvl w:val="0"/>
                <w:numId w:val="63"/>
              </w:numPr>
              <w:ind w:left="360"/>
              <w:rPr>
                <w:rFonts w:cs="Arial"/>
                <w:sz w:val="24"/>
                <w:szCs w:val="24"/>
              </w:rPr>
            </w:pPr>
            <w:r w:rsidRPr="005540E6">
              <w:rPr>
                <w:sz w:val="24"/>
                <w:szCs w:val="24"/>
              </w:rPr>
              <w:t>Have a substantial adverse effect on any riparian habitat or other sensitive natural community identified in local or regional plans, policies, regulations or by the California Department of Fish and Wildlife or U.S. Fish and Wildlife Service?</w:t>
            </w:r>
          </w:p>
        </w:tc>
        <w:tc>
          <w:tcPr>
            <w:tcW w:w="1350" w:type="dxa"/>
            <w:tcBorders>
              <w:top w:val="nil"/>
              <w:left w:val="nil"/>
              <w:bottom w:val="single" w:color="auto" w:sz="4" w:space="0"/>
              <w:right w:val="single" w:color="auto" w:sz="4" w:space="0"/>
            </w:tcBorders>
            <w:vAlign w:val="center"/>
          </w:tcPr>
          <w:p w:rsidRPr="005540E6" w:rsidR="00D72A46" w:rsidP="00D72A46" w:rsidRDefault="00D72A46" w14:paraId="540C097C" w14:textId="05CF4530">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0" w:type="dxa"/>
            <w:tcBorders>
              <w:top w:val="nil"/>
              <w:left w:val="nil"/>
              <w:bottom w:val="single" w:color="auto" w:sz="4" w:space="0"/>
              <w:right w:val="single" w:color="auto" w:sz="4" w:space="0"/>
            </w:tcBorders>
            <w:vAlign w:val="center"/>
          </w:tcPr>
          <w:p w:rsidRPr="005540E6" w:rsidR="00D72A46" w:rsidP="00D72A46" w:rsidRDefault="00DF55B7" w14:paraId="6CD4C1F9" w14:textId="2B102368">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5" w:type="dxa"/>
            <w:tcBorders>
              <w:top w:val="nil"/>
              <w:left w:val="nil"/>
              <w:bottom w:val="single" w:color="auto" w:sz="4" w:space="0"/>
              <w:right w:val="single" w:color="auto" w:sz="4" w:space="0"/>
            </w:tcBorders>
            <w:vAlign w:val="center"/>
          </w:tcPr>
          <w:p w:rsidRPr="005540E6" w:rsidR="00D72A46" w:rsidP="00D72A46" w:rsidRDefault="000F6383" w14:paraId="39225BD4" w14:textId="36B36D3B">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990" w:type="dxa"/>
            <w:tcBorders>
              <w:top w:val="nil"/>
              <w:left w:val="nil"/>
              <w:bottom w:val="single" w:color="auto" w:sz="4" w:space="0"/>
              <w:right w:val="single" w:color="auto" w:sz="4" w:space="0"/>
            </w:tcBorders>
            <w:vAlign w:val="center"/>
          </w:tcPr>
          <w:p w:rsidRPr="005540E6" w:rsidR="00D72A46" w:rsidP="00D72A46" w:rsidRDefault="00027954" w14:paraId="76299CEB" w14:textId="7705CEE6">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4B7262" w:rsidR="00D72A46" w:rsidTr="008E1209" w14:paraId="24AB5CC0" w14:textId="77777777">
        <w:trPr>
          <w:jc w:val="center"/>
        </w:trPr>
        <w:tc>
          <w:tcPr>
            <w:tcW w:w="4135" w:type="dxa"/>
            <w:tcBorders>
              <w:top w:val="nil"/>
              <w:left w:val="single" w:color="auto" w:sz="4" w:space="0"/>
              <w:bottom w:val="single" w:color="auto" w:sz="4" w:space="0"/>
              <w:right w:val="single" w:color="auto" w:sz="4" w:space="0"/>
            </w:tcBorders>
          </w:tcPr>
          <w:p w:rsidRPr="005540E6" w:rsidR="00D72A46" w:rsidP="007F3F97" w:rsidRDefault="00D72A46" w14:paraId="05244189" w14:textId="39F45D9F">
            <w:pPr>
              <w:pStyle w:val="IssueAreaText1"/>
              <w:numPr>
                <w:ilvl w:val="0"/>
                <w:numId w:val="63"/>
              </w:numPr>
              <w:ind w:left="360"/>
              <w:rPr>
                <w:rFonts w:cs="Arial"/>
                <w:sz w:val="24"/>
                <w:szCs w:val="24"/>
              </w:rPr>
            </w:pPr>
            <w:r w:rsidRPr="005540E6">
              <w:rPr>
                <w:sz w:val="24"/>
                <w:szCs w:val="24"/>
              </w:rPr>
              <w:t>Have a substantial adverse effect on state or federally protected wetlands (including, but not limited to, marsh, vernal pool, coastal, etc.) through direct removal, filling, hydrological interruption, or other means?</w:t>
            </w:r>
          </w:p>
        </w:tc>
        <w:tc>
          <w:tcPr>
            <w:tcW w:w="1350" w:type="dxa"/>
            <w:tcBorders>
              <w:top w:val="nil"/>
              <w:left w:val="nil"/>
              <w:bottom w:val="single" w:color="auto" w:sz="4" w:space="0"/>
              <w:right w:val="single" w:color="auto" w:sz="4" w:space="0"/>
            </w:tcBorders>
            <w:vAlign w:val="center"/>
          </w:tcPr>
          <w:p w:rsidRPr="005540E6" w:rsidR="00D72A46" w:rsidP="00D72A46" w:rsidRDefault="00D72A46" w14:paraId="5AF2EB0D" w14:textId="3E79D1B5">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0" w:type="dxa"/>
            <w:tcBorders>
              <w:top w:val="nil"/>
              <w:left w:val="nil"/>
              <w:bottom w:val="single" w:color="auto" w:sz="4" w:space="0"/>
              <w:right w:val="single" w:color="auto" w:sz="4" w:space="0"/>
            </w:tcBorders>
            <w:vAlign w:val="center"/>
          </w:tcPr>
          <w:p w:rsidRPr="005540E6" w:rsidR="00D72A46" w:rsidP="00D72A46" w:rsidRDefault="00D72A46" w14:paraId="34303A19" w14:textId="51B6DC3B">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5" w:type="dxa"/>
            <w:tcBorders>
              <w:top w:val="nil"/>
              <w:left w:val="nil"/>
              <w:bottom w:val="single" w:color="auto" w:sz="4" w:space="0"/>
              <w:right w:val="single" w:color="auto" w:sz="4" w:space="0"/>
            </w:tcBorders>
            <w:vAlign w:val="center"/>
          </w:tcPr>
          <w:p w:rsidRPr="005540E6" w:rsidR="00D72A46" w:rsidP="00D72A46" w:rsidRDefault="00DF55B7" w14:paraId="3931ABE5" w14:textId="17073CA3">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990" w:type="dxa"/>
            <w:tcBorders>
              <w:top w:val="nil"/>
              <w:left w:val="nil"/>
              <w:bottom w:val="single" w:color="auto" w:sz="4" w:space="0"/>
              <w:right w:val="single" w:color="auto" w:sz="4" w:space="0"/>
            </w:tcBorders>
            <w:vAlign w:val="center"/>
          </w:tcPr>
          <w:p w:rsidRPr="005540E6" w:rsidR="00D72A46" w:rsidP="00D72A46" w:rsidRDefault="000F6383" w14:paraId="419C4FBA" w14:textId="6ADE5129">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4B7262" w:rsidR="005D3FC8" w:rsidTr="008E1209" w14:paraId="0B420E39" w14:textId="77777777">
        <w:trPr>
          <w:jc w:val="center"/>
        </w:trPr>
        <w:tc>
          <w:tcPr>
            <w:tcW w:w="4135" w:type="dxa"/>
            <w:tcBorders>
              <w:top w:val="nil"/>
              <w:left w:val="single" w:color="auto" w:sz="4" w:space="0"/>
              <w:bottom w:val="single" w:color="auto" w:sz="4" w:space="0"/>
              <w:right w:val="single" w:color="auto" w:sz="4" w:space="0"/>
            </w:tcBorders>
          </w:tcPr>
          <w:p w:rsidRPr="005540E6" w:rsidR="005D3FC8" w:rsidP="007F3F97" w:rsidRDefault="005D3FC8" w14:paraId="5D1204D8" w14:textId="020A2D33">
            <w:pPr>
              <w:pStyle w:val="IssueAreaText1"/>
              <w:numPr>
                <w:ilvl w:val="0"/>
                <w:numId w:val="63"/>
              </w:numPr>
              <w:ind w:left="360"/>
              <w:rPr>
                <w:rFonts w:cs="Arial"/>
                <w:sz w:val="24"/>
                <w:szCs w:val="24"/>
              </w:rPr>
            </w:pPr>
            <w:r w:rsidRPr="005540E6">
              <w:rPr>
                <w:sz w:val="24"/>
                <w:szCs w:val="24"/>
              </w:rPr>
              <w:t>Interfere substantially with the movement of any native resident or migratory fish or wildlife species or with established native resident or migratory wildlife corridors, or impede the use of native wildlife nursery sites?</w:t>
            </w:r>
          </w:p>
        </w:tc>
        <w:tc>
          <w:tcPr>
            <w:tcW w:w="1350" w:type="dxa"/>
            <w:tcBorders>
              <w:top w:val="nil"/>
              <w:left w:val="nil"/>
              <w:bottom w:val="single" w:color="auto" w:sz="4" w:space="0"/>
              <w:right w:val="single" w:color="auto" w:sz="4" w:space="0"/>
            </w:tcBorders>
            <w:vAlign w:val="center"/>
          </w:tcPr>
          <w:p w:rsidRPr="005540E6" w:rsidR="005D3FC8" w:rsidP="005D3FC8" w:rsidRDefault="005D3FC8" w14:paraId="1750BD2B" w14:textId="34D8FD08">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0" w:type="dxa"/>
            <w:tcBorders>
              <w:top w:val="nil"/>
              <w:left w:val="nil"/>
              <w:bottom w:val="single" w:color="auto" w:sz="4" w:space="0"/>
              <w:right w:val="single" w:color="auto" w:sz="4" w:space="0"/>
            </w:tcBorders>
            <w:vAlign w:val="center"/>
          </w:tcPr>
          <w:p w:rsidRPr="005540E6" w:rsidR="005D3FC8" w:rsidP="005D3FC8" w:rsidRDefault="005D3FC8" w14:paraId="0F75E747" w14:textId="036FDC20">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5" w:type="dxa"/>
            <w:tcBorders>
              <w:top w:val="nil"/>
              <w:left w:val="nil"/>
              <w:bottom w:val="single" w:color="auto" w:sz="4" w:space="0"/>
              <w:right w:val="single" w:color="auto" w:sz="4" w:space="0"/>
            </w:tcBorders>
            <w:vAlign w:val="center"/>
          </w:tcPr>
          <w:p w:rsidRPr="005540E6" w:rsidR="005D3FC8" w:rsidP="005D3FC8" w:rsidRDefault="000F6383" w14:paraId="39363B4D" w14:textId="2497D50C">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990" w:type="dxa"/>
            <w:tcBorders>
              <w:top w:val="nil"/>
              <w:left w:val="nil"/>
              <w:bottom w:val="single" w:color="auto" w:sz="4" w:space="0"/>
              <w:right w:val="single" w:color="auto" w:sz="4" w:space="0"/>
            </w:tcBorders>
            <w:vAlign w:val="center"/>
          </w:tcPr>
          <w:p w:rsidRPr="005540E6" w:rsidR="005D3FC8" w:rsidP="005D3FC8" w:rsidRDefault="009E43ED" w14:paraId="708DCEC3" w14:textId="7827B542">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r>
      <w:tr w:rsidRPr="004B7262" w:rsidR="005D3FC8" w:rsidTr="008E1209" w14:paraId="712199A0" w14:textId="77777777">
        <w:trPr>
          <w:jc w:val="center"/>
        </w:trPr>
        <w:tc>
          <w:tcPr>
            <w:tcW w:w="4135" w:type="dxa"/>
            <w:tcBorders>
              <w:top w:val="nil"/>
              <w:left w:val="single" w:color="auto" w:sz="4" w:space="0"/>
              <w:bottom w:val="single" w:color="auto" w:sz="4" w:space="0"/>
              <w:right w:val="single" w:color="auto" w:sz="4" w:space="0"/>
            </w:tcBorders>
          </w:tcPr>
          <w:p w:rsidRPr="005540E6" w:rsidR="005D3FC8" w:rsidP="007F3F97" w:rsidRDefault="005D3FC8" w14:paraId="00284C18" w14:textId="0D77FDC1">
            <w:pPr>
              <w:pStyle w:val="IssueAreaText1"/>
              <w:numPr>
                <w:ilvl w:val="0"/>
                <w:numId w:val="63"/>
              </w:numPr>
              <w:ind w:left="360"/>
              <w:rPr>
                <w:rFonts w:cs="Arial"/>
                <w:sz w:val="24"/>
                <w:szCs w:val="24"/>
              </w:rPr>
            </w:pPr>
            <w:r w:rsidRPr="005540E6">
              <w:rPr>
                <w:sz w:val="24"/>
                <w:szCs w:val="24"/>
              </w:rPr>
              <w:t xml:space="preserve">Conflict with any local policies or ordinances protecting biological resources, such as a </w:t>
            </w:r>
            <w:r w:rsidRPr="005540E6">
              <w:rPr>
                <w:sz w:val="24"/>
                <w:szCs w:val="24"/>
              </w:rPr>
              <w:t>tree preservation policy or ordinance?</w:t>
            </w:r>
          </w:p>
        </w:tc>
        <w:tc>
          <w:tcPr>
            <w:tcW w:w="1350" w:type="dxa"/>
            <w:tcBorders>
              <w:top w:val="nil"/>
              <w:left w:val="nil"/>
              <w:bottom w:val="single" w:color="auto" w:sz="4" w:space="0"/>
              <w:right w:val="single" w:color="auto" w:sz="4" w:space="0"/>
            </w:tcBorders>
            <w:vAlign w:val="center"/>
          </w:tcPr>
          <w:p w:rsidRPr="005540E6" w:rsidR="005D3FC8" w:rsidP="005D3FC8" w:rsidRDefault="005D3FC8" w14:paraId="24FBEEB7" w14:textId="77D41B0E">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0" w:type="dxa"/>
            <w:tcBorders>
              <w:top w:val="nil"/>
              <w:left w:val="nil"/>
              <w:bottom w:val="single" w:color="auto" w:sz="4" w:space="0"/>
              <w:right w:val="single" w:color="auto" w:sz="4" w:space="0"/>
            </w:tcBorders>
            <w:vAlign w:val="center"/>
          </w:tcPr>
          <w:p w:rsidRPr="005540E6" w:rsidR="005D3FC8" w:rsidP="005D3FC8" w:rsidRDefault="005D3FC8" w14:paraId="7001AC95" w14:textId="1F1EF062">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5" w:type="dxa"/>
            <w:tcBorders>
              <w:top w:val="nil"/>
              <w:left w:val="nil"/>
              <w:bottom w:val="single" w:color="auto" w:sz="4" w:space="0"/>
              <w:right w:val="single" w:color="auto" w:sz="4" w:space="0"/>
            </w:tcBorders>
            <w:vAlign w:val="center"/>
          </w:tcPr>
          <w:p w:rsidRPr="005540E6" w:rsidR="005D3FC8" w:rsidP="005D3FC8" w:rsidRDefault="00A2565C" w14:paraId="0B46D102" w14:textId="0CF4ADFC">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990" w:type="dxa"/>
            <w:tcBorders>
              <w:top w:val="nil"/>
              <w:left w:val="nil"/>
              <w:bottom w:val="single" w:color="auto" w:sz="4" w:space="0"/>
              <w:right w:val="single" w:color="auto" w:sz="4" w:space="0"/>
            </w:tcBorders>
            <w:vAlign w:val="center"/>
          </w:tcPr>
          <w:p w:rsidRPr="005540E6" w:rsidR="005D3FC8" w:rsidP="005D3FC8" w:rsidRDefault="000F6383" w14:paraId="36CCFD63" w14:textId="43BE516C">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4B7262" w:rsidR="005D3FC8" w:rsidTr="008E1209" w14:paraId="5FCD6D6E" w14:textId="77777777">
        <w:trPr>
          <w:jc w:val="center"/>
        </w:trPr>
        <w:tc>
          <w:tcPr>
            <w:tcW w:w="4135" w:type="dxa"/>
            <w:tcBorders>
              <w:top w:val="nil"/>
              <w:left w:val="single" w:color="auto" w:sz="4" w:space="0"/>
              <w:bottom w:val="single" w:color="auto" w:sz="4" w:space="0"/>
              <w:right w:val="single" w:color="auto" w:sz="4" w:space="0"/>
            </w:tcBorders>
          </w:tcPr>
          <w:p w:rsidRPr="005540E6" w:rsidR="005D3FC8" w:rsidP="007F3F97" w:rsidRDefault="005D3FC8" w14:paraId="310F8716" w14:textId="0FD1FCFE">
            <w:pPr>
              <w:pStyle w:val="IssueAreaText1"/>
              <w:numPr>
                <w:ilvl w:val="0"/>
                <w:numId w:val="63"/>
              </w:numPr>
              <w:ind w:left="360"/>
              <w:rPr>
                <w:rFonts w:cs="Arial"/>
                <w:sz w:val="24"/>
                <w:szCs w:val="24"/>
              </w:rPr>
            </w:pPr>
            <w:r w:rsidRPr="005540E6">
              <w:rPr>
                <w:sz w:val="24"/>
                <w:szCs w:val="24"/>
              </w:rPr>
              <w:t xml:space="preserve">Conflict with the provisions of an adopted Habitat Conservation Plan, Natural Community Conservation Plan, or other approved local, regional, or </w:t>
            </w:r>
            <w:r w:rsidR="00E71CED">
              <w:rPr>
                <w:sz w:val="24"/>
                <w:szCs w:val="24"/>
              </w:rPr>
              <w:t>s</w:t>
            </w:r>
            <w:r w:rsidRPr="005540E6">
              <w:rPr>
                <w:sz w:val="24"/>
                <w:szCs w:val="24"/>
              </w:rPr>
              <w:t>tate habitat conservation plan?</w:t>
            </w:r>
          </w:p>
        </w:tc>
        <w:tc>
          <w:tcPr>
            <w:tcW w:w="1350" w:type="dxa"/>
            <w:tcBorders>
              <w:top w:val="nil"/>
              <w:left w:val="nil"/>
              <w:bottom w:val="single" w:color="auto" w:sz="4" w:space="0"/>
              <w:right w:val="single" w:color="auto" w:sz="4" w:space="0"/>
            </w:tcBorders>
            <w:vAlign w:val="center"/>
          </w:tcPr>
          <w:p w:rsidRPr="005540E6" w:rsidR="005D3FC8" w:rsidP="005D3FC8" w:rsidRDefault="005D3FC8" w14:paraId="3BBE297D" w14:textId="56B7D4D6">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0" w:type="dxa"/>
            <w:tcBorders>
              <w:top w:val="nil"/>
              <w:left w:val="nil"/>
              <w:bottom w:val="single" w:color="auto" w:sz="4" w:space="0"/>
              <w:right w:val="single" w:color="auto" w:sz="4" w:space="0"/>
            </w:tcBorders>
            <w:vAlign w:val="center"/>
          </w:tcPr>
          <w:p w:rsidRPr="005540E6" w:rsidR="005D3FC8" w:rsidP="005D3FC8" w:rsidRDefault="005D3FC8" w14:paraId="094A79BA" w14:textId="656CF0A1">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1445" w:type="dxa"/>
            <w:tcBorders>
              <w:top w:val="nil"/>
              <w:left w:val="nil"/>
              <w:bottom w:val="single" w:color="auto" w:sz="4" w:space="0"/>
              <w:right w:val="single" w:color="auto" w:sz="4" w:space="0"/>
            </w:tcBorders>
            <w:vAlign w:val="center"/>
          </w:tcPr>
          <w:p w:rsidRPr="005540E6" w:rsidR="005D3FC8" w:rsidP="005D3FC8" w:rsidRDefault="005D3FC8" w14:paraId="092C9BD5" w14:textId="1F5836FE">
            <w:pPr>
              <w:pStyle w:val="IssueAreaText2"/>
              <w:rPr>
                <w:rFonts w:cs="Arial"/>
                <w:sz w:val="24"/>
                <w:szCs w:val="24"/>
              </w:rPr>
            </w:pPr>
            <w:r w:rsidRPr="005540E6">
              <w:rPr>
                <w:sz w:val="24"/>
                <w:szCs w:val="24"/>
              </w:rPr>
              <w:fldChar w:fldCharType="begin">
                <w:ffData>
                  <w:name w:val=""/>
                  <w:enabled/>
                  <w:calcOnExit w:val="0"/>
                  <w:checkBox>
                    <w:sizeAuto/>
                    <w:default w:val="0"/>
                  </w:checkBox>
                </w:ffData>
              </w:fldChar>
            </w:r>
            <w:r w:rsidRPr="005540E6">
              <w:rPr>
                <w:sz w:val="24"/>
                <w:szCs w:val="24"/>
              </w:rPr>
              <w:instrText xml:space="preserve"> FORMCHECKBOX </w:instrText>
            </w:r>
            <w:r w:rsidRPr="005540E6">
              <w:rPr>
                <w:sz w:val="24"/>
                <w:szCs w:val="24"/>
              </w:rPr>
            </w:r>
            <w:r w:rsidRPr="005540E6">
              <w:rPr>
                <w:sz w:val="24"/>
                <w:szCs w:val="24"/>
              </w:rPr>
              <w:fldChar w:fldCharType="separate"/>
            </w:r>
            <w:r w:rsidRPr="005540E6">
              <w:rPr>
                <w:sz w:val="24"/>
                <w:szCs w:val="24"/>
              </w:rPr>
              <w:fldChar w:fldCharType="end"/>
            </w:r>
          </w:p>
        </w:tc>
        <w:tc>
          <w:tcPr>
            <w:tcW w:w="990" w:type="dxa"/>
            <w:tcBorders>
              <w:top w:val="nil"/>
              <w:left w:val="nil"/>
              <w:bottom w:val="single" w:color="auto" w:sz="4" w:space="0"/>
              <w:right w:val="single" w:color="auto" w:sz="4" w:space="0"/>
            </w:tcBorders>
            <w:vAlign w:val="center"/>
          </w:tcPr>
          <w:p w:rsidRPr="005540E6" w:rsidR="005D3FC8" w:rsidP="005D3FC8" w:rsidRDefault="000F6383" w14:paraId="0F62E3E4" w14:textId="4E9CCA09">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bl>
    <w:p w:rsidRPr="008F5F21" w:rsidR="00E4206F" w:rsidP="00762592" w:rsidRDefault="005452D8" w14:paraId="6C066948" w14:textId="74A88AC3">
      <w:pPr>
        <w:pStyle w:val="Heading3"/>
      </w:pPr>
      <w:bookmarkStart w:name="_Toc146095471" w:id="141"/>
      <w:bookmarkStart w:name="_Toc212813797" w:id="142"/>
      <w:r w:rsidRPr="008F5F21">
        <w:t>Environmental Setting</w:t>
      </w:r>
      <w:bookmarkEnd w:id="141"/>
      <w:bookmarkEnd w:id="142"/>
    </w:p>
    <w:p w:rsidRPr="007F3F97" w:rsidR="000F6383" w:rsidP="00D13F14" w:rsidRDefault="000F6383" w14:paraId="3A2CF6B9" w14:textId="6E0DCAA6">
      <w:pPr>
        <w:pStyle w:val="BodyText1"/>
        <w:rPr>
          <w:color w:val="4F81BD" w:themeColor="accent1"/>
        </w:rPr>
      </w:pPr>
      <w:r w:rsidRPr="007F3F97">
        <w:rPr>
          <w:color w:val="4F81BD" w:themeColor="accent1"/>
        </w:rPr>
        <w:t>Discuss the following:</w:t>
      </w:r>
    </w:p>
    <w:p w:rsidR="000F6383" w:rsidP="00B227E9" w:rsidRDefault="00400A49" w14:paraId="62521B68" w14:textId="2D7EECAD">
      <w:pPr>
        <w:pStyle w:val="BodyText1"/>
        <w:numPr>
          <w:ilvl w:val="0"/>
          <w:numId w:val="35"/>
        </w:numPr>
      </w:pPr>
      <w:r>
        <w:t>Habitat</w:t>
      </w:r>
    </w:p>
    <w:p w:rsidR="00400A49" w:rsidP="00B227E9" w:rsidRDefault="00D33C85" w14:paraId="36629B34" w14:textId="6F1FB3A6">
      <w:pPr>
        <w:pStyle w:val="BodyText1"/>
        <w:numPr>
          <w:ilvl w:val="0"/>
          <w:numId w:val="35"/>
        </w:numPr>
      </w:pPr>
      <w:r>
        <w:t>W</w:t>
      </w:r>
      <w:r w:rsidRPr="003E2ECF">
        <w:t>aterways</w:t>
      </w:r>
    </w:p>
    <w:p w:rsidR="000F6383" w:rsidP="00B227E9" w:rsidRDefault="00D33C85" w14:paraId="68D69C07" w14:textId="4AB47D68">
      <w:pPr>
        <w:pStyle w:val="BodyText1"/>
        <w:numPr>
          <w:ilvl w:val="0"/>
          <w:numId w:val="35"/>
        </w:numPr>
      </w:pPr>
      <w:r>
        <w:t>E</w:t>
      </w:r>
      <w:r w:rsidRPr="003E2ECF">
        <w:t>phemeral drainages</w:t>
      </w:r>
      <w:r w:rsidRPr="00D33C85">
        <w:t xml:space="preserve"> </w:t>
      </w:r>
      <w:r w:rsidRPr="003E2ECF">
        <w:t>or other bodies of water in the area</w:t>
      </w:r>
    </w:p>
    <w:p w:rsidR="000F6383" w:rsidP="00B227E9" w:rsidRDefault="00D33C85" w14:paraId="2800A85B" w14:textId="561D9283">
      <w:pPr>
        <w:pStyle w:val="BodyText1"/>
        <w:numPr>
          <w:ilvl w:val="0"/>
          <w:numId w:val="35"/>
        </w:numPr>
      </w:pPr>
      <w:r>
        <w:t>R</w:t>
      </w:r>
      <w:r w:rsidRPr="003E2ECF">
        <w:t>iparian or other wetland habitat</w:t>
      </w:r>
    </w:p>
    <w:p w:rsidR="000F6383" w:rsidP="00B227E9" w:rsidRDefault="00D33C85" w14:paraId="1EAB3E43" w14:textId="101612AE">
      <w:pPr>
        <w:pStyle w:val="BodyText1"/>
        <w:numPr>
          <w:ilvl w:val="0"/>
          <w:numId w:val="35"/>
        </w:numPr>
      </w:pPr>
      <w:r>
        <w:t xml:space="preserve">Bio survey </w:t>
      </w:r>
      <w:r w:rsidR="002C7ADD">
        <w:t>history</w:t>
      </w:r>
    </w:p>
    <w:p w:rsidR="00D33C85" w:rsidP="00B227E9" w:rsidRDefault="00D33C85" w14:paraId="2E83F3E1" w14:textId="4AAC3A9B">
      <w:pPr>
        <w:pStyle w:val="BodyText1"/>
        <w:numPr>
          <w:ilvl w:val="0"/>
          <w:numId w:val="35"/>
        </w:numPr>
      </w:pPr>
      <w:r>
        <w:t xml:space="preserve">CNDDB and/or CDFW </w:t>
      </w:r>
      <w:r w:rsidR="001427B3">
        <w:t>l</w:t>
      </w:r>
      <w:r>
        <w:t xml:space="preserve">isting of species </w:t>
      </w:r>
      <w:r w:rsidR="00BD6C2B">
        <w:t xml:space="preserve">in </w:t>
      </w:r>
      <w:r>
        <w:t>the area</w:t>
      </w:r>
    </w:p>
    <w:p w:rsidR="00A507BC" w:rsidP="001843FC" w:rsidRDefault="00A507BC" w14:paraId="71F4E10A" w14:textId="35CF090A">
      <w:pPr>
        <w:pStyle w:val="BodyText1"/>
      </w:pPr>
    </w:p>
    <w:p w:rsidRPr="00AA76D8" w:rsidR="00B07CE4" w:rsidP="00590C3E" w:rsidRDefault="00B07CE4" w14:paraId="5040747D" w14:textId="4D90BD6C">
      <w:pPr>
        <w:pStyle w:val="BodyText1"/>
        <w:rPr>
          <w:b/>
          <w:bCs/>
        </w:rPr>
      </w:pPr>
      <w:r w:rsidRPr="00AA76D8">
        <w:rPr>
          <w:b/>
          <w:bCs/>
        </w:rPr>
        <w:t>Threatened, endangered, and/or sensitive plant species with the potential to occur within or near the Project area.</w:t>
      </w:r>
    </w:p>
    <w:p w:rsidRPr="007F3F97" w:rsidR="00D43CF5" w:rsidP="00AA76D8" w:rsidRDefault="00D43CF5" w14:paraId="0A96FABC" w14:textId="06FB7527">
      <w:pPr>
        <w:tabs>
          <w:tab w:val="left" w:pos="1080"/>
        </w:tabs>
        <w:spacing w:after="120"/>
        <w:rPr>
          <w:rFonts w:cs="Arial"/>
          <w:iCs/>
        </w:rPr>
      </w:pPr>
    </w:p>
    <w:p w:rsidRPr="007F3F97" w:rsidR="00BD6C2B" w:rsidP="00AA76D8" w:rsidRDefault="00BD6C2B" w14:paraId="073B3224" w14:textId="77777777">
      <w:pPr>
        <w:tabs>
          <w:tab w:val="left" w:pos="1080"/>
        </w:tabs>
        <w:spacing w:after="120"/>
        <w:rPr>
          <w:rFonts w:cs="Arial"/>
          <w:iCs/>
        </w:rPr>
      </w:pPr>
    </w:p>
    <w:p w:rsidR="00A507BC" w:rsidP="00CB6186" w:rsidRDefault="00A507BC" w14:paraId="1E27A6B4" w14:textId="30A3A333">
      <w:pPr>
        <w:pStyle w:val="BodyText1"/>
        <w:rPr>
          <w:b/>
        </w:rPr>
      </w:pPr>
      <w:r w:rsidRPr="00AA76D8">
        <w:rPr>
          <w:b/>
          <w:bCs/>
        </w:rPr>
        <w:t>Threatened, endangered, and/or sensitive wildlife species with the potential to occur within or near the Project area</w:t>
      </w:r>
      <w:r w:rsidRPr="00AA76D8" w:rsidR="002111BB">
        <w:rPr>
          <w:b/>
          <w:bCs/>
        </w:rPr>
        <w:t>.</w:t>
      </w:r>
    </w:p>
    <w:p w:rsidRPr="00AA76D8" w:rsidR="006068FC" w:rsidP="00AA76D8" w:rsidRDefault="006068FC" w14:paraId="7516BD7A" w14:textId="75D3C8A8">
      <w:pPr>
        <w:pStyle w:val="BodyText1"/>
        <w:rPr>
          <w:u w:val="single"/>
        </w:rPr>
      </w:pPr>
      <w:r w:rsidRPr="00AA76D8">
        <w:rPr>
          <w:u w:val="single"/>
        </w:rPr>
        <w:t>Invertebrates</w:t>
      </w:r>
    </w:p>
    <w:p w:rsidR="00F80D27" w:rsidRDefault="00F80D27" w14:paraId="5463B2EC" w14:textId="5E30E926">
      <w:r>
        <w:t xml:space="preserve"> </w:t>
      </w:r>
    </w:p>
    <w:p w:rsidRPr="00AA76D8" w:rsidR="006068FC" w:rsidP="00AA76D8" w:rsidRDefault="006068FC" w14:paraId="0514D88D" w14:textId="390F9556">
      <w:pPr>
        <w:pStyle w:val="BodyText1"/>
        <w:rPr>
          <w:u w:val="single"/>
        </w:rPr>
      </w:pPr>
      <w:r w:rsidRPr="00AA76D8">
        <w:rPr>
          <w:u w:val="single"/>
        </w:rPr>
        <w:t xml:space="preserve">Amphibians </w:t>
      </w:r>
    </w:p>
    <w:p w:rsidR="00D0503E" w:rsidRDefault="00D0503E" w14:paraId="4EB4B5C8" w14:textId="2FB67A11">
      <w:r>
        <w:t xml:space="preserve"> </w:t>
      </w:r>
    </w:p>
    <w:p w:rsidRPr="00AA76D8" w:rsidR="00BD20FF" w:rsidP="00AA76D8" w:rsidRDefault="00BD20FF" w14:paraId="2088E9D2" w14:textId="4E20AAE3">
      <w:pPr>
        <w:pStyle w:val="BodyText1"/>
        <w:rPr>
          <w:u w:val="single"/>
        </w:rPr>
      </w:pPr>
      <w:r w:rsidRPr="00AA76D8">
        <w:rPr>
          <w:u w:val="single"/>
        </w:rPr>
        <w:t>Re</w:t>
      </w:r>
      <w:r w:rsidRPr="00AA76D8" w:rsidR="004B7221">
        <w:rPr>
          <w:u w:val="single"/>
        </w:rPr>
        <w:t>ptiles</w:t>
      </w:r>
    </w:p>
    <w:p w:rsidR="00D840D1" w:rsidRDefault="001223CE" w14:paraId="7B23CE12" w14:textId="7EA76F7C">
      <w:r>
        <w:t xml:space="preserve"> </w:t>
      </w:r>
    </w:p>
    <w:p w:rsidRPr="00AA76D8" w:rsidR="001223CE" w:rsidP="00AA76D8" w:rsidRDefault="001223CE" w14:paraId="5F25474B" w14:textId="2706F9C3">
      <w:pPr>
        <w:pStyle w:val="BodyText1"/>
        <w:rPr>
          <w:u w:val="single"/>
        </w:rPr>
      </w:pPr>
      <w:r w:rsidRPr="00AA76D8">
        <w:rPr>
          <w:u w:val="single"/>
        </w:rPr>
        <w:t>Birds</w:t>
      </w:r>
    </w:p>
    <w:p w:rsidR="00F27199" w:rsidRDefault="0096661B" w14:paraId="6413B191" w14:textId="7D103B41">
      <w:r>
        <w:t xml:space="preserve"> </w:t>
      </w:r>
    </w:p>
    <w:p w:rsidRPr="00AA76D8" w:rsidR="0096661B" w:rsidP="00AA76D8" w:rsidRDefault="0096661B" w14:paraId="771FCD14" w14:textId="2FE162DB">
      <w:pPr>
        <w:pStyle w:val="BodyText1"/>
        <w:rPr>
          <w:u w:val="single"/>
        </w:rPr>
      </w:pPr>
      <w:r w:rsidRPr="00AA76D8">
        <w:rPr>
          <w:u w:val="single"/>
        </w:rPr>
        <w:t>Mammals</w:t>
      </w:r>
    </w:p>
    <w:p w:rsidRPr="0003359D" w:rsidR="0013431E" w:rsidP="00AA76D8" w:rsidRDefault="0013431E" w14:paraId="595E3658" w14:textId="69A7C678"/>
    <w:p w:rsidRPr="00D33C83" w:rsidR="005429E1" w:rsidP="00762592" w:rsidRDefault="005429E1" w14:paraId="3B95B6C2" w14:textId="00FF2AA1">
      <w:pPr>
        <w:pStyle w:val="Heading3"/>
      </w:pPr>
      <w:bookmarkStart w:name="_Toc146095472" w:id="143"/>
      <w:bookmarkStart w:name="_Toc212813798" w:id="144"/>
      <w:r w:rsidRPr="00D33C83">
        <w:t>Regulatory Setting</w:t>
      </w:r>
      <w:bookmarkEnd w:id="143"/>
      <w:bookmarkEnd w:id="144"/>
    </w:p>
    <w:p w:rsidRPr="00D33C83" w:rsidR="00BA719A" w:rsidP="00BA719A" w:rsidRDefault="00BA719A" w14:paraId="0E1B80A3" w14:textId="6CA981F9">
      <w:pPr>
        <w:pStyle w:val="BodyText1"/>
      </w:pPr>
      <w:r w:rsidRPr="00D33C83">
        <w:t xml:space="preserve">Federal, </w:t>
      </w:r>
      <w:r w:rsidR="008F7249">
        <w:t>s</w:t>
      </w:r>
      <w:r w:rsidRPr="00D33C83" w:rsidR="00965822">
        <w:t>tate,</w:t>
      </w:r>
      <w:r w:rsidRPr="00D33C83">
        <w:t xml:space="preserve"> and local regulations, laws</w:t>
      </w:r>
      <w:r w:rsidR="00BD6C2B">
        <w:t>,</w:t>
      </w:r>
      <w:r w:rsidRPr="00D33C83">
        <w:t xml:space="preserve"> and policies pertaining to biological resources relevant to the </w:t>
      </w:r>
      <w:r w:rsidRPr="00D33C83" w:rsidR="000F3126">
        <w:rPr>
          <w:rFonts w:cs="Segoe UI"/>
        </w:rPr>
        <w:t>Project</w:t>
      </w:r>
      <w:r w:rsidRPr="00D33C83">
        <w:t xml:space="preserve"> are included below.</w:t>
      </w:r>
    </w:p>
    <w:p w:rsidRPr="00D33C83" w:rsidR="00D33EBC" w:rsidP="008E1209" w:rsidRDefault="005429E1" w14:paraId="4C96947B" w14:textId="77777777">
      <w:pPr>
        <w:pStyle w:val="Heading4"/>
      </w:pPr>
      <w:r w:rsidRPr="00D33C83">
        <w:t xml:space="preserve">Federal </w:t>
      </w:r>
    </w:p>
    <w:p w:rsidRPr="002276D9" w:rsidR="008A41C6" w:rsidP="00A001B4" w:rsidRDefault="008A41C6" w14:paraId="4B4E2027" w14:textId="33D29D5A">
      <w:pPr>
        <w:pStyle w:val="BodyText1"/>
      </w:pPr>
      <w:r w:rsidRPr="002276D9">
        <w:rPr>
          <w:b/>
        </w:rPr>
        <w:t xml:space="preserve">Federal Endangered Species Act (FESA) (7 U.S.C. § 136, 16 U.S.C. § 1531 et seq.). </w:t>
      </w:r>
      <w:r w:rsidRPr="002276D9">
        <w:t xml:space="preserve">The FESA, which is administered in California by the </w:t>
      </w:r>
      <w:r w:rsidRPr="00C91F83" w:rsidR="001525CF">
        <w:t>Unite</w:t>
      </w:r>
      <w:r w:rsidR="00D86538">
        <w:t>d</w:t>
      </w:r>
      <w:r w:rsidRPr="00C91F83" w:rsidR="001525CF">
        <w:t xml:space="preserve"> States Fish and Wildlife Service</w:t>
      </w:r>
      <w:r w:rsidRPr="002276D9" w:rsidR="001525CF">
        <w:t xml:space="preserve"> </w:t>
      </w:r>
      <w:r w:rsidR="001525CF">
        <w:t>(</w:t>
      </w:r>
      <w:r w:rsidRPr="002276D9">
        <w:t>USFWS</w:t>
      </w:r>
      <w:r w:rsidR="001525CF">
        <w:t>)</w:t>
      </w:r>
      <w:r w:rsidRPr="002276D9">
        <w:t xml:space="preserve"> and National Marine Fisheries Service (NMFS), provides protection to species listed as threatened or endangered, or proposed for listing as threatened or endangered. When applicants propose projects with a federal nexus that “may affect” a federally listed or proposed species, the federal agency must (1) consult with the USFWS or NMFS, as appropriate, under Section 7, and (2) ensure that any actions authorized, funded, or carried out by the agency are not likely to jeopardize the continued existence of any endangered or threatened species or result in the destruction or adverse modification of areas determined to be critical habitat</w:t>
      </w:r>
      <w:r w:rsidR="00D44D05">
        <w:t xml:space="preserve">. </w:t>
      </w:r>
      <w:r w:rsidR="00902ED3">
        <w:t>The B</w:t>
      </w:r>
      <w:r w:rsidR="00AE48B6">
        <w:t xml:space="preserve">ureau of </w:t>
      </w:r>
      <w:r w:rsidR="00902ED3">
        <w:t>L</w:t>
      </w:r>
      <w:r w:rsidR="00AE48B6">
        <w:t xml:space="preserve">and </w:t>
      </w:r>
      <w:r w:rsidR="00902ED3">
        <w:t>M</w:t>
      </w:r>
      <w:r w:rsidR="00AE48B6">
        <w:t>anagement</w:t>
      </w:r>
      <w:r w:rsidR="00902ED3">
        <w:t xml:space="preserve"> Oil and Gas Programmatic Biological Opinion (2017) addresses FESA</w:t>
      </w:r>
      <w:r w:rsidR="00D44D05">
        <w:t xml:space="preserve">. </w:t>
      </w:r>
    </w:p>
    <w:p w:rsidRPr="002276D9" w:rsidR="008A41C6" w:rsidP="00A001B4" w:rsidRDefault="008A41C6" w14:paraId="0F3459A7" w14:textId="77777777">
      <w:pPr>
        <w:pStyle w:val="BodyText1"/>
      </w:pPr>
      <w:r w:rsidRPr="002276D9">
        <w:t>Section 9 prohibits the “take” of any member of a listed species.</w:t>
      </w:r>
    </w:p>
    <w:p w:rsidRPr="002276D9" w:rsidR="008A41C6" w:rsidP="00A001B4" w:rsidRDefault="008A41C6" w14:paraId="66601B35" w14:textId="77777777">
      <w:pPr>
        <w:pStyle w:val="BodyText1"/>
      </w:pPr>
      <w:r w:rsidRPr="002276D9">
        <w:rPr>
          <w:b/>
        </w:rPr>
        <w:t>Take</w:t>
      </w:r>
      <w:r w:rsidRPr="002276D9">
        <w:t xml:space="preserve"> – To harass, harm, pursue, hunt, shoot, wound, kill, trap, capture, or collect, or to attempt to engage in any such conduct</w:t>
      </w:r>
    </w:p>
    <w:p w:rsidRPr="002276D9" w:rsidR="008A41C6" w:rsidP="00A001B4" w:rsidRDefault="008A41C6" w14:paraId="10009B4C" w14:textId="77777777">
      <w:pPr>
        <w:pStyle w:val="BodyText1"/>
      </w:pPr>
      <w:r w:rsidRPr="002276D9">
        <w:rPr>
          <w:b/>
        </w:rPr>
        <w:t>Harass</w:t>
      </w:r>
      <w:r w:rsidRPr="002276D9">
        <w:t xml:space="preserve"> – An intentional or negligent act or omission that creates the likelihood of injury to a listed species by annoying it to such an extent as to significantly disrupt normal behavior patterns that include, but are not limited to, breeding, feeding, or sheltering</w:t>
      </w:r>
    </w:p>
    <w:p w:rsidRPr="002276D9" w:rsidR="008A41C6" w:rsidP="00A001B4" w:rsidRDefault="008A41C6" w14:paraId="02525A53" w14:textId="77777777">
      <w:pPr>
        <w:pStyle w:val="BodyText1"/>
      </w:pPr>
      <w:r w:rsidRPr="002276D9">
        <w:rPr>
          <w:b/>
        </w:rPr>
        <w:t>Harm</w:t>
      </w:r>
      <w:r w:rsidRPr="002276D9">
        <w:t xml:space="preserve"> – Significant habitat modification or degradation that results in death or injury to listed species by significantly impairing behavioral patterns such as breeding, feeding, or sheltering</w:t>
      </w:r>
    </w:p>
    <w:p w:rsidRPr="002276D9" w:rsidR="00273C37" w:rsidP="00A001B4" w:rsidRDefault="00273C37" w14:paraId="7C137D59" w14:textId="0B4378A7">
      <w:pPr>
        <w:pStyle w:val="BodyText1"/>
      </w:pPr>
      <w:r w:rsidRPr="002276D9">
        <w:rPr>
          <w:b/>
        </w:rPr>
        <w:t>Migratory Bird Treaty Act (MBTA) (16 U</w:t>
      </w:r>
      <w:r w:rsidR="001C622E">
        <w:rPr>
          <w:b/>
        </w:rPr>
        <w:t>.</w:t>
      </w:r>
      <w:r w:rsidRPr="002276D9">
        <w:rPr>
          <w:b/>
        </w:rPr>
        <w:t>S</w:t>
      </w:r>
      <w:r w:rsidR="001C622E">
        <w:rPr>
          <w:b/>
        </w:rPr>
        <w:t>.</w:t>
      </w:r>
      <w:r w:rsidRPr="002276D9">
        <w:rPr>
          <w:b/>
        </w:rPr>
        <w:t>C</w:t>
      </w:r>
      <w:r w:rsidR="001C622E">
        <w:rPr>
          <w:b/>
        </w:rPr>
        <w:t>.</w:t>
      </w:r>
      <w:r w:rsidRPr="002276D9">
        <w:rPr>
          <w:b/>
        </w:rPr>
        <w:t xml:space="preserve"> Section 703 et seq.)</w:t>
      </w:r>
      <w:r w:rsidRPr="002276D9" w:rsidR="00BC4CB8">
        <w:rPr>
          <w:b/>
        </w:rPr>
        <w:t xml:space="preserve">. </w:t>
      </w:r>
      <w:r w:rsidRPr="002276D9" w:rsidR="00BC4CB8">
        <w:t>The MBTA makes it unlawful to take or possess any migratory nongame bird (or any part of such migratory nongame bird) as designated under the MBTA.</w:t>
      </w:r>
    </w:p>
    <w:p w:rsidRPr="002276D9" w:rsidR="000F5F36" w:rsidP="00A001B4" w:rsidRDefault="000F5F36" w14:paraId="1C84089D" w14:textId="01FEE0CC">
      <w:pPr>
        <w:pStyle w:val="BodyText1"/>
      </w:pPr>
      <w:r w:rsidRPr="002276D9">
        <w:rPr>
          <w:b/>
        </w:rPr>
        <w:t>Federal Noxious Weed Act of 1974 (P.L. 93-629) (7 U</w:t>
      </w:r>
      <w:r w:rsidR="001C622E">
        <w:rPr>
          <w:b/>
        </w:rPr>
        <w:t>.</w:t>
      </w:r>
      <w:r w:rsidRPr="002276D9">
        <w:rPr>
          <w:b/>
        </w:rPr>
        <w:t>S</w:t>
      </w:r>
      <w:r w:rsidR="001C622E">
        <w:rPr>
          <w:b/>
        </w:rPr>
        <w:t>.</w:t>
      </w:r>
      <w:r w:rsidRPr="002276D9">
        <w:rPr>
          <w:b/>
        </w:rPr>
        <w:t>C</w:t>
      </w:r>
      <w:r w:rsidR="001C622E">
        <w:rPr>
          <w:b/>
        </w:rPr>
        <w:t>.</w:t>
      </w:r>
      <w:r w:rsidRPr="002276D9">
        <w:rPr>
          <w:b/>
        </w:rPr>
        <w:t xml:space="preserve"> </w:t>
      </w:r>
      <w:r w:rsidR="00361A1F">
        <w:rPr>
          <w:b/>
        </w:rPr>
        <w:t xml:space="preserve">Section </w:t>
      </w:r>
      <w:r w:rsidRPr="002276D9">
        <w:rPr>
          <w:b/>
        </w:rPr>
        <w:t>2801 et seq.; 88 Stat. 2148)</w:t>
      </w:r>
      <w:r w:rsidR="00D44D05">
        <w:rPr>
          <w:b/>
        </w:rPr>
        <w:t xml:space="preserve">. </w:t>
      </w:r>
      <w:r w:rsidRPr="002276D9" w:rsidR="00143202">
        <w:t>The Federal Noxious Weed Act establishes a federal program to control the spread of noxious weeds. Authority is given to the Secretary of Agriculture to designate plants as noxious weeds by regulation, and the movement of all such weeds in interstate or foreign commerce was prohibited except under permit.</w:t>
      </w:r>
    </w:p>
    <w:p w:rsidRPr="002276D9" w:rsidR="00561851" w:rsidP="00A001B4" w:rsidRDefault="00613969" w14:paraId="0C6022A7" w14:textId="591C628F">
      <w:pPr>
        <w:pStyle w:val="BodyText1"/>
      </w:pPr>
      <w:r w:rsidRPr="002276D9">
        <w:rPr>
          <w:b/>
        </w:rPr>
        <w:t>Bald and Golden Eagle Protection Act (16 U</w:t>
      </w:r>
      <w:r w:rsidR="001C622E">
        <w:rPr>
          <w:b/>
        </w:rPr>
        <w:t>.</w:t>
      </w:r>
      <w:r w:rsidRPr="002276D9">
        <w:rPr>
          <w:b/>
        </w:rPr>
        <w:t>S</w:t>
      </w:r>
      <w:r w:rsidR="001C622E">
        <w:rPr>
          <w:b/>
        </w:rPr>
        <w:t>.</w:t>
      </w:r>
      <w:r w:rsidRPr="002276D9">
        <w:rPr>
          <w:b/>
        </w:rPr>
        <w:t>C</w:t>
      </w:r>
      <w:r w:rsidR="001C622E">
        <w:rPr>
          <w:b/>
        </w:rPr>
        <w:t>.</w:t>
      </w:r>
      <w:r w:rsidRPr="002276D9">
        <w:rPr>
          <w:b/>
        </w:rPr>
        <w:t xml:space="preserve"> Section 668 et seq.)</w:t>
      </w:r>
      <w:r w:rsidR="00D44D05">
        <w:rPr>
          <w:b/>
        </w:rPr>
        <w:t xml:space="preserve">. </w:t>
      </w:r>
      <w:r w:rsidRPr="002276D9" w:rsidR="00121DB7">
        <w:t>The Bald and Golden Eagle Protection Act declares it is illegal to take, possess, sell, purchase, barter, offer to sell or purchase or barter, transport, export or import a bald or golden eagle, alive or dead, or any part, nest or egg of these eagles unless authorized. Active nest sites are also protected from disturbance during the breeding season.</w:t>
      </w:r>
    </w:p>
    <w:p w:rsidRPr="002276D9" w:rsidR="00F67E66" w:rsidP="00A001B4" w:rsidRDefault="00F67E66" w14:paraId="0F770800" w14:textId="7AE013FF">
      <w:pPr>
        <w:pStyle w:val="BodyText1"/>
      </w:pPr>
      <w:r w:rsidRPr="002276D9">
        <w:rPr>
          <w:b/>
        </w:rPr>
        <w:t>Clean Water Act (CWA) (33 U</w:t>
      </w:r>
      <w:r w:rsidR="001C622E">
        <w:rPr>
          <w:b/>
        </w:rPr>
        <w:t>.</w:t>
      </w:r>
      <w:r w:rsidRPr="002276D9">
        <w:rPr>
          <w:b/>
        </w:rPr>
        <w:t>S</w:t>
      </w:r>
      <w:r w:rsidR="001C622E">
        <w:rPr>
          <w:b/>
        </w:rPr>
        <w:t>.</w:t>
      </w:r>
      <w:r w:rsidRPr="002276D9">
        <w:rPr>
          <w:b/>
        </w:rPr>
        <w:t>C</w:t>
      </w:r>
      <w:r w:rsidR="001C622E">
        <w:rPr>
          <w:b/>
        </w:rPr>
        <w:t>.</w:t>
      </w:r>
      <w:r w:rsidRPr="002276D9">
        <w:rPr>
          <w:b/>
        </w:rPr>
        <w:t xml:space="preserve"> Section 1251 et seq.)</w:t>
      </w:r>
      <w:r w:rsidR="00D44D05">
        <w:rPr>
          <w:b/>
        </w:rPr>
        <w:t xml:space="preserve">. </w:t>
      </w:r>
      <w:r w:rsidRPr="002276D9">
        <w:t>The CWA requires the permitting and monitoring of all discharges to surface water bodies. Section 404 requires a permit from the U</w:t>
      </w:r>
      <w:r w:rsidR="00F15CE7">
        <w:t xml:space="preserve">nited </w:t>
      </w:r>
      <w:r w:rsidRPr="002276D9">
        <w:t>S</w:t>
      </w:r>
      <w:r w:rsidR="00F15CE7">
        <w:t>tates</w:t>
      </w:r>
      <w:r w:rsidRPr="002276D9">
        <w:t xml:space="preserve"> Army Corps of Engineers (USACE) for a discharge from dredged or fill materials into Waters of the U.S., including wetlands. Section 401 requires a permit from a </w:t>
      </w:r>
      <w:r w:rsidR="00AA1B08">
        <w:t>R</w:t>
      </w:r>
      <w:r w:rsidRPr="002276D9">
        <w:t xml:space="preserve">egional </w:t>
      </w:r>
      <w:r w:rsidR="00AA1B08">
        <w:t>W</w:t>
      </w:r>
      <w:r w:rsidRPr="002276D9">
        <w:t xml:space="preserve">ater </w:t>
      </w:r>
      <w:r w:rsidR="00AA1B08">
        <w:t>Q</w:t>
      </w:r>
      <w:r w:rsidRPr="002276D9">
        <w:t xml:space="preserve">uality </w:t>
      </w:r>
      <w:r w:rsidR="00AA1B08">
        <w:t>C</w:t>
      </w:r>
      <w:r w:rsidRPr="002276D9">
        <w:t xml:space="preserve">ontrol </w:t>
      </w:r>
      <w:r w:rsidR="00AA1B08">
        <w:t>B</w:t>
      </w:r>
      <w:r w:rsidRPr="002276D9">
        <w:t xml:space="preserve">oard (RWQCB) for the discharge of pollutants. By </w:t>
      </w:r>
      <w:r w:rsidR="008F7249">
        <w:t>f</w:t>
      </w:r>
      <w:r w:rsidRPr="002276D9">
        <w:t xml:space="preserve">ederal law, every applicant for a federal permit or license for an activity that may result in a discharge into a California water body, including wetlands, must request State certification that the proposed activity would not violate </w:t>
      </w:r>
      <w:r w:rsidR="006C0B91">
        <w:t>s</w:t>
      </w:r>
      <w:r w:rsidRPr="002276D9">
        <w:t>tate and federal water quality standards.</w:t>
      </w:r>
    </w:p>
    <w:p w:rsidRPr="002276D9" w:rsidR="00736E0E" w:rsidP="00A001B4" w:rsidRDefault="00736E0E" w14:paraId="7D27F658" w14:textId="3E5A1972">
      <w:pPr>
        <w:pStyle w:val="BodyText1"/>
      </w:pPr>
      <w:r w:rsidRPr="002276D9">
        <w:rPr>
          <w:b/>
        </w:rPr>
        <w:t>Rivers and Harbors Act of 1899.</w:t>
      </w:r>
      <w:r w:rsidRPr="002276D9">
        <w:t xml:space="preserve"> The Rivers and Harbors Act requires a permit or letter of permission from USACE prior to any work being completed within navigable waters. </w:t>
      </w:r>
    </w:p>
    <w:p w:rsidRPr="002276D9" w:rsidR="005429E1" w:rsidP="008E1209" w:rsidRDefault="005429E1" w14:paraId="06899FD2" w14:textId="77777777">
      <w:pPr>
        <w:pStyle w:val="Heading4"/>
      </w:pPr>
      <w:r w:rsidRPr="002276D9">
        <w:t>State</w:t>
      </w:r>
    </w:p>
    <w:p w:rsidRPr="002276D9" w:rsidR="00982E3B" w:rsidP="008E1209" w:rsidRDefault="005429E1" w14:paraId="386BCF89" w14:textId="12534DB5">
      <w:pPr>
        <w:pStyle w:val="BodyText1"/>
      </w:pPr>
      <w:r w:rsidRPr="002276D9">
        <w:rPr>
          <w:b/>
        </w:rPr>
        <w:t>California Endangered Species Act (CESA) (Fish &amp; G. Code, § 2050 et seq.)</w:t>
      </w:r>
      <w:r w:rsidRPr="002276D9" w:rsidR="004A74F3">
        <w:rPr>
          <w:b/>
        </w:rPr>
        <w:t xml:space="preserve">. </w:t>
      </w:r>
      <w:r w:rsidRPr="002276D9">
        <w:t xml:space="preserve">The CESA provides for the protection of rare, threatened, and endangered plants and animals, as recognized by the </w:t>
      </w:r>
      <w:r w:rsidR="00D0000C">
        <w:t>California Department of Fish and Wildlife (</w:t>
      </w:r>
      <w:r w:rsidRPr="002276D9">
        <w:t>CDFW</w:t>
      </w:r>
      <w:r w:rsidR="00D0000C">
        <w:t>)</w:t>
      </w:r>
      <w:r w:rsidRPr="002276D9">
        <w:t xml:space="preserve">, and prohibits the taking of such species without its authorization. Furthermore, the CESA provides protection for those species that are designated as candidates for threatened or endangered listings. Under the CESA, the CDFW has the responsibility for maintaining a list of threatened species and endangered species (Fish &amp; G. Code, § 2070). The CDFW also maintains a list of candidate species, which are species that the CDFW has formally noticed as under review for addition to the threatened or endangered species lists. The CDFW also maintains lists of Species of Special Concern that serve as watch lists. Pursuant to CESA requirements, an agency reviewing a proposed </w:t>
      </w:r>
      <w:r w:rsidRPr="002276D9" w:rsidR="000F3126">
        <w:t>Project</w:t>
      </w:r>
      <w:r w:rsidRPr="002276D9">
        <w:t xml:space="preserve"> within its jurisdiction </w:t>
      </w:r>
      <w:r w:rsidRPr="002276D9">
        <w:t xml:space="preserve">must determine whether any state-listed endangered or threatened species may be present in the </w:t>
      </w:r>
      <w:r w:rsidRPr="002276D9" w:rsidR="000F3126">
        <w:t>Project</w:t>
      </w:r>
      <w:r w:rsidRPr="002276D9" w:rsidR="0025697E">
        <w:t xml:space="preserve"> </w:t>
      </w:r>
      <w:r w:rsidRPr="002276D9" w:rsidR="00ED0D48">
        <w:t xml:space="preserve">area </w:t>
      </w:r>
      <w:r w:rsidRPr="002276D9">
        <w:t xml:space="preserve">and determine whether the proposed </w:t>
      </w:r>
      <w:r w:rsidRPr="002276D9" w:rsidR="000F3126">
        <w:t>Project</w:t>
      </w:r>
      <w:r w:rsidRPr="002276D9" w:rsidR="0025697E">
        <w:t xml:space="preserve"> </w:t>
      </w:r>
      <w:r w:rsidR="00D65DBB">
        <w:t>would</w:t>
      </w:r>
      <w:r w:rsidRPr="00805BE1" w:rsidR="00D65DBB">
        <w:t xml:space="preserve"> </w:t>
      </w:r>
      <w:r w:rsidRPr="002276D9">
        <w:t xml:space="preserve">have a significant impact on such species. The CDFW encourages informal consultation on any proposed </w:t>
      </w:r>
      <w:r w:rsidRPr="002276D9" w:rsidR="000F3126">
        <w:t>Project</w:t>
      </w:r>
      <w:r w:rsidRPr="002276D9" w:rsidR="0025697E">
        <w:t xml:space="preserve"> </w:t>
      </w:r>
      <w:r w:rsidRPr="002276D9">
        <w:t>that may affect a candidate species. The CESA also requires a permit to take a state-listed species through incidental or otherwise lawful activities (§ 2081, subd. (b)).</w:t>
      </w:r>
    </w:p>
    <w:p w:rsidRPr="00A04B02" w:rsidR="004F6ED7" w:rsidP="008E1209" w:rsidRDefault="004F6ED7" w14:paraId="67FE82A4" w14:textId="467D09A2">
      <w:pPr>
        <w:pStyle w:val="BodyText1"/>
      </w:pPr>
      <w:r w:rsidRPr="00A04B02">
        <w:rPr>
          <w:b/>
        </w:rPr>
        <w:t>Porter-Cologne Water Quality Control Act (Water Code Sections 13000 et seq.)</w:t>
      </w:r>
      <w:r w:rsidR="00D44D05">
        <w:rPr>
          <w:b/>
        </w:rPr>
        <w:t xml:space="preserve">. </w:t>
      </w:r>
      <w:r w:rsidRPr="00A04B02">
        <w:t xml:space="preserve">The Porter-Cologne Water Quality Control Act requires that each of the nine </w:t>
      </w:r>
      <w:r w:rsidR="00982CCF">
        <w:t>RWQCBs</w:t>
      </w:r>
      <w:r w:rsidRPr="00A04B02">
        <w:t xml:space="preserve"> prepare and periodically update basin plans for water quality control. Each basin plan sets forth water quality standards for surface water and groundwater and actions to control nonpoint and point sources of pollution to achieve and maintain these standards.</w:t>
      </w:r>
    </w:p>
    <w:p w:rsidRPr="00A04B02" w:rsidR="00C948D9" w:rsidP="008E1209" w:rsidRDefault="00C948D9" w14:paraId="4775F05B" w14:textId="1A99B3A1">
      <w:pPr>
        <w:pStyle w:val="BodyText1"/>
      </w:pPr>
      <w:r w:rsidRPr="00A04B02">
        <w:rPr>
          <w:b/>
        </w:rPr>
        <w:t>Protection of Birds and Nests (Fish and Game Code sections 3503 and 3503.5)</w:t>
      </w:r>
      <w:r w:rsidR="00D44D05">
        <w:rPr>
          <w:b/>
        </w:rPr>
        <w:t xml:space="preserve">. </w:t>
      </w:r>
      <w:r w:rsidRPr="00A04B02" w:rsidR="00B61A08">
        <w:t>These policies protect California’s birds by making it unlawful to take, possess, or needlessly destroy the nest or eggs of any bird. Raptors (e.g., hawks and owls) are specifically protected.</w:t>
      </w:r>
    </w:p>
    <w:p w:rsidRPr="00A04B02" w:rsidR="00B61A08" w:rsidP="008E1209" w:rsidRDefault="00F030E4" w14:paraId="166A9818" w14:textId="56EA10B6">
      <w:pPr>
        <w:pStyle w:val="BodyText1"/>
      </w:pPr>
      <w:r w:rsidRPr="00A04B02">
        <w:rPr>
          <w:b/>
        </w:rPr>
        <w:t>Migratory Birds (Fish and Game Code section 3513)</w:t>
      </w:r>
      <w:r w:rsidR="00D44D05">
        <w:rPr>
          <w:b/>
        </w:rPr>
        <w:t xml:space="preserve">. </w:t>
      </w:r>
      <w:r w:rsidRPr="00A04B02" w:rsidR="00DC7E61">
        <w:t>This policy protects California’s migratory birds by making it unlawful to take or possess any migratory nongame bird as designated in the MBTA or any part of such migratory nongame birds.</w:t>
      </w:r>
    </w:p>
    <w:p w:rsidRPr="00A04B02" w:rsidR="00DC7E61" w:rsidP="008E1209" w:rsidRDefault="00B95BDC" w14:paraId="65A34D0D" w14:textId="6D1CEBD3">
      <w:pPr>
        <w:pStyle w:val="BodyText1"/>
      </w:pPr>
      <w:r w:rsidRPr="00A04B02">
        <w:rPr>
          <w:b/>
        </w:rPr>
        <w:t>Fur-bearing Mammals (Fish and Game Code sections 4000 and 4002)</w:t>
      </w:r>
      <w:r w:rsidR="00D44D05">
        <w:rPr>
          <w:b/>
        </w:rPr>
        <w:t xml:space="preserve">. </w:t>
      </w:r>
      <w:r w:rsidRPr="00A04B02" w:rsidR="00A66A7E">
        <w:t xml:space="preserve">This policy lists fur-bearing mammals </w:t>
      </w:r>
      <w:r w:rsidRPr="00A04B02" w:rsidR="00913B6A">
        <w:t xml:space="preserve">which </w:t>
      </w:r>
      <w:r w:rsidRPr="00A04B02" w:rsidR="00A66A7E">
        <w:t>require a permit for take.</w:t>
      </w:r>
    </w:p>
    <w:p w:rsidRPr="00A04B02" w:rsidR="00A66A7E" w:rsidP="008E1209" w:rsidRDefault="00BE58B9" w14:paraId="4D493DDC" w14:textId="6FAF3E7B">
      <w:pPr>
        <w:pStyle w:val="BodyText1"/>
      </w:pPr>
      <w:r w:rsidRPr="00A04B02">
        <w:rPr>
          <w:b/>
        </w:rPr>
        <w:t>Fully Protected Species (Fish and Game Code sections 3511, 4700, 5050, and 5515)</w:t>
      </w:r>
      <w:r w:rsidR="00D44D05">
        <w:rPr>
          <w:b/>
        </w:rPr>
        <w:t xml:space="preserve">. </w:t>
      </w:r>
      <w:r w:rsidRPr="00A04B02" w:rsidR="00F56CB5">
        <w:t>These policies identify several amphibian, reptile, fish, bird, and mammal species that are Fully Protected. CDFW cannot issue a take permit for these species, except for take related to scientific research.</w:t>
      </w:r>
    </w:p>
    <w:p w:rsidRPr="00A04B02" w:rsidR="00F8049A" w:rsidP="008E1209" w:rsidRDefault="00F8049A" w14:paraId="5E914295" w14:textId="00F0C188">
      <w:pPr>
        <w:pStyle w:val="BodyText1"/>
      </w:pPr>
      <w:r w:rsidRPr="00A04B02">
        <w:rPr>
          <w:b/>
        </w:rPr>
        <w:t>CEQA Guidelines Section 15380</w:t>
      </w:r>
      <w:r w:rsidR="00D44D05">
        <w:rPr>
          <w:b/>
        </w:rPr>
        <w:t xml:space="preserve">. </w:t>
      </w:r>
      <w:r w:rsidRPr="00A04B02" w:rsidR="00E43735">
        <w:t xml:space="preserve">CEQA defines rare species more broadly than the definitions for species listed under the </w:t>
      </w:r>
      <w:r w:rsidR="00B05E99">
        <w:t>CESA</w:t>
      </w:r>
      <w:r w:rsidRPr="00A04B02" w:rsidR="00E43735">
        <w:t xml:space="preserve"> and </w:t>
      </w:r>
      <w:r w:rsidR="006C0B91">
        <w:t>F</w:t>
      </w:r>
      <w:r w:rsidR="00B05E99">
        <w:t>ESA</w:t>
      </w:r>
      <w:r w:rsidRPr="00A04B02" w:rsidR="00E43735">
        <w:t>. Under Section 15830, species not protected through State or federal listing but nonetheless demonstrable as “endangered” or “rare” under CEQA should also receive consideration in environmental analyses. Included in this category are many plants considered rare by the California Native Plant Society and some animals on the CDFW’s Special Animals List.</w:t>
      </w:r>
    </w:p>
    <w:p w:rsidRPr="00A04B02" w:rsidR="00927FA3" w:rsidP="008E1209" w:rsidRDefault="00927FA3" w14:paraId="34AC7F5E" w14:textId="4421105A">
      <w:pPr>
        <w:pStyle w:val="BodyText1"/>
      </w:pPr>
      <w:r w:rsidRPr="00A04B02">
        <w:rPr>
          <w:b/>
        </w:rPr>
        <w:t>Lake and Streambed Alteration Agreement (Fish and Game Code section 1600 et seq.)</w:t>
      </w:r>
      <w:r w:rsidR="00D44D05">
        <w:rPr>
          <w:b/>
        </w:rPr>
        <w:t xml:space="preserve">. </w:t>
      </w:r>
      <w:r w:rsidRPr="00A04B02" w:rsidR="00140279">
        <w:t xml:space="preserve">This policy regulates activities that may divert, obstruct, or change the natural flow or the bed, channel, or bank of any river, stream, or lake in </w:t>
      </w:r>
      <w:r w:rsidRPr="00A04B02" w:rsidR="00140279">
        <w:t>California designated by CDFW in which there is at any time an existing fish or wildlife resource or from which these resources derive benefit. Impacts to vegetation and wildlife resulting from disturbances to waterways are also reviewed and regulated during the permitting process.</w:t>
      </w:r>
    </w:p>
    <w:p w:rsidRPr="00A04B02" w:rsidR="0067492C" w:rsidP="00792E16" w:rsidRDefault="00EC49E2" w14:paraId="44D54E33" w14:textId="33B7C1E2">
      <w:pPr>
        <w:pStyle w:val="BodyText1"/>
      </w:pPr>
      <w:r w:rsidRPr="00A04B02">
        <w:rPr>
          <w:b/>
        </w:rPr>
        <w:t>California Desert Native Plants Act of 1981 (Food and Agricultural Code Section 80001 et seq. and California Fish and Game Code sections 1925-1926)</w:t>
      </w:r>
      <w:r w:rsidR="00D44D05">
        <w:rPr>
          <w:b/>
        </w:rPr>
        <w:t xml:space="preserve">. </w:t>
      </w:r>
      <w:r w:rsidRPr="00A04B02" w:rsidR="00E42A94">
        <w:t>The California Desert Native Plants Act protects non-listed California desert native plants from unlawful harvesting on both public and private lands in Imperial, Inyo, Kern, Los Angeles, Mono, Riverside, San Bernardino, and San Diego counties. Unless issued a valid permit, wood receipt, tag, and seal by the commissioner or sheriff, harvesting, transporting, selling, or possessing specific desert plants is prohibited.</w:t>
      </w:r>
    </w:p>
    <w:p w:rsidRPr="00A04B02" w:rsidR="00792E16" w:rsidP="00792E16" w:rsidRDefault="00792E16" w14:paraId="789159BA" w14:textId="2A767CFF">
      <w:pPr>
        <w:pStyle w:val="BodyText1"/>
      </w:pPr>
      <w:r w:rsidRPr="00A04B02">
        <w:rPr>
          <w:b/>
        </w:rPr>
        <w:t>Food and Agriculture Code Section 403</w:t>
      </w:r>
      <w:r w:rsidR="00D44D05">
        <w:rPr>
          <w:b/>
        </w:rPr>
        <w:t xml:space="preserve">. </w:t>
      </w:r>
      <w:r w:rsidRPr="00A04B02" w:rsidR="00764DB5">
        <w:t>California Department of Food and Agriculture is designated to prevent the introduction and spread of injurious insect or animal pests, plant diseases, and noxious weeds.</w:t>
      </w:r>
    </w:p>
    <w:p w:rsidRPr="00A04B02" w:rsidR="00764DB5" w:rsidP="0037156A" w:rsidRDefault="00764DB5" w14:paraId="461EC797" w14:textId="0D012214">
      <w:pPr>
        <w:pStyle w:val="BodyText1"/>
      </w:pPr>
      <w:r w:rsidRPr="00A04B02">
        <w:rPr>
          <w:b/>
        </w:rPr>
        <w:t>Noxious Weeds (Title 3, C</w:t>
      </w:r>
      <w:r w:rsidR="00560518">
        <w:rPr>
          <w:b/>
        </w:rPr>
        <w:t xml:space="preserve">alifornia </w:t>
      </w:r>
      <w:r w:rsidRPr="00A04B02">
        <w:rPr>
          <w:b/>
        </w:rPr>
        <w:t>C</w:t>
      </w:r>
      <w:r w:rsidR="00560518">
        <w:rPr>
          <w:b/>
        </w:rPr>
        <w:t xml:space="preserve">ode of </w:t>
      </w:r>
      <w:r w:rsidRPr="00A04B02">
        <w:rPr>
          <w:b/>
        </w:rPr>
        <w:t>R</w:t>
      </w:r>
      <w:r w:rsidR="00560518">
        <w:rPr>
          <w:b/>
        </w:rPr>
        <w:t>egulations [CCR]</w:t>
      </w:r>
      <w:r w:rsidRPr="00A04B02">
        <w:rPr>
          <w:b/>
        </w:rPr>
        <w:t xml:space="preserve"> Section 4500)</w:t>
      </w:r>
      <w:r w:rsidR="00D44D05">
        <w:rPr>
          <w:b/>
        </w:rPr>
        <w:t xml:space="preserve">. </w:t>
      </w:r>
      <w:r w:rsidRPr="00A04B02">
        <w:t>List of plant species that are considered noxious weeds.</w:t>
      </w:r>
    </w:p>
    <w:p w:rsidRPr="00A04B02" w:rsidR="00383A2C" w:rsidP="003530FE" w:rsidRDefault="003650A2" w14:paraId="68C4EADE" w14:textId="77777777">
      <w:pPr>
        <w:pStyle w:val="Heading4"/>
      </w:pPr>
      <w:r w:rsidRPr="00A04B02">
        <w:t>Local</w:t>
      </w:r>
    </w:p>
    <w:p w:rsidRPr="00D33C85" w:rsidR="00D43E2C" w:rsidP="00D43E2C" w:rsidRDefault="00D43E2C" w14:paraId="7D4ECFA9" w14:textId="74C2C6DF">
      <w:pPr>
        <w:pStyle w:val="BodyText1"/>
        <w:rPr>
          <w:b/>
          <w:color w:val="4F81BD" w:themeColor="accent1"/>
        </w:rPr>
      </w:pPr>
      <w:r w:rsidRPr="00D33C85">
        <w:rPr>
          <w:b/>
          <w:color w:val="4F81BD" w:themeColor="accent1"/>
        </w:rPr>
        <w:t>County General Plan</w:t>
      </w:r>
    </w:p>
    <w:p w:rsidRPr="00F739EE" w:rsidR="002D337B" w:rsidP="00D43E2C" w:rsidRDefault="00D43E2C" w14:paraId="192C4BE3" w14:textId="53E43B27">
      <w:pPr>
        <w:pStyle w:val="BodyText1"/>
        <w:rPr>
          <w:iCs/>
          <w:color w:val="4F81BD" w:themeColor="accent1"/>
        </w:rPr>
      </w:pPr>
      <w:r w:rsidRPr="00F739EE">
        <w:rPr>
          <w:iCs/>
          <w:color w:val="4F81BD" w:themeColor="accent1"/>
        </w:rPr>
        <w:t xml:space="preserve">Chapter </w:t>
      </w:r>
      <w:r w:rsidRPr="00F739EE" w:rsidR="0020491B">
        <w:rPr>
          <w:iCs/>
          <w:color w:val="4F81BD" w:themeColor="accent1"/>
        </w:rPr>
        <w:t>X</w:t>
      </w:r>
    </w:p>
    <w:p w:rsidRPr="00D33C85" w:rsidR="0020491B" w:rsidP="00D43E2C" w:rsidRDefault="0020491B" w14:paraId="1BFE44AD" w14:textId="306F157F">
      <w:pPr>
        <w:pStyle w:val="BodyText1"/>
        <w:rPr>
          <w:i/>
          <w:color w:val="4F81BD" w:themeColor="accent1"/>
        </w:rPr>
      </w:pPr>
      <w:r>
        <w:rPr>
          <w:i/>
          <w:color w:val="4F81BD" w:themeColor="accent1"/>
        </w:rPr>
        <w:t>Section X</w:t>
      </w:r>
    </w:p>
    <w:p w:rsidRPr="00755BD1" w:rsidR="0020491B" w:rsidP="00F739EE" w:rsidRDefault="00914792" w14:paraId="3B802591" w14:textId="07BCA2EC">
      <w:pPr>
        <w:pStyle w:val="BodyText1"/>
        <w:ind w:firstLine="0"/>
        <w:rPr>
          <w:b/>
          <w:bCs/>
          <w:color w:val="4F81BD" w:themeColor="accent1"/>
        </w:rPr>
      </w:pPr>
      <w:r>
        <w:rPr>
          <w:b/>
          <w:bCs/>
          <w:color w:val="4F81BD" w:themeColor="accent1"/>
        </w:rPr>
        <w:tab/>
      </w:r>
      <w:r w:rsidRPr="002F240B" w:rsidR="005A6CE1">
        <w:rPr>
          <w:b/>
          <w:bCs/>
          <w:color w:val="4F81BD" w:themeColor="accent1"/>
        </w:rPr>
        <w:t xml:space="preserve">Policy </w:t>
      </w:r>
      <w:r w:rsidRPr="002F240B" w:rsidR="0020491B">
        <w:rPr>
          <w:b/>
          <w:bCs/>
          <w:color w:val="4F81BD" w:themeColor="accent1"/>
        </w:rPr>
        <w:t>X</w:t>
      </w:r>
      <w:r w:rsidRPr="002F240B" w:rsidR="005A6CE1">
        <w:rPr>
          <w:b/>
          <w:bCs/>
          <w:color w:val="4F81BD" w:themeColor="accent1"/>
        </w:rPr>
        <w:t>:</w:t>
      </w:r>
      <w:r w:rsidRPr="00F739EE" w:rsidR="00FA5E9B">
        <w:rPr>
          <w:b/>
          <w:bCs/>
          <w:color w:val="4F81BD" w:themeColor="accent1"/>
        </w:rPr>
        <w:t xml:space="preserve"> </w:t>
      </w:r>
      <w:r w:rsidRPr="00F739EE" w:rsidR="006A17BA">
        <w:rPr>
          <w:color w:val="4F81BD" w:themeColor="accent1"/>
        </w:rPr>
        <w:t xml:space="preserve">Include </w:t>
      </w:r>
      <w:r w:rsidR="006A17BA">
        <w:rPr>
          <w:color w:val="4F81BD" w:themeColor="accent1"/>
        </w:rPr>
        <w:t>General Plan policies and guidelines that may apply to your project related to threatened or endangered</w:t>
      </w:r>
      <w:r w:rsidR="003C369F">
        <w:rPr>
          <w:color w:val="4F81BD" w:themeColor="accent1"/>
        </w:rPr>
        <w:t xml:space="preserve"> species, </w:t>
      </w:r>
      <w:r w:rsidR="00FA65BE">
        <w:rPr>
          <w:color w:val="4F81BD" w:themeColor="accent1"/>
        </w:rPr>
        <w:t xml:space="preserve">habitat </w:t>
      </w:r>
      <w:r w:rsidR="00FD346F">
        <w:rPr>
          <w:color w:val="4F81BD" w:themeColor="accent1"/>
        </w:rPr>
        <w:t xml:space="preserve">conservation plans, </w:t>
      </w:r>
      <w:r w:rsidR="00B005AB">
        <w:rPr>
          <w:color w:val="4F81BD" w:themeColor="accent1"/>
        </w:rPr>
        <w:t>riparian, wetland, or other habitat</w:t>
      </w:r>
      <w:r w:rsidR="008B4F2E">
        <w:rPr>
          <w:color w:val="4F81BD" w:themeColor="accent1"/>
        </w:rPr>
        <w:t xml:space="preserve"> modifications</w:t>
      </w:r>
      <w:r w:rsidR="004B0AF2">
        <w:rPr>
          <w:color w:val="4F81BD" w:themeColor="accent1"/>
        </w:rPr>
        <w:t>, sensitive</w:t>
      </w:r>
      <w:r w:rsidR="00B005AB">
        <w:rPr>
          <w:color w:val="4F81BD" w:themeColor="accent1"/>
        </w:rPr>
        <w:t xml:space="preserve"> natural communities, </w:t>
      </w:r>
      <w:r w:rsidR="00F55233">
        <w:rPr>
          <w:color w:val="4F81BD" w:themeColor="accent1"/>
        </w:rPr>
        <w:t>migratory fish and wildlife,</w:t>
      </w:r>
      <w:r>
        <w:rPr>
          <w:color w:val="4F81BD" w:themeColor="accent1"/>
        </w:rPr>
        <w:t xml:space="preserve"> tree preservation, etc.</w:t>
      </w:r>
    </w:p>
    <w:p w:rsidRPr="00FF5A45" w:rsidR="00187A64" w:rsidP="00762592" w:rsidRDefault="63790E56" w14:paraId="65732D99" w14:textId="77777777">
      <w:pPr>
        <w:pStyle w:val="Heading3"/>
      </w:pPr>
      <w:bookmarkStart w:name="_Toc212473993" w:id="145"/>
      <w:bookmarkStart w:name="_Toc212813799" w:id="146"/>
      <w:bookmarkStart w:name="_Toc212473994" w:id="147"/>
      <w:bookmarkStart w:name="_Toc212813800" w:id="148"/>
      <w:bookmarkStart w:name="_Toc212473995" w:id="149"/>
      <w:bookmarkStart w:name="_Toc212813801" w:id="150"/>
      <w:bookmarkStart w:name="_Toc212473996" w:id="151"/>
      <w:bookmarkStart w:name="_Toc212813802" w:id="152"/>
      <w:bookmarkStart w:name="_Toc212473997" w:id="153"/>
      <w:bookmarkStart w:name="_Toc212813803" w:id="154"/>
      <w:bookmarkStart w:name="_Toc212473998" w:id="155"/>
      <w:bookmarkStart w:name="_Toc212813804" w:id="156"/>
      <w:bookmarkStart w:name="_Toc212473999" w:id="157"/>
      <w:bookmarkStart w:name="_Toc212813805" w:id="158"/>
      <w:bookmarkStart w:name="_Toc212474000" w:id="159"/>
      <w:bookmarkStart w:name="_Toc212813806" w:id="160"/>
      <w:bookmarkStart w:name="_Toc212474001" w:id="161"/>
      <w:bookmarkStart w:name="_Toc212813807" w:id="162"/>
      <w:bookmarkStart w:name="_Toc212474002" w:id="163"/>
      <w:bookmarkStart w:name="_Toc212813808" w:id="164"/>
      <w:bookmarkStart w:name="_Toc212474003" w:id="165"/>
      <w:bookmarkStart w:name="_Toc212813809" w:id="166"/>
      <w:bookmarkStart w:name="_Toc212474004" w:id="167"/>
      <w:bookmarkStart w:name="_Toc212813810" w:id="168"/>
      <w:bookmarkStart w:name="_Toc212474005" w:id="169"/>
      <w:bookmarkStart w:name="_Toc212813811" w:id="170"/>
      <w:bookmarkStart w:name="_Toc135120006" w:id="171"/>
      <w:bookmarkStart w:name="_Toc135120420" w:id="172"/>
      <w:bookmarkStart w:name="_Toc135812566" w:id="173"/>
      <w:bookmarkStart w:name="_Toc146095473" w:id="174"/>
      <w:bookmarkStart w:name="_Toc212813812" w:id="175"/>
      <w:bookmarkStart w:name="_Hlk116458155" w:id="17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FF5A45">
        <w:t>Impact Analysis</w:t>
      </w:r>
      <w:bookmarkEnd w:id="174"/>
      <w:bookmarkEnd w:id="175"/>
      <w:r w:rsidRPr="00FF5A45">
        <w:t xml:space="preserve"> </w:t>
      </w:r>
    </w:p>
    <w:p w:rsidRPr="00FF5A45" w:rsidR="00BE644D" w:rsidP="004A74F3" w:rsidRDefault="004A74F3" w14:paraId="4ABB1926" w14:textId="3EFEC5A1">
      <w:pPr>
        <w:pStyle w:val="ImpactText"/>
      </w:pPr>
      <w:r w:rsidRPr="00FF5A45">
        <w:t>a)</w:t>
      </w:r>
      <w:r w:rsidRPr="00FF5A45">
        <w:tab/>
      </w:r>
      <w:r w:rsidRPr="00FF5A45" w:rsidR="00BE644D">
        <w:t>Have a substantial adverse effect, either directly or through habitat modifications, on any species identified as a candidate, sensitive, or special-status species in local or regional plans, policies, or regulations, or by the California Department of Fish and Wildlife or U.S. Fish and Wildlife Service?</w:t>
      </w:r>
    </w:p>
    <w:p w:rsidR="00D33C85" w:rsidP="004241B6" w:rsidRDefault="00D33C85" w14:paraId="6791E9CA" w14:textId="16EDC1CF">
      <w:pPr>
        <w:pStyle w:val="BodyText1"/>
      </w:pPr>
      <w:r>
        <w:rPr>
          <w:b/>
          <w:bCs/>
        </w:rPr>
        <w:t>Impact</w:t>
      </w:r>
      <w:r w:rsidR="009611D3">
        <w:t>:</w:t>
      </w:r>
    </w:p>
    <w:p w:rsidR="00D33C85" w:rsidP="004241B6" w:rsidRDefault="00D33C85" w14:paraId="43CBBAE9" w14:textId="77777777">
      <w:pPr>
        <w:pStyle w:val="BodyText1"/>
      </w:pPr>
    </w:p>
    <w:p w:rsidRPr="007F7D81" w:rsidR="00494E2F" w:rsidP="007A1FD8" w:rsidRDefault="007A1FD8" w14:paraId="52CFC62B" w14:textId="77777777">
      <w:pPr>
        <w:pStyle w:val="ImpactText"/>
      </w:pPr>
      <w:r w:rsidRPr="007F7D81">
        <w:t>b)</w:t>
      </w:r>
      <w:r w:rsidRPr="007F7D81">
        <w:tab/>
      </w:r>
      <w:r w:rsidRPr="007F7D81" w:rsidR="00494E2F">
        <w:t>Have a substantial adverse effect on any riparian habitat or other sensitive natural community identified in local or regional plans, policies, regulations or by the California Department of Fish and Wildlife or U.S. Fish and Wildlife Service?</w:t>
      </w:r>
    </w:p>
    <w:p w:rsidR="00A706CC" w:rsidP="007A1FD8" w:rsidRDefault="008717E5" w14:paraId="11FC0158" w14:textId="32EA451B">
      <w:pPr>
        <w:pStyle w:val="BodyText1"/>
        <w:rPr>
          <w:b/>
        </w:rPr>
      </w:pPr>
      <w:r w:rsidRPr="007F7D81">
        <w:rPr>
          <w:b/>
        </w:rPr>
        <w:t>Impact</w:t>
      </w:r>
      <w:r w:rsidR="009611D3">
        <w:rPr>
          <w:b/>
        </w:rPr>
        <w:t>:</w:t>
      </w:r>
    </w:p>
    <w:p w:rsidR="00A706CC" w:rsidP="007A1FD8" w:rsidRDefault="00A706CC" w14:paraId="345E57C5" w14:textId="77777777">
      <w:pPr>
        <w:pStyle w:val="BodyText1"/>
        <w:rPr>
          <w:b/>
        </w:rPr>
      </w:pPr>
    </w:p>
    <w:p w:rsidRPr="00494445" w:rsidR="00BE644D" w:rsidP="0055292E" w:rsidRDefault="0055292E" w14:paraId="25BD58AD" w14:textId="260109FB">
      <w:pPr>
        <w:pStyle w:val="ImpactText"/>
      </w:pPr>
      <w:r w:rsidRPr="00494445">
        <w:t>c)</w:t>
      </w:r>
      <w:r w:rsidRPr="00494445">
        <w:tab/>
      </w:r>
      <w:r w:rsidRPr="00494445" w:rsidR="00BE644D">
        <w:t>Have a substantial adverse effect on state or federally protected wetlands (including, but not limited to, marsh, vernal pool, coastal, etc.) through direct removal, filling, hydrological interruption, or other means?</w:t>
      </w:r>
    </w:p>
    <w:p w:rsidR="00A706CC" w:rsidP="001D6BA9" w:rsidRDefault="00710DC3" w14:paraId="5CDBF72D" w14:textId="408C91BE">
      <w:pPr>
        <w:pStyle w:val="BodyText1"/>
        <w:rPr>
          <w:b/>
        </w:rPr>
      </w:pPr>
      <w:r w:rsidRPr="00494445">
        <w:rPr>
          <w:b/>
        </w:rPr>
        <w:t>Impact</w:t>
      </w:r>
      <w:r w:rsidR="009611D3">
        <w:rPr>
          <w:b/>
        </w:rPr>
        <w:t>:</w:t>
      </w:r>
    </w:p>
    <w:p w:rsidR="00A706CC" w:rsidP="001D6BA9" w:rsidRDefault="00A706CC" w14:paraId="746440FB" w14:textId="77777777">
      <w:pPr>
        <w:pStyle w:val="BodyText1"/>
        <w:rPr>
          <w:b/>
        </w:rPr>
      </w:pPr>
    </w:p>
    <w:p w:rsidRPr="00C92558" w:rsidR="00BE644D" w:rsidP="004A74F3" w:rsidRDefault="00340CD5" w14:paraId="6BFFB877" w14:textId="21DE4C4A">
      <w:pPr>
        <w:pStyle w:val="ImpactText"/>
      </w:pPr>
      <w:r w:rsidRPr="00C92558">
        <w:t>d</w:t>
      </w:r>
      <w:r w:rsidRPr="00C92558" w:rsidR="004A74F3">
        <w:t>)</w:t>
      </w:r>
      <w:r w:rsidRPr="00C92558" w:rsidR="004A74F3">
        <w:tab/>
      </w:r>
      <w:r w:rsidRPr="00C92558" w:rsidR="00BE644D">
        <w:t>Interfere substantially with the movement of any native resident or migratory fish or wildlife species or with established native resident or migratory wildlife corridors, or impede the use of native wildlife nursery sites?</w:t>
      </w:r>
    </w:p>
    <w:p w:rsidR="00A706CC" w:rsidP="00A0098A" w:rsidRDefault="00684FBB" w14:paraId="5CCADE45" w14:textId="2D815F7E">
      <w:pPr>
        <w:pStyle w:val="BodyText1"/>
        <w:rPr>
          <w:b/>
          <w:color w:val="000000"/>
          <w:shd w:val="clear" w:color="auto" w:fill="FFFFFF"/>
        </w:rPr>
      </w:pPr>
      <w:r w:rsidRPr="00C92558">
        <w:rPr>
          <w:b/>
          <w:color w:val="000000"/>
          <w:shd w:val="clear" w:color="auto" w:fill="FFFFFF"/>
        </w:rPr>
        <w:t>Impact</w:t>
      </w:r>
      <w:r w:rsidR="009611D3">
        <w:rPr>
          <w:b/>
          <w:color w:val="000000"/>
          <w:shd w:val="clear" w:color="auto" w:fill="FFFFFF"/>
        </w:rPr>
        <w:t>:</w:t>
      </w:r>
    </w:p>
    <w:p w:rsidR="00A706CC" w:rsidP="00A0098A" w:rsidRDefault="00A706CC" w14:paraId="2A798AF5" w14:textId="77777777">
      <w:pPr>
        <w:pStyle w:val="BodyText1"/>
        <w:rPr>
          <w:b/>
          <w:color w:val="000000"/>
          <w:shd w:val="clear" w:color="auto" w:fill="FFFFFF"/>
        </w:rPr>
      </w:pPr>
    </w:p>
    <w:p w:rsidRPr="00C92558" w:rsidR="00BE644D" w:rsidP="004A74F3" w:rsidRDefault="00340CD5" w14:paraId="4C54A258" w14:textId="6831FD1F">
      <w:pPr>
        <w:pStyle w:val="ImpactText"/>
      </w:pPr>
      <w:r w:rsidRPr="00C92558">
        <w:t>e</w:t>
      </w:r>
      <w:r w:rsidRPr="00C92558" w:rsidR="004A74F3">
        <w:t>)</w:t>
      </w:r>
      <w:r w:rsidRPr="00C92558" w:rsidR="004A74F3">
        <w:tab/>
      </w:r>
      <w:r w:rsidRPr="00C92558" w:rsidR="00BE644D">
        <w:t>Conflict with any local policies or ordinances protecting biological resources, such as a tree preservation policy or ordinance?</w:t>
      </w:r>
    </w:p>
    <w:p w:rsidR="00A706CC" w:rsidP="00A0098A" w:rsidRDefault="00006508" w14:paraId="34D2E5F5" w14:textId="5A14762B">
      <w:pPr>
        <w:pStyle w:val="BodyText1"/>
        <w:rPr>
          <w:b/>
          <w:color w:val="000000"/>
          <w:shd w:val="clear" w:color="auto" w:fill="FFFFFF"/>
        </w:rPr>
      </w:pPr>
      <w:r w:rsidRPr="00C92558">
        <w:rPr>
          <w:b/>
          <w:color w:val="000000"/>
          <w:shd w:val="clear" w:color="auto" w:fill="FFFFFF"/>
        </w:rPr>
        <w:t>Impact</w:t>
      </w:r>
      <w:r w:rsidR="009611D3">
        <w:rPr>
          <w:b/>
          <w:color w:val="000000"/>
          <w:shd w:val="clear" w:color="auto" w:fill="FFFFFF"/>
        </w:rPr>
        <w:t>:</w:t>
      </w:r>
    </w:p>
    <w:p w:rsidR="00A706CC" w:rsidP="00A0098A" w:rsidRDefault="00A706CC" w14:paraId="5AE85EAC" w14:textId="77777777">
      <w:pPr>
        <w:pStyle w:val="BodyText1"/>
        <w:rPr>
          <w:b/>
          <w:color w:val="000000"/>
          <w:shd w:val="clear" w:color="auto" w:fill="FFFFFF"/>
        </w:rPr>
      </w:pPr>
    </w:p>
    <w:p w:rsidRPr="00C92558" w:rsidR="00BE644D" w:rsidP="004A74F3" w:rsidRDefault="00340CD5" w14:paraId="65E4E036" w14:textId="1FB61475">
      <w:pPr>
        <w:pStyle w:val="ImpactText"/>
      </w:pPr>
      <w:r w:rsidRPr="00C92558">
        <w:t>f</w:t>
      </w:r>
      <w:r w:rsidRPr="00C92558" w:rsidR="004A74F3">
        <w:t>)</w:t>
      </w:r>
      <w:r w:rsidRPr="00C92558" w:rsidR="004A74F3">
        <w:tab/>
      </w:r>
      <w:r w:rsidRPr="00C92558" w:rsidR="00BE644D">
        <w:t xml:space="preserve">Conflict with the provisions of an adopted Habitat Conservation Plan, Natural Community Conservation Plan, or other approved local, regional, or </w:t>
      </w:r>
      <w:r w:rsidR="002368E3">
        <w:t>s</w:t>
      </w:r>
      <w:r w:rsidRPr="00C92558" w:rsidR="00BE644D">
        <w:t>tate habitat conservation plan?</w:t>
      </w:r>
    </w:p>
    <w:p w:rsidR="00A706CC" w:rsidP="00A0098A" w:rsidRDefault="00410368" w14:paraId="2902D71F" w14:textId="4FF878F9">
      <w:pPr>
        <w:pStyle w:val="BodyText1"/>
        <w:rPr>
          <w:b/>
          <w:color w:val="000000"/>
          <w:shd w:val="clear" w:color="auto" w:fill="FFFFFF"/>
        </w:rPr>
      </w:pPr>
      <w:r w:rsidRPr="00C92558">
        <w:rPr>
          <w:b/>
          <w:color w:val="000000"/>
          <w:shd w:val="clear" w:color="auto" w:fill="FFFFFF"/>
        </w:rPr>
        <w:t>Impact</w:t>
      </w:r>
      <w:r w:rsidR="009611D3">
        <w:rPr>
          <w:b/>
          <w:color w:val="000000"/>
          <w:shd w:val="clear" w:color="auto" w:fill="FFFFFF"/>
        </w:rPr>
        <w:t>:</w:t>
      </w:r>
    </w:p>
    <w:p w:rsidR="00A706CC" w:rsidP="00A0098A" w:rsidRDefault="00A706CC" w14:paraId="39845F6F" w14:textId="77777777">
      <w:pPr>
        <w:pStyle w:val="BodyText1"/>
        <w:rPr>
          <w:b/>
          <w:color w:val="000000"/>
          <w:shd w:val="clear" w:color="auto" w:fill="FFFFFF"/>
        </w:rPr>
      </w:pPr>
    </w:p>
    <w:p w:rsidRPr="00FC1AE7" w:rsidR="00F96A2E" w:rsidP="00762592" w:rsidRDefault="63790E56" w14:paraId="3D211DEF" w14:textId="19C91E63">
      <w:pPr>
        <w:pStyle w:val="Heading3"/>
      </w:pPr>
      <w:bookmarkStart w:name="_Toc211958962" w:id="177"/>
      <w:bookmarkStart w:name="_Toc212474007" w:id="178"/>
      <w:bookmarkStart w:name="_Toc212813813" w:id="179"/>
      <w:bookmarkStart w:name="_Toc211958963" w:id="180"/>
      <w:bookmarkStart w:name="_Toc212474008" w:id="181"/>
      <w:bookmarkStart w:name="_Toc212813814" w:id="182"/>
      <w:bookmarkStart w:name="_Toc146095474" w:id="183"/>
      <w:bookmarkStart w:name="_Toc212813815" w:id="184"/>
      <w:bookmarkEnd w:id="177"/>
      <w:bookmarkEnd w:id="178"/>
      <w:bookmarkEnd w:id="179"/>
      <w:bookmarkEnd w:id="180"/>
      <w:bookmarkEnd w:id="181"/>
      <w:bookmarkEnd w:id="182"/>
      <w:r w:rsidRPr="00FC1AE7">
        <w:t>Mitigation Measures</w:t>
      </w:r>
      <w:bookmarkEnd w:id="183"/>
      <w:bookmarkEnd w:id="184"/>
    </w:p>
    <w:p w:rsidR="003D3165" w:rsidP="006D7928" w:rsidRDefault="003D3165" w14:paraId="30C0742B" w14:textId="581CB0AA">
      <w:pPr>
        <w:pStyle w:val="BodyText1"/>
      </w:pPr>
      <w:r w:rsidRPr="00FC1AE7">
        <w:t>Implementation of the following mitigation measure</w:t>
      </w:r>
      <w:r w:rsidRPr="00FC1AE7" w:rsidR="00E231A3">
        <w:t>s</w:t>
      </w:r>
      <w:r w:rsidRPr="00FC1AE7">
        <w:t xml:space="preserve"> would reduce the potential for biological resource impacts to less than significant:</w:t>
      </w:r>
    </w:p>
    <w:p w:rsidRPr="00FC1AE7" w:rsidR="007A042A" w:rsidP="006D7928" w:rsidRDefault="007A042A" w14:paraId="46935756" w14:textId="77777777">
      <w:pPr>
        <w:pStyle w:val="BodyText1"/>
      </w:pPr>
    </w:p>
    <w:bookmarkEnd w:id="140"/>
    <w:bookmarkEnd w:id="176"/>
    <w:p w:rsidRPr="00FC1AE7" w:rsidR="008F462E" w:rsidRDefault="0095523C" w14:paraId="02631E12" w14:textId="10A3F009">
      <w:r w:rsidRPr="00FC1AE7">
        <w:br w:type="page"/>
      </w:r>
    </w:p>
    <w:p w:rsidRPr="00C6117D" w:rsidR="008F462E" w:rsidP="00762592" w:rsidRDefault="008F462E" w14:paraId="2671EEDA" w14:textId="062E1476">
      <w:pPr>
        <w:pStyle w:val="Heading2"/>
      </w:pPr>
      <w:bookmarkStart w:name="_Toc146095475" w:id="185"/>
      <w:bookmarkStart w:name="_Toc212813816" w:id="186"/>
      <w:bookmarkStart w:name="_Hlk56666123" w:id="187"/>
      <w:r w:rsidRPr="00C6117D">
        <w:t>Cultural Resources</w:t>
      </w:r>
      <w:bookmarkEnd w:id="185"/>
      <w:bookmarkEnd w:id="186"/>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C6117D" w:rsidR="008F462E" w:rsidTr="008E1209" w14:paraId="7C9B9E83"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C6117D" w:rsidR="008F462E" w:rsidP="006E6C91" w:rsidRDefault="008F462E" w14:paraId="277289EE" w14:textId="6E14C725">
            <w:pPr>
              <w:pStyle w:val="IssueAreaText1"/>
              <w:jc w:val="left"/>
              <w:rPr>
                <w:rFonts w:cs="Arial"/>
                <w:sz w:val="24"/>
                <w:szCs w:val="24"/>
                <w:lang w:eastAsia="ja-JP"/>
              </w:rPr>
            </w:pPr>
            <w:r w:rsidRPr="00C6117D">
              <w:rPr>
                <w:b/>
                <w:sz w:val="24"/>
                <w:szCs w:val="24"/>
                <w:lang w:eastAsia="ja-JP"/>
              </w:rPr>
              <w:t>CULTURAL RESOURCES</w:t>
            </w:r>
            <w:r w:rsidRPr="00C6117D">
              <w:rPr>
                <w:sz w:val="24"/>
                <w:szCs w:val="24"/>
                <w:lang w:eastAsia="ja-JP"/>
              </w:rPr>
              <w:t xml:space="preserve"> </w:t>
            </w:r>
            <w:r w:rsidRPr="00C6117D" w:rsidR="00F8242D">
              <w:rPr>
                <w:sz w:val="24"/>
                <w:szCs w:val="24"/>
              </w:rPr>
              <w:t>–</w:t>
            </w:r>
            <w:r w:rsidRPr="00C6117D">
              <w:rPr>
                <w:sz w:val="24"/>
                <w:szCs w:val="24"/>
                <w:lang w:eastAsia="ja-JP"/>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6117D" w:rsidR="008F462E" w:rsidP="006E6C91" w:rsidRDefault="008F462E" w14:paraId="702229D4" w14:textId="77777777">
            <w:pPr>
              <w:pStyle w:val="IssueAreaText2"/>
              <w:rPr>
                <w:rFonts w:cs="Arial"/>
                <w:sz w:val="24"/>
                <w:szCs w:val="24"/>
                <w:lang w:eastAsia="ja-JP"/>
              </w:rPr>
            </w:pPr>
            <w:r w:rsidRPr="00C6117D">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6117D" w:rsidR="008F462E" w:rsidP="006E6C91" w:rsidRDefault="008F462E" w14:paraId="69AB96F6" w14:textId="77777777">
            <w:pPr>
              <w:pStyle w:val="IssueAreaText2"/>
              <w:rPr>
                <w:rFonts w:cs="Arial"/>
                <w:sz w:val="24"/>
                <w:szCs w:val="24"/>
                <w:lang w:eastAsia="ja-JP"/>
              </w:rPr>
            </w:pPr>
            <w:r w:rsidRPr="00C6117D">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6117D" w:rsidR="008F462E" w:rsidP="006E6C91" w:rsidRDefault="008F462E" w14:paraId="76CB3966" w14:textId="77777777">
            <w:pPr>
              <w:pStyle w:val="IssueAreaText2"/>
              <w:rPr>
                <w:rFonts w:cs="Arial"/>
                <w:sz w:val="24"/>
                <w:szCs w:val="24"/>
                <w:lang w:eastAsia="ja-JP"/>
              </w:rPr>
            </w:pPr>
            <w:r w:rsidRPr="00C6117D">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C6117D" w:rsidR="008F462E" w:rsidP="006E6C91" w:rsidRDefault="008F462E" w14:paraId="6D65FCAE" w14:textId="77777777">
            <w:pPr>
              <w:pStyle w:val="IssueAreaText2"/>
              <w:rPr>
                <w:rFonts w:cs="Arial"/>
                <w:sz w:val="24"/>
                <w:szCs w:val="24"/>
                <w:lang w:eastAsia="ja-JP"/>
              </w:rPr>
            </w:pPr>
            <w:r w:rsidRPr="00C6117D">
              <w:rPr>
                <w:sz w:val="24"/>
                <w:szCs w:val="24"/>
                <w:lang w:eastAsia="ja-JP"/>
              </w:rPr>
              <w:t>No Impact</w:t>
            </w:r>
          </w:p>
        </w:tc>
      </w:tr>
      <w:tr w:rsidRPr="00C6117D" w:rsidR="00604E75" w:rsidTr="008E1209" w14:paraId="1FFDE1F7" w14:textId="77777777">
        <w:trPr>
          <w:jc w:val="center"/>
        </w:trPr>
        <w:tc>
          <w:tcPr>
            <w:tcW w:w="4315" w:type="dxa"/>
            <w:tcBorders>
              <w:top w:val="nil"/>
              <w:left w:val="single" w:color="auto" w:sz="4" w:space="0"/>
              <w:bottom w:val="single" w:color="auto" w:sz="4" w:space="0"/>
              <w:right w:val="single" w:color="auto" w:sz="4" w:space="0"/>
            </w:tcBorders>
          </w:tcPr>
          <w:p w:rsidRPr="00C6117D" w:rsidR="00604E75" w:rsidP="00755BD1" w:rsidRDefault="00604E75" w14:paraId="791CF8CE" w14:textId="17453B8A">
            <w:pPr>
              <w:pStyle w:val="IssueAreaText1"/>
              <w:numPr>
                <w:ilvl w:val="0"/>
                <w:numId w:val="64"/>
              </w:numPr>
              <w:ind w:left="360"/>
              <w:rPr>
                <w:rFonts w:cs="Arial"/>
                <w:sz w:val="24"/>
                <w:szCs w:val="24"/>
                <w:lang w:eastAsia="ja-JP"/>
              </w:rPr>
            </w:pPr>
            <w:r w:rsidRPr="00C6117D">
              <w:rPr>
                <w:sz w:val="24"/>
                <w:szCs w:val="24"/>
                <w:lang w:eastAsia="ja-JP"/>
              </w:rPr>
              <w:t>Cause a substantial adverse change in the significance of a historical resource pursuant to § 15064.5?</w:t>
            </w:r>
          </w:p>
        </w:tc>
        <w:tc>
          <w:tcPr>
            <w:tcW w:w="1350" w:type="dxa"/>
            <w:tcBorders>
              <w:top w:val="nil"/>
              <w:left w:val="nil"/>
              <w:bottom w:val="single" w:color="auto" w:sz="4" w:space="0"/>
              <w:right w:val="single" w:color="auto" w:sz="4" w:space="0"/>
            </w:tcBorders>
            <w:shd w:val="clear" w:color="auto" w:fill="FFFFFF"/>
            <w:noWrap/>
            <w:vAlign w:val="center"/>
          </w:tcPr>
          <w:p w:rsidRPr="00C6117D" w:rsidR="00604E75" w:rsidP="00604E75" w:rsidRDefault="00604E75" w14:paraId="6781E25B" w14:textId="752751A6">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350" w:type="dxa"/>
            <w:tcBorders>
              <w:top w:val="nil"/>
              <w:left w:val="nil"/>
              <w:bottom w:val="single" w:color="auto" w:sz="4" w:space="0"/>
              <w:right w:val="single" w:color="auto" w:sz="4" w:space="0"/>
            </w:tcBorders>
            <w:noWrap/>
            <w:vAlign w:val="center"/>
          </w:tcPr>
          <w:p w:rsidRPr="00C6117D" w:rsidR="00604E75" w:rsidP="00604E75" w:rsidRDefault="005001B3" w14:paraId="7CD5B012" w14:textId="1084D811">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350" w:type="dxa"/>
            <w:tcBorders>
              <w:top w:val="nil"/>
              <w:left w:val="nil"/>
              <w:bottom w:val="single" w:color="auto" w:sz="4" w:space="0"/>
              <w:right w:val="single" w:color="auto" w:sz="4" w:space="0"/>
            </w:tcBorders>
            <w:vAlign w:val="center"/>
          </w:tcPr>
          <w:p w:rsidRPr="00C6117D" w:rsidR="00604E75" w:rsidP="00604E75" w:rsidRDefault="005001B3" w14:paraId="2CD09BC6" w14:textId="67B828DD">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001" w:type="dxa"/>
            <w:tcBorders>
              <w:top w:val="nil"/>
              <w:left w:val="nil"/>
              <w:bottom w:val="single" w:color="auto" w:sz="4" w:space="0"/>
              <w:right w:val="single" w:color="auto" w:sz="4" w:space="0"/>
            </w:tcBorders>
            <w:vAlign w:val="center"/>
          </w:tcPr>
          <w:p w:rsidRPr="00C6117D" w:rsidR="00604E75" w:rsidP="00604E75" w:rsidRDefault="00A706CC" w14:paraId="59F4D0DF" w14:textId="4A2D9FD7">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C6117D" w:rsidR="0010047E" w:rsidTr="008E1209" w14:paraId="78FF4C90" w14:textId="77777777">
        <w:trPr>
          <w:jc w:val="center"/>
        </w:trPr>
        <w:tc>
          <w:tcPr>
            <w:tcW w:w="4315" w:type="dxa"/>
            <w:tcBorders>
              <w:top w:val="nil"/>
              <w:left w:val="single" w:color="auto" w:sz="4" w:space="0"/>
              <w:bottom w:val="single" w:color="auto" w:sz="4" w:space="0"/>
              <w:right w:val="single" w:color="auto" w:sz="4" w:space="0"/>
            </w:tcBorders>
          </w:tcPr>
          <w:p w:rsidRPr="00C6117D" w:rsidR="0010047E" w:rsidP="00755BD1" w:rsidRDefault="0010047E" w14:paraId="69D28A3C" w14:textId="62B153D9">
            <w:pPr>
              <w:pStyle w:val="IssueAreaText1"/>
              <w:numPr>
                <w:ilvl w:val="0"/>
                <w:numId w:val="64"/>
              </w:numPr>
              <w:ind w:left="360"/>
              <w:rPr>
                <w:rFonts w:cs="Arial"/>
                <w:sz w:val="24"/>
                <w:szCs w:val="24"/>
                <w:lang w:eastAsia="ja-JP"/>
              </w:rPr>
            </w:pPr>
            <w:r w:rsidRPr="00C6117D">
              <w:rPr>
                <w:sz w:val="24"/>
                <w:szCs w:val="24"/>
                <w:lang w:eastAsia="ja-JP"/>
              </w:rPr>
              <w:t>Cause a substantial adverse change in the significance of an archaeological resource pursuant to § 15064.5?</w:t>
            </w:r>
          </w:p>
        </w:tc>
        <w:tc>
          <w:tcPr>
            <w:tcW w:w="1350" w:type="dxa"/>
            <w:tcBorders>
              <w:top w:val="nil"/>
              <w:left w:val="nil"/>
              <w:bottom w:val="single" w:color="auto" w:sz="4" w:space="0"/>
              <w:right w:val="single" w:color="auto" w:sz="4" w:space="0"/>
            </w:tcBorders>
            <w:vAlign w:val="center"/>
          </w:tcPr>
          <w:p w:rsidRPr="00C6117D" w:rsidR="0010047E" w:rsidP="0010047E" w:rsidRDefault="0010047E" w14:paraId="4D0E00E7" w14:textId="25D5A1F3">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350" w:type="dxa"/>
            <w:tcBorders>
              <w:top w:val="nil"/>
              <w:left w:val="nil"/>
              <w:bottom w:val="single" w:color="auto" w:sz="4" w:space="0"/>
              <w:right w:val="single" w:color="auto" w:sz="4" w:space="0"/>
            </w:tcBorders>
            <w:vAlign w:val="center"/>
          </w:tcPr>
          <w:p w:rsidRPr="00C6117D" w:rsidR="0010047E" w:rsidP="0010047E" w:rsidRDefault="00A706CC" w14:paraId="2D458758" w14:textId="5A0DAECD">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tcBorders>
              <w:top w:val="nil"/>
              <w:left w:val="nil"/>
              <w:bottom w:val="single" w:color="auto" w:sz="4" w:space="0"/>
              <w:right w:val="single" w:color="auto" w:sz="4" w:space="0"/>
            </w:tcBorders>
            <w:vAlign w:val="center"/>
          </w:tcPr>
          <w:p w:rsidRPr="00C6117D" w:rsidR="0010047E" w:rsidP="0010047E" w:rsidRDefault="001A0511" w14:paraId="5F66043F" w14:textId="2E5F2064">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001" w:type="dxa"/>
            <w:tcBorders>
              <w:top w:val="nil"/>
              <w:left w:val="nil"/>
              <w:bottom w:val="single" w:color="auto" w:sz="4" w:space="0"/>
              <w:right w:val="single" w:color="auto" w:sz="4" w:space="0"/>
            </w:tcBorders>
            <w:vAlign w:val="center"/>
          </w:tcPr>
          <w:p w:rsidRPr="00C6117D" w:rsidR="0010047E" w:rsidP="0010047E" w:rsidRDefault="00AE16DB" w14:paraId="67BDD773" w14:textId="190E0C53">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r>
      <w:tr w:rsidRPr="00C6117D" w:rsidR="0010047E" w:rsidTr="008E1209" w14:paraId="5D7E48DC" w14:textId="77777777">
        <w:trPr>
          <w:jc w:val="center"/>
        </w:trPr>
        <w:tc>
          <w:tcPr>
            <w:tcW w:w="4315" w:type="dxa"/>
            <w:tcBorders>
              <w:top w:val="nil"/>
              <w:left w:val="single" w:color="auto" w:sz="4" w:space="0"/>
              <w:bottom w:val="single" w:color="auto" w:sz="4" w:space="0"/>
              <w:right w:val="single" w:color="auto" w:sz="4" w:space="0"/>
            </w:tcBorders>
          </w:tcPr>
          <w:p w:rsidRPr="00C6117D" w:rsidR="0010047E" w:rsidP="00755BD1" w:rsidRDefault="0010047E" w14:paraId="75291ED4" w14:textId="56D05FB5">
            <w:pPr>
              <w:pStyle w:val="IssueAreaText1"/>
              <w:numPr>
                <w:ilvl w:val="0"/>
                <w:numId w:val="64"/>
              </w:numPr>
              <w:ind w:left="360"/>
              <w:rPr>
                <w:rFonts w:cs="Arial"/>
                <w:sz w:val="24"/>
                <w:szCs w:val="24"/>
                <w:lang w:eastAsia="ja-JP"/>
              </w:rPr>
            </w:pPr>
            <w:r w:rsidRPr="00C6117D">
              <w:rPr>
                <w:sz w:val="24"/>
                <w:szCs w:val="24"/>
                <w:lang w:eastAsia="ja-JP"/>
              </w:rPr>
              <w:t>Disturb any human remains, including those interred outside of formal cemeteries?</w:t>
            </w:r>
          </w:p>
        </w:tc>
        <w:tc>
          <w:tcPr>
            <w:tcW w:w="1350" w:type="dxa"/>
            <w:tcBorders>
              <w:top w:val="nil"/>
              <w:left w:val="nil"/>
              <w:bottom w:val="single" w:color="auto" w:sz="4" w:space="0"/>
              <w:right w:val="single" w:color="auto" w:sz="4" w:space="0"/>
            </w:tcBorders>
            <w:vAlign w:val="center"/>
          </w:tcPr>
          <w:p w:rsidRPr="00C6117D" w:rsidR="0010047E" w:rsidP="0010047E" w:rsidRDefault="0010047E" w14:paraId="4590A839" w14:textId="5027B1F1">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350" w:type="dxa"/>
            <w:tcBorders>
              <w:top w:val="nil"/>
              <w:left w:val="nil"/>
              <w:bottom w:val="single" w:color="auto" w:sz="4" w:space="0"/>
              <w:right w:val="single" w:color="auto" w:sz="4" w:space="0"/>
            </w:tcBorders>
            <w:vAlign w:val="center"/>
          </w:tcPr>
          <w:p w:rsidRPr="00C6117D" w:rsidR="0010047E" w:rsidP="0010047E" w:rsidRDefault="00A706CC" w14:paraId="59925A43" w14:textId="4998AE2B">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tcBorders>
              <w:top w:val="nil"/>
              <w:left w:val="nil"/>
              <w:bottom w:val="single" w:color="auto" w:sz="4" w:space="0"/>
              <w:right w:val="single" w:color="auto" w:sz="4" w:space="0"/>
            </w:tcBorders>
            <w:vAlign w:val="center"/>
          </w:tcPr>
          <w:p w:rsidRPr="00C6117D" w:rsidR="0010047E" w:rsidP="0010047E" w:rsidRDefault="001A0511" w14:paraId="5E9DA816" w14:textId="14C37528">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c>
          <w:tcPr>
            <w:tcW w:w="1001" w:type="dxa"/>
            <w:tcBorders>
              <w:top w:val="nil"/>
              <w:left w:val="nil"/>
              <w:bottom w:val="single" w:color="auto" w:sz="4" w:space="0"/>
              <w:right w:val="single" w:color="auto" w:sz="4" w:space="0"/>
            </w:tcBorders>
            <w:vAlign w:val="center"/>
          </w:tcPr>
          <w:p w:rsidRPr="00C6117D" w:rsidR="0010047E" w:rsidP="0010047E" w:rsidRDefault="0010047E" w14:paraId="61463579" w14:textId="6EC986D8">
            <w:pPr>
              <w:pStyle w:val="IssueAreaText2"/>
              <w:rPr>
                <w:rFonts w:cs="Arial"/>
                <w:sz w:val="24"/>
                <w:szCs w:val="24"/>
              </w:rPr>
            </w:pPr>
            <w:r w:rsidRPr="00C6117D">
              <w:rPr>
                <w:sz w:val="24"/>
                <w:szCs w:val="24"/>
              </w:rPr>
              <w:fldChar w:fldCharType="begin">
                <w:ffData>
                  <w:name w:val=""/>
                  <w:enabled/>
                  <w:calcOnExit w:val="0"/>
                  <w:checkBox>
                    <w:sizeAuto/>
                    <w:default w:val="0"/>
                  </w:checkBox>
                </w:ffData>
              </w:fldChar>
            </w:r>
            <w:r w:rsidRPr="00C6117D">
              <w:rPr>
                <w:sz w:val="24"/>
                <w:szCs w:val="24"/>
              </w:rPr>
              <w:instrText xml:space="preserve"> FORMCHECKBOX </w:instrText>
            </w:r>
            <w:r w:rsidRPr="00C6117D">
              <w:rPr>
                <w:sz w:val="24"/>
                <w:szCs w:val="24"/>
              </w:rPr>
            </w:r>
            <w:r w:rsidRPr="00C6117D">
              <w:rPr>
                <w:sz w:val="24"/>
                <w:szCs w:val="24"/>
              </w:rPr>
              <w:fldChar w:fldCharType="separate"/>
            </w:r>
            <w:r w:rsidRPr="00C6117D">
              <w:rPr>
                <w:sz w:val="24"/>
                <w:szCs w:val="24"/>
              </w:rPr>
              <w:fldChar w:fldCharType="end"/>
            </w:r>
          </w:p>
        </w:tc>
      </w:tr>
    </w:tbl>
    <w:p w:rsidRPr="00C6117D" w:rsidR="00E4206F" w:rsidP="00762592" w:rsidRDefault="001B7D47" w14:paraId="5AD043D7" w14:textId="02F947FD">
      <w:pPr>
        <w:pStyle w:val="Heading3"/>
      </w:pPr>
      <w:bookmarkStart w:name="_Toc146095476" w:id="188"/>
      <w:bookmarkStart w:name="_Toc212813817" w:id="189"/>
      <w:r w:rsidRPr="00C6117D">
        <w:t>Environmental Setting</w:t>
      </w:r>
      <w:bookmarkEnd w:id="188"/>
      <w:bookmarkEnd w:id="189"/>
    </w:p>
    <w:p w:rsidRPr="00755BD1" w:rsidR="00A706CC" w:rsidP="00A706CC" w:rsidRDefault="00A706CC" w14:paraId="2A14CA64" w14:textId="77777777">
      <w:pPr>
        <w:pStyle w:val="BodyText1"/>
        <w:rPr>
          <w:color w:val="4F81BD" w:themeColor="accent1"/>
        </w:rPr>
      </w:pPr>
      <w:bookmarkStart w:name="_Hlk77859117" w:id="190"/>
      <w:r w:rsidRPr="00755BD1">
        <w:rPr>
          <w:color w:val="4F81BD" w:themeColor="accent1"/>
        </w:rPr>
        <w:t>Discuss the following:</w:t>
      </w:r>
    </w:p>
    <w:p w:rsidR="00CB3276" w:rsidP="00B227E9" w:rsidRDefault="005001B3" w14:paraId="0664E472" w14:textId="77777777">
      <w:pPr>
        <w:pStyle w:val="BodyText1"/>
        <w:numPr>
          <w:ilvl w:val="0"/>
          <w:numId w:val="36"/>
        </w:numPr>
      </w:pPr>
      <w:r w:rsidRPr="00C6117D">
        <w:t xml:space="preserve">Cultural </w:t>
      </w:r>
      <w:r w:rsidRPr="00CB3276">
        <w:t>Resources</w:t>
      </w:r>
      <w:r w:rsidRPr="00C6117D">
        <w:t xml:space="preserve"> Assessment</w:t>
      </w:r>
      <w:r w:rsidR="00CB3276">
        <w:t>s</w:t>
      </w:r>
    </w:p>
    <w:p w:rsidR="00CB3276" w:rsidP="00B227E9" w:rsidRDefault="00CB3276" w14:paraId="6FADE010" w14:textId="77777777">
      <w:pPr>
        <w:pStyle w:val="BodyText1"/>
        <w:numPr>
          <w:ilvl w:val="0"/>
          <w:numId w:val="36"/>
        </w:numPr>
      </w:pPr>
      <w:r>
        <w:t>A</w:t>
      </w:r>
      <w:r w:rsidRPr="00C6117D">
        <w:t>rchaeological records search</w:t>
      </w:r>
      <w:r>
        <w:t xml:space="preserve"> and results</w:t>
      </w:r>
    </w:p>
    <w:p w:rsidR="00CB3276" w:rsidP="00B227E9" w:rsidRDefault="00CB3276" w14:paraId="7D333465" w14:textId="1EA7934D">
      <w:pPr>
        <w:pStyle w:val="BodyText1"/>
        <w:numPr>
          <w:ilvl w:val="0"/>
          <w:numId w:val="36"/>
        </w:numPr>
      </w:pPr>
      <w:r w:rsidRPr="00C6117D">
        <w:t xml:space="preserve">Sacred Lands File </w:t>
      </w:r>
      <w:r w:rsidR="00C04214">
        <w:t xml:space="preserve">record search </w:t>
      </w:r>
      <w:r w:rsidRPr="00C6117D">
        <w:t>housed by the Native American Heritage Commission (NAHC)</w:t>
      </w:r>
    </w:p>
    <w:p w:rsidR="00C04214" w:rsidP="00B227E9" w:rsidRDefault="00C04214" w14:paraId="5AFB962C" w14:textId="7DBDA315">
      <w:pPr>
        <w:pStyle w:val="BodyText1"/>
        <w:numPr>
          <w:ilvl w:val="0"/>
          <w:numId w:val="36"/>
        </w:numPr>
      </w:pPr>
      <w:r>
        <w:t>Pedestrian Surveys and results</w:t>
      </w:r>
    </w:p>
    <w:p w:rsidR="00CB3276" w:rsidP="006D7928" w:rsidRDefault="00CB3276" w14:paraId="2D7FB150" w14:textId="77777777">
      <w:pPr>
        <w:pStyle w:val="BodyText1"/>
      </w:pPr>
    </w:p>
    <w:p w:rsidRPr="00842619" w:rsidR="00BF721E" w:rsidP="00762592" w:rsidRDefault="00896D91" w14:paraId="5D300953" w14:textId="77777777">
      <w:pPr>
        <w:pStyle w:val="Heading3"/>
      </w:pPr>
      <w:bookmarkStart w:name="_Toc146095477" w:id="191"/>
      <w:bookmarkStart w:name="_Toc212813818" w:id="192"/>
      <w:bookmarkEnd w:id="190"/>
      <w:r w:rsidRPr="00842619">
        <w:t>Regulatory Setting</w:t>
      </w:r>
      <w:bookmarkEnd w:id="191"/>
      <w:bookmarkEnd w:id="192"/>
    </w:p>
    <w:p w:rsidRPr="00842619" w:rsidR="007C4C77" w:rsidP="00F85D22" w:rsidRDefault="00F85D22" w14:paraId="31A1632C" w14:textId="6338A1CA">
      <w:pPr>
        <w:pStyle w:val="BodyText1"/>
      </w:pPr>
      <w:r w:rsidRPr="00842619">
        <w:t xml:space="preserve">Federal, </w:t>
      </w:r>
      <w:r w:rsidR="004B73BE">
        <w:t>s</w:t>
      </w:r>
      <w:r w:rsidRPr="00842619">
        <w:t xml:space="preserve">tate, and local regulations, laws, and policies pertaining to </w:t>
      </w:r>
      <w:r w:rsidRPr="00842619" w:rsidR="0007237F">
        <w:t>cultural</w:t>
      </w:r>
      <w:r w:rsidRPr="00842619">
        <w:t xml:space="preserve"> resources relevant to the </w:t>
      </w:r>
      <w:r w:rsidRPr="00842619" w:rsidR="000F3126">
        <w:t>Project</w:t>
      </w:r>
      <w:r w:rsidRPr="00842619">
        <w:t xml:space="preserve"> are included below</w:t>
      </w:r>
      <w:r w:rsidRPr="00842619" w:rsidR="0007237F">
        <w:t>.</w:t>
      </w:r>
    </w:p>
    <w:p w:rsidRPr="00842619" w:rsidR="001B7D47" w:rsidP="003064DF" w:rsidRDefault="00FA0FBD" w14:paraId="1B487154" w14:textId="5B4D330A">
      <w:pPr>
        <w:pStyle w:val="Heading4"/>
      </w:pPr>
      <w:bookmarkStart w:name="_Toc377044380" w:id="193"/>
      <w:bookmarkStart w:name="_Toc78790844" w:id="194"/>
      <w:bookmarkStart w:name="_Toc78811802" w:id="195"/>
      <w:r w:rsidRPr="00842619">
        <w:t>Federal</w:t>
      </w:r>
    </w:p>
    <w:p w:rsidRPr="00842619" w:rsidR="008647C1" w:rsidP="008647C1" w:rsidRDefault="008647C1" w14:paraId="00D36084" w14:textId="49996CE9">
      <w:pPr>
        <w:pStyle w:val="BodyText1"/>
      </w:pPr>
      <w:r w:rsidRPr="00842619">
        <w:rPr>
          <w:b/>
          <w:bCs/>
        </w:rPr>
        <w:t xml:space="preserve">National Historic Preservation Act of 1966 (NHPA) (16 U.S.C. § 470 et seq.) and implementing regulations (Protection of Historic Properties; 36 CFR 800) (applies only to </w:t>
      </w:r>
      <w:r w:rsidR="008F70D4">
        <w:rPr>
          <w:b/>
          <w:bCs/>
        </w:rPr>
        <w:t>f</w:t>
      </w:r>
      <w:r w:rsidRPr="00842619">
        <w:rPr>
          <w:b/>
          <w:bCs/>
        </w:rPr>
        <w:t>ederal undertakings)</w:t>
      </w:r>
      <w:r w:rsidR="00D44D05">
        <w:rPr>
          <w:b/>
          <w:bCs/>
        </w:rPr>
        <w:t xml:space="preserve">. </w:t>
      </w:r>
      <w:r w:rsidRPr="00842619">
        <w:t xml:space="preserve">Archaeological resources are protected through the NHPA and its implementing regulation (Protection of Historic Properties; 36 Code of Federal Regulations </w:t>
      </w:r>
      <w:r w:rsidR="008F70D4">
        <w:t xml:space="preserve">[CFR] </w:t>
      </w:r>
      <w:r w:rsidRPr="00842619">
        <w:t xml:space="preserve">800), the </w:t>
      </w:r>
      <w:r w:rsidR="006A2FA5">
        <w:t>Archaeological and Historic Preservation Act</w:t>
      </w:r>
      <w:r w:rsidRPr="00842619">
        <w:t xml:space="preserve">, and the </w:t>
      </w:r>
      <w:r w:rsidR="00822DF2">
        <w:t>Arch</w:t>
      </w:r>
      <w:r w:rsidR="00CC7D26">
        <w:t>a</w:t>
      </w:r>
      <w:r w:rsidR="00822DF2">
        <w:t>eological Resources Protection Act.</w:t>
      </w:r>
      <w:r w:rsidRPr="00842619">
        <w:t xml:space="preserve"> This Act presents a general policy of supporting and encouraging the preservation of </w:t>
      </w:r>
      <w:r w:rsidRPr="00842619">
        <w:t>prehistoric and historic resources for present and future generations by directing federal agencies to assume responsibility for considering the historic resources in their activities</w:t>
      </w:r>
      <w:r w:rsidR="00D44D05">
        <w:t xml:space="preserve">. </w:t>
      </w:r>
      <w:r w:rsidRPr="00842619">
        <w:t>The state implements the NHPA through its statewide comprehensive cultural resource surveys and preservation programs coordinated by the California Office of Historic Preservation (OHP) in the State Department of Parks and Recreation, which also advises federal agencies regarding potential effects on historic properties.</w:t>
      </w:r>
    </w:p>
    <w:p w:rsidRPr="00842619" w:rsidR="003A6FB3" w:rsidP="003A6FB3" w:rsidRDefault="003A6FB3" w14:paraId="0801D5C4" w14:textId="3D0B225D">
      <w:pPr>
        <w:pStyle w:val="BodyText1"/>
      </w:pPr>
      <w:r w:rsidRPr="00842619">
        <w:t>The OHP also maintains the California Historic Resources Inventory. The State Historic Preservation Officer (SHPO) is an appointed official who implements historic preservation programs within the state’s jurisdictions, including commenting on federal undertakings</w:t>
      </w:r>
      <w:r w:rsidR="00D44D05">
        <w:t xml:space="preserve">. </w:t>
      </w:r>
      <w:r w:rsidRPr="00842619">
        <w:t>Under the NHPA, historic properties include “any prehistoric or historic district, site, building, structure, or object included in, or eligible for inclusion in, the National Register of Historic Places” (16 U.S.C. § 470w [5]).</w:t>
      </w:r>
    </w:p>
    <w:p w:rsidRPr="00842619" w:rsidR="00FA0FBD" w:rsidP="001046F9" w:rsidRDefault="001B7D47" w14:paraId="5E5B9ABA" w14:textId="2258D7EB">
      <w:pPr>
        <w:pStyle w:val="Heading4"/>
      </w:pPr>
      <w:r w:rsidRPr="00842619">
        <w:t>Stat</w:t>
      </w:r>
      <w:r w:rsidRPr="00842619" w:rsidR="00FA0FBD">
        <w:t>e</w:t>
      </w:r>
    </w:p>
    <w:p w:rsidR="00255E3A" w:rsidP="00A43E39" w:rsidRDefault="00255E3A" w14:paraId="00ACB75B" w14:textId="177FB42D">
      <w:pPr>
        <w:pStyle w:val="BodyText1"/>
      </w:pPr>
      <w:r w:rsidRPr="00842619">
        <w:rPr>
          <w:b/>
          <w:bCs/>
        </w:rPr>
        <w:t xml:space="preserve">California Environment Quality Act </w:t>
      </w:r>
      <w:r w:rsidRPr="00842619" w:rsidR="00210F5F">
        <w:rPr>
          <w:b/>
          <w:bCs/>
        </w:rPr>
        <w:t xml:space="preserve">(CEQA) (Pub. Resources Code, § 21000 et seq.). </w:t>
      </w:r>
      <w:r w:rsidRPr="00842619" w:rsidR="00210F5F">
        <w:t>CEQA section 21084.1 provides that a project that may cause a substantial adverse change in the significance of an historical resource is a project that may have a significant effect on the environment. Historical resources may include archaeological resources. Mitigation measures for significant impacts to historical resources must be identified and implemented if feasible</w:t>
      </w:r>
      <w:r w:rsidR="00D44D05">
        <w:t xml:space="preserve">. </w:t>
      </w:r>
      <w:r w:rsidRPr="00842619">
        <w:t xml:space="preserve">CEQA statute and guidelines include procedures for identifying, analyzing, and disclosing potential adverse impacts to historical resources, which include all resources listed in or formally determined eligible for the </w:t>
      </w:r>
      <w:r w:rsidR="00520741">
        <w:t>California Register of Historical Resources (</w:t>
      </w:r>
      <w:r w:rsidRPr="00842619">
        <w:t>CRHR</w:t>
      </w:r>
      <w:r w:rsidR="00520741">
        <w:t>)</w:t>
      </w:r>
      <w:r w:rsidRPr="00842619">
        <w:t xml:space="preserve"> or local registers</w:t>
      </w:r>
      <w:r w:rsidR="00D44D05">
        <w:t xml:space="preserve">. </w:t>
      </w:r>
      <w:r w:rsidRPr="00842619">
        <w:t>CEQA further defines a “historical resource” as a resource that meets any of the following criteria:</w:t>
      </w:r>
    </w:p>
    <w:p w:rsidRPr="00DA1DE2" w:rsidR="00B0537E" w:rsidP="00DA1DE2" w:rsidRDefault="00B0537E" w14:paraId="22DDE9A1" w14:textId="2622F38C">
      <w:pPr>
        <w:pStyle w:val="BodyText1"/>
        <w:numPr>
          <w:ilvl w:val="0"/>
          <w:numId w:val="82"/>
        </w:numPr>
      </w:pPr>
      <w:r w:rsidRPr="00DA1DE2">
        <w:t>A resource listed in, or determined to be eligible by the State Historical Resources Commission, for listing in the California Register of Historical Resources (Pub. Res. Code § 5024.1, Title 14 CCR, Section 14 CCR, Section 4850 et seq.).</w:t>
      </w:r>
    </w:p>
    <w:p w:rsidRPr="00DA1DE2" w:rsidR="00B0537E" w:rsidP="00DA1DE2" w:rsidRDefault="00B0537E" w14:paraId="36587AC3" w14:textId="63404E89">
      <w:pPr>
        <w:pStyle w:val="BodyText1"/>
        <w:numPr>
          <w:ilvl w:val="0"/>
          <w:numId w:val="82"/>
        </w:numPr>
      </w:pPr>
      <w:r w:rsidRPr="00DA1DE2">
        <w:t xml:space="preserve">A resource included in a local register of historical resources, as defined in section 5020.1(k) of the Public Resources Code or identified as significant in an historical resource survey meeting the requirements section 5024.1(g) of the Public Resources Code, shall be presumed to be historically or culturally significant. Public agencies must treat any such resource as significant unless the </w:t>
      </w:r>
      <w:r w:rsidRPr="00DA1DE2">
        <w:t>preponderance of evidence demonstrates that it is not historically or culturally significant.</w:t>
      </w:r>
    </w:p>
    <w:p w:rsidRPr="00DA1DE2" w:rsidR="00B0537E" w:rsidP="00DA1DE2" w:rsidRDefault="00B0537E" w14:paraId="2D0CEDAB" w14:textId="7CFD2B8A">
      <w:pPr>
        <w:pStyle w:val="BodyText1"/>
        <w:numPr>
          <w:ilvl w:val="0"/>
          <w:numId w:val="82"/>
        </w:numPr>
      </w:pPr>
      <w:r w:rsidRPr="00DA1DE2">
        <w:t xml:space="preserve">Any object, building, structure, site, area, place, record, or manuscript which a lead agency determines to be historically significant or significant in the architectural, engineering, scientific, economic, agricultural, educational, social, political, military, or cultural annals of California may be considered to be an historical resource, provided the lead agency's determination is supported by substantial evidence in light of the whole record. Generally, a resource shall be considered by the lead agency to be "historically significant" if the resource meets the criteria for listing on the California Register of Historical Resources (Pub. Res. Code, § 5024.1, Title 14 CCR, Section 14 CCR, Section 4852) </w:t>
      </w:r>
      <w:r w:rsidR="00BC3CF6">
        <w:t>(</w:t>
      </w:r>
      <w:r w:rsidRPr="00842619" w:rsidR="00BC3CF6">
        <w:t>CEQA Guidelines Section 15064.5).</w:t>
      </w:r>
    </w:p>
    <w:p w:rsidRPr="00842619" w:rsidR="00B91966" w:rsidP="008E1209" w:rsidRDefault="00896D91" w14:paraId="63FF8699" w14:textId="5029EB53">
      <w:pPr>
        <w:pStyle w:val="BodyText1"/>
      </w:pPr>
      <w:bookmarkStart w:name="_Toc377044381" w:id="196"/>
      <w:bookmarkStart w:name="_Toc78790845" w:id="197"/>
      <w:bookmarkStart w:name="_Toc78811803" w:id="198"/>
      <w:bookmarkEnd w:id="193"/>
      <w:bookmarkEnd w:id="194"/>
      <w:bookmarkEnd w:id="195"/>
      <w:r w:rsidRPr="00842619">
        <w:rPr>
          <w:b/>
          <w:bCs/>
        </w:rPr>
        <w:t>California Register of Historical Resources</w:t>
      </w:r>
      <w:bookmarkEnd w:id="196"/>
      <w:bookmarkEnd w:id="197"/>
      <w:bookmarkEnd w:id="198"/>
      <w:r w:rsidRPr="00842619" w:rsidR="00036B50">
        <w:rPr>
          <w:b/>
          <w:bCs/>
        </w:rPr>
        <w:t xml:space="preserve">. </w:t>
      </w:r>
      <w:r w:rsidRPr="00842619" w:rsidR="00B91966">
        <w:t xml:space="preserve">The CRHR is “an authoritative listing and guide to be used by state and local agencies, private groups, and citizens in identifying the existing historical resources of the state and to indicate which resources deserve to be protected, to the extent prudent and feasible, from substantial adverse change” (Pub. Resources Code, § 5024.1, subd. (a)). CRHR eligibility criteria are modeled after National Register of Historic Places </w:t>
      </w:r>
      <w:r w:rsidR="000046ED">
        <w:t xml:space="preserve">(NRHP) </w:t>
      </w:r>
      <w:r w:rsidRPr="00842619" w:rsidR="00B91966">
        <w:t>criteria but focus on resources of statewide significance. Certain resources are determined by the statute to be automatically included in the CRHR, including California properties formally determined to be eligible for, or listed in, the NRHP. To be eligible for the CRHR, a prehistoric or historical period property must be significant at the local, state, or federal level under one or more of the following criteria (State CEQA Guidelines, § 15064.5, subd. (a)(3)):</w:t>
      </w:r>
    </w:p>
    <w:p w:rsidRPr="00842619" w:rsidR="00B91966" w:rsidP="00A001B4" w:rsidRDefault="00B91966" w14:paraId="5CDB751F" w14:textId="1D258E46">
      <w:pPr>
        <w:pStyle w:val="BodyText1"/>
      </w:pPr>
      <w:r w:rsidRPr="00842619">
        <w:rPr>
          <w:b/>
          <w:bCs/>
        </w:rPr>
        <w:t>Criterion 1</w:t>
      </w:r>
      <w:r w:rsidRPr="00842619">
        <w:t>: Is associated with events that have made a significant contribution to the broad patterns of California’s history and cultural heritage</w:t>
      </w:r>
      <w:r w:rsidRPr="00842619" w:rsidR="00367D06">
        <w:t>;</w:t>
      </w:r>
    </w:p>
    <w:p w:rsidRPr="00842619" w:rsidR="00B91966" w:rsidP="00A001B4" w:rsidRDefault="00B91966" w14:paraId="6A29026C" w14:textId="44CFE7E0">
      <w:pPr>
        <w:pStyle w:val="BodyText1"/>
      </w:pPr>
      <w:r w:rsidRPr="00842619">
        <w:rPr>
          <w:b/>
          <w:bCs/>
        </w:rPr>
        <w:t>Criterion 2</w:t>
      </w:r>
      <w:r w:rsidRPr="00842619">
        <w:t>: Is associated with the lives of persons important in California’s past</w:t>
      </w:r>
      <w:r w:rsidRPr="00842619" w:rsidR="00367D06">
        <w:t>;</w:t>
      </w:r>
    </w:p>
    <w:p w:rsidRPr="00842619" w:rsidR="00B91966" w:rsidP="00A001B4" w:rsidRDefault="00B91966" w14:paraId="424ED31C" w14:textId="6B43D65B">
      <w:pPr>
        <w:pStyle w:val="BodyText1"/>
      </w:pPr>
      <w:r w:rsidRPr="00842619">
        <w:rPr>
          <w:b/>
          <w:bCs/>
        </w:rPr>
        <w:t>Criterion 3</w:t>
      </w:r>
      <w:r w:rsidRPr="00842619">
        <w:t>: Embodies the distinctive characteristics of a type, period, region, or method of construction, or represents the work of an important creative individual, or possesses high artistic values</w:t>
      </w:r>
      <w:r w:rsidRPr="00842619" w:rsidR="00367D06">
        <w:t>; and/or</w:t>
      </w:r>
    </w:p>
    <w:p w:rsidRPr="00842619" w:rsidR="00B91966" w:rsidP="00A001B4" w:rsidRDefault="00B91966" w14:paraId="6505A5E6" w14:textId="10BCA2A4">
      <w:pPr>
        <w:pStyle w:val="BodyText1"/>
      </w:pPr>
      <w:r w:rsidRPr="00842619">
        <w:rPr>
          <w:b/>
          <w:bCs/>
        </w:rPr>
        <w:t>Criterion 4</w:t>
      </w:r>
      <w:r w:rsidRPr="00842619">
        <w:t>: Has yielded, or may be likely to yield, information important in prehistory or history</w:t>
      </w:r>
      <w:r w:rsidRPr="00842619" w:rsidR="002C4B5A">
        <w:t>.</w:t>
      </w:r>
    </w:p>
    <w:p w:rsidRPr="00842619" w:rsidR="00B91966" w:rsidP="006D7928" w:rsidRDefault="00B91966" w14:paraId="24BA4265" w14:textId="09B8B1A3">
      <w:pPr>
        <w:pStyle w:val="BodyText1"/>
      </w:pPr>
      <w:r w:rsidRPr="00842619">
        <w:t xml:space="preserve">A resource eligible for the CRHR must meet one of the criteria of significance </w:t>
      </w:r>
      <w:r w:rsidRPr="00842619" w:rsidR="004F3707">
        <w:t>above and</w:t>
      </w:r>
      <w:r w:rsidRPr="00842619">
        <w:t xml:space="preserve"> retain enough of its historic character or appearance (integrity) to be recognizable as an historical resource and to convey the reason for its significance. An historic resource that may not retain sufficient integrity to meet the criteria for listing in the </w:t>
      </w:r>
      <w:r w:rsidRPr="00842619" w:rsidR="00E231A3">
        <w:t>N</w:t>
      </w:r>
      <w:r w:rsidR="00D97DE8">
        <w:t>R</w:t>
      </w:r>
      <w:r w:rsidRPr="00842619" w:rsidR="00E231A3">
        <w:t>HP</w:t>
      </w:r>
      <w:r w:rsidRPr="00842619">
        <w:t>, may still be eligible for listing in the CRHR. Properties listed, or formally designated as eligible for listing, on the National Register are automatically listed on the CRHR, as are certain State Landmarks and Points of Interest. A lead agency is not precluded from determining that the resource may be an historical resource as defined in Public Resources Code</w:t>
      </w:r>
      <w:r w:rsidR="00D40E76">
        <w:t xml:space="preserve"> (PRC)</w:t>
      </w:r>
      <w:r w:rsidRPr="00842619">
        <w:t xml:space="preserve"> sections 5020.1, subdivision (j), or 5024.1 (State CEQA Guidelines, § 15064.5, subd. (a)(4)).</w:t>
      </w:r>
    </w:p>
    <w:p w:rsidRPr="00842619" w:rsidR="00FA0FBD" w:rsidP="001046F9" w:rsidRDefault="00FA0FBD" w14:paraId="7F88685F" w14:textId="76ACBCD2">
      <w:pPr>
        <w:pStyle w:val="Heading4"/>
      </w:pPr>
      <w:bookmarkStart w:name="_Toc78790846" w:id="199"/>
      <w:bookmarkStart w:name="_Toc78811804" w:id="200"/>
      <w:bookmarkStart w:name="_Toc476123471" w:id="201"/>
      <w:bookmarkStart w:name="_Toc426007931" w:id="202"/>
      <w:r w:rsidRPr="00842619">
        <w:t>Local</w:t>
      </w:r>
    </w:p>
    <w:bookmarkEnd w:id="199"/>
    <w:bookmarkEnd w:id="200"/>
    <w:bookmarkEnd w:id="201"/>
    <w:bookmarkEnd w:id="202"/>
    <w:p w:rsidRPr="006A596B" w:rsidR="00EA53B6" w:rsidP="00EA53B6" w:rsidRDefault="00EA53B6" w14:paraId="46D135EA" w14:textId="15ECE086">
      <w:pPr>
        <w:pStyle w:val="BodyText1"/>
        <w:rPr>
          <w:b/>
          <w:bCs/>
          <w:color w:val="4F81BD" w:themeColor="accent1"/>
        </w:rPr>
      </w:pPr>
      <w:r w:rsidRPr="006A596B">
        <w:rPr>
          <w:b/>
          <w:bCs/>
          <w:color w:val="4F81BD" w:themeColor="accent1"/>
        </w:rPr>
        <w:t>County General Plan</w:t>
      </w:r>
    </w:p>
    <w:p w:rsidR="00EA53B6" w:rsidP="00EA53B6" w:rsidRDefault="00EA53B6" w14:paraId="630E28C6" w14:textId="024B1CB7">
      <w:pPr>
        <w:pStyle w:val="BodyText1"/>
        <w:rPr>
          <w:color w:val="4F81BD" w:themeColor="accent1"/>
        </w:rPr>
      </w:pPr>
      <w:r w:rsidRPr="0024010D">
        <w:rPr>
          <w:color w:val="4F81BD" w:themeColor="accent1"/>
        </w:rPr>
        <w:t>Chapter</w:t>
      </w:r>
      <w:r w:rsidRPr="0024010D" w:rsidR="00435EAB">
        <w:rPr>
          <w:color w:val="4F81BD" w:themeColor="accent1"/>
        </w:rPr>
        <w:t xml:space="preserve"> X</w:t>
      </w:r>
    </w:p>
    <w:p w:rsidRPr="00FE1CEF" w:rsidR="00FE1CEF" w:rsidP="00EA53B6" w:rsidRDefault="00FE1CEF" w14:paraId="4E71FA56" w14:textId="5CB987F5">
      <w:pPr>
        <w:pStyle w:val="BodyText1"/>
        <w:rPr>
          <w:i/>
          <w:iCs/>
          <w:color w:val="4F81BD" w:themeColor="accent1"/>
        </w:rPr>
      </w:pPr>
      <w:r w:rsidRPr="00590455">
        <w:rPr>
          <w:i/>
          <w:iCs/>
          <w:color w:val="4F81BD" w:themeColor="accent1"/>
        </w:rPr>
        <w:t>Section X</w:t>
      </w:r>
    </w:p>
    <w:p w:rsidRPr="00590455" w:rsidR="00562CF4" w:rsidP="00590455" w:rsidRDefault="00562CF4" w14:paraId="3E0EA19E" w14:textId="0DD569E1">
      <w:pPr>
        <w:ind w:firstLine="720"/>
        <w:rPr>
          <w:color w:val="4F81BD" w:themeColor="accent1"/>
          <w:sz w:val="24"/>
          <w:szCs w:val="24"/>
        </w:rPr>
      </w:pPr>
      <w:r w:rsidRPr="00590455">
        <w:rPr>
          <w:b/>
          <w:bCs/>
          <w:color w:val="4F81BD" w:themeColor="accent1"/>
          <w:sz w:val="24"/>
          <w:szCs w:val="24"/>
        </w:rPr>
        <w:t>Policy</w:t>
      </w:r>
      <w:r w:rsidRPr="00590455" w:rsidR="00EE0B15">
        <w:rPr>
          <w:b/>
          <w:bCs/>
          <w:color w:val="4F81BD" w:themeColor="accent1"/>
          <w:sz w:val="24"/>
          <w:szCs w:val="24"/>
        </w:rPr>
        <w:t xml:space="preserve"> </w:t>
      </w:r>
      <w:r w:rsidRPr="00590455" w:rsidR="00435EAB">
        <w:rPr>
          <w:b/>
          <w:bCs/>
          <w:color w:val="4F81BD" w:themeColor="accent1"/>
          <w:sz w:val="24"/>
          <w:szCs w:val="24"/>
        </w:rPr>
        <w:t>X</w:t>
      </w:r>
      <w:r w:rsidRPr="00590455" w:rsidR="00EE0B15">
        <w:rPr>
          <w:b/>
          <w:bCs/>
          <w:color w:val="4F81BD" w:themeColor="accent1"/>
          <w:sz w:val="24"/>
          <w:szCs w:val="24"/>
        </w:rPr>
        <w:t>:</w:t>
      </w:r>
      <w:r w:rsidRPr="00590455" w:rsidR="00EE0B15">
        <w:rPr>
          <w:color w:val="4F81BD" w:themeColor="accent1"/>
          <w:sz w:val="24"/>
          <w:szCs w:val="24"/>
        </w:rPr>
        <w:t xml:space="preserve"> </w:t>
      </w:r>
      <w:r w:rsidR="00A56680">
        <w:rPr>
          <w:color w:val="4F81BD" w:themeColor="accent1"/>
          <w:sz w:val="24"/>
          <w:szCs w:val="24"/>
        </w:rPr>
        <w:t xml:space="preserve">Include General Plan </w:t>
      </w:r>
      <w:r w:rsidR="00BC7E78">
        <w:rPr>
          <w:color w:val="4F81BD" w:themeColor="accent1"/>
          <w:sz w:val="24"/>
          <w:szCs w:val="24"/>
        </w:rPr>
        <w:t xml:space="preserve">policies and guidelines related to </w:t>
      </w:r>
      <w:r w:rsidRPr="00590455">
        <w:rPr>
          <w:color w:val="4F81BD" w:themeColor="accent1"/>
          <w:sz w:val="24"/>
          <w:szCs w:val="24"/>
        </w:rPr>
        <w:t xml:space="preserve">the preservation of cultural and historic resources </w:t>
      </w:r>
      <w:r w:rsidR="00F81B17">
        <w:rPr>
          <w:color w:val="4F81BD" w:themeColor="accent1"/>
          <w:sz w:val="24"/>
          <w:szCs w:val="24"/>
        </w:rPr>
        <w:t>that may apply to your project.</w:t>
      </w:r>
    </w:p>
    <w:p w:rsidRPr="00D36CEC" w:rsidR="00F96A2E" w:rsidP="00762592" w:rsidRDefault="00571209" w14:paraId="46317831" w14:textId="2A64D663">
      <w:pPr>
        <w:pStyle w:val="Heading3"/>
      </w:pPr>
      <w:bookmarkStart w:name="_Toc146095478" w:id="203"/>
      <w:bookmarkStart w:name="_Toc212813819" w:id="204"/>
      <w:r w:rsidRPr="00D36CEC">
        <w:t>Impact Analysis</w:t>
      </w:r>
      <w:bookmarkEnd w:id="203"/>
      <w:bookmarkEnd w:id="204"/>
    </w:p>
    <w:p w:rsidRPr="00D36CEC" w:rsidR="00BE644D" w:rsidP="00F47140" w:rsidRDefault="00287BD5" w14:paraId="1D7806D6" w14:textId="5352CF74">
      <w:pPr>
        <w:pStyle w:val="ImpactText"/>
      </w:pPr>
      <w:r w:rsidRPr="00D36CEC">
        <w:t>a)</w:t>
      </w:r>
      <w:r w:rsidRPr="00D36CEC">
        <w:tab/>
      </w:r>
      <w:r w:rsidRPr="00D36CEC" w:rsidR="00BE644D">
        <w:t>Cause a substantial adverse change in the significance of a historical resource pursuant to § 15064.5?</w:t>
      </w:r>
    </w:p>
    <w:p w:rsidR="00C04214" w:rsidP="00192076" w:rsidRDefault="00B314D1" w14:paraId="28E2659F" w14:textId="0BE51D23">
      <w:pPr>
        <w:pStyle w:val="BodyText1"/>
        <w:rPr>
          <w:b/>
          <w:bCs/>
        </w:rPr>
      </w:pPr>
      <w:r>
        <w:rPr>
          <w:b/>
          <w:bCs/>
        </w:rPr>
        <w:t>Impact</w:t>
      </w:r>
      <w:r w:rsidR="009611D3">
        <w:rPr>
          <w:b/>
          <w:bCs/>
        </w:rPr>
        <w:t>:</w:t>
      </w:r>
    </w:p>
    <w:p w:rsidRPr="00C04214" w:rsidR="00C04214" w:rsidP="00C04214" w:rsidRDefault="00C04214" w14:paraId="283CB832" w14:textId="77777777">
      <w:pPr>
        <w:pStyle w:val="BodyText1"/>
      </w:pPr>
    </w:p>
    <w:p w:rsidRPr="004C10D0" w:rsidR="00BE644D" w:rsidP="00F47140" w:rsidRDefault="00287BD5" w14:paraId="3DD03D83" w14:textId="5C412432">
      <w:pPr>
        <w:pStyle w:val="ImpactText"/>
      </w:pPr>
      <w:r w:rsidRPr="004C10D0">
        <w:t>b)</w:t>
      </w:r>
      <w:r w:rsidRPr="004C10D0">
        <w:tab/>
      </w:r>
      <w:r w:rsidRPr="004C10D0" w:rsidR="00BE644D">
        <w:t>Cause a substantial adverse change in the significance of an archaeological resource pursuant to § 15064.5?</w:t>
      </w:r>
    </w:p>
    <w:p w:rsidR="00C04214" w:rsidP="00222F6F" w:rsidRDefault="00C04214" w14:paraId="6A0A99E9" w14:textId="2C9B6A68">
      <w:pPr>
        <w:pStyle w:val="BodyText1"/>
        <w:rPr>
          <w:b/>
          <w:bCs/>
        </w:rPr>
      </w:pPr>
      <w:r>
        <w:rPr>
          <w:b/>
          <w:bCs/>
        </w:rPr>
        <w:t>Impact</w:t>
      </w:r>
      <w:r w:rsidR="009611D3">
        <w:rPr>
          <w:b/>
          <w:bCs/>
        </w:rPr>
        <w:t>:</w:t>
      </w:r>
    </w:p>
    <w:p w:rsidR="00C04214" w:rsidP="00222F6F" w:rsidRDefault="00C04214" w14:paraId="5100A2E3" w14:textId="77777777">
      <w:pPr>
        <w:pStyle w:val="BodyText1"/>
        <w:rPr>
          <w:b/>
          <w:bCs/>
        </w:rPr>
      </w:pPr>
    </w:p>
    <w:p w:rsidRPr="00213FA6" w:rsidR="00BE644D" w:rsidP="00F47140" w:rsidRDefault="00287BD5" w14:paraId="3D39FDD0" w14:textId="31FD6E87">
      <w:pPr>
        <w:pStyle w:val="ImpactText"/>
      </w:pPr>
      <w:r w:rsidRPr="00213FA6">
        <w:t>c)</w:t>
      </w:r>
      <w:r w:rsidRPr="00213FA6">
        <w:tab/>
      </w:r>
      <w:r w:rsidRPr="00213FA6" w:rsidR="00BE644D">
        <w:t>Disturb any human remains, including those interred outside of formal cemeteries?</w:t>
      </w:r>
    </w:p>
    <w:p w:rsidR="00C04214" w:rsidP="00D664CB" w:rsidRDefault="00C04214" w14:paraId="21746CB2" w14:textId="74B84DE2">
      <w:pPr>
        <w:pStyle w:val="BodyText1"/>
        <w:rPr>
          <w:b/>
          <w:bCs/>
        </w:rPr>
      </w:pPr>
      <w:r>
        <w:rPr>
          <w:b/>
          <w:bCs/>
        </w:rPr>
        <w:t>Impact</w:t>
      </w:r>
      <w:r w:rsidR="009611D3">
        <w:rPr>
          <w:b/>
          <w:bCs/>
        </w:rPr>
        <w:t>:</w:t>
      </w:r>
    </w:p>
    <w:p w:rsidRPr="003E2626" w:rsidR="00C04214" w:rsidP="003E2626" w:rsidRDefault="00C04214" w14:paraId="209916A7" w14:textId="77777777">
      <w:pPr>
        <w:pStyle w:val="BodyText1"/>
      </w:pPr>
    </w:p>
    <w:p w:rsidRPr="00213FA6" w:rsidR="00F96A2E" w:rsidP="00762592" w:rsidRDefault="00F96A2E" w14:paraId="1D3B92B7" w14:textId="77777777">
      <w:pPr>
        <w:pStyle w:val="Heading3"/>
      </w:pPr>
      <w:bookmarkStart w:name="_Toc211958969" w:id="205"/>
      <w:bookmarkStart w:name="_Toc212474014" w:id="206"/>
      <w:bookmarkStart w:name="_Toc212813820" w:id="207"/>
      <w:bookmarkStart w:name="_Toc146095479" w:id="208"/>
      <w:bookmarkStart w:name="_Toc212813821" w:id="209"/>
      <w:bookmarkEnd w:id="205"/>
      <w:bookmarkEnd w:id="206"/>
      <w:bookmarkEnd w:id="207"/>
      <w:r w:rsidRPr="00213FA6">
        <w:t>Mitigation Measures</w:t>
      </w:r>
      <w:bookmarkEnd w:id="208"/>
      <w:bookmarkEnd w:id="209"/>
    </w:p>
    <w:p w:rsidRPr="001A0511" w:rsidR="006D7C4E" w:rsidP="006D7928" w:rsidRDefault="006D7C4E" w14:paraId="7FD8D30C" w14:textId="2E111858">
      <w:pPr>
        <w:pStyle w:val="BodyText1"/>
      </w:pPr>
      <w:r w:rsidRPr="00213FA6">
        <w:t>Implementation of the following mitigation measure</w:t>
      </w:r>
      <w:r w:rsidRPr="00213FA6" w:rsidR="00896D91">
        <w:t>s</w:t>
      </w:r>
      <w:r w:rsidRPr="00213FA6">
        <w:t xml:space="preserve"> would reduce the po</w:t>
      </w:r>
      <w:r w:rsidRPr="001A0511">
        <w:t>tential for cultural resource impacts to less than significant:</w:t>
      </w:r>
    </w:p>
    <w:bookmarkEnd w:id="187"/>
    <w:p w:rsidR="00435EAB" w:rsidRDefault="00435EAB" w14:paraId="372628DD" w14:textId="77777777">
      <w:pPr>
        <w:spacing w:line="240" w:lineRule="auto"/>
        <w:jc w:val="left"/>
      </w:pPr>
    </w:p>
    <w:p w:rsidRPr="003143DE" w:rsidR="0045214E" w:rsidRDefault="0045214E" w14:paraId="520E5F1F" w14:textId="54739525">
      <w:pPr>
        <w:spacing w:line="240" w:lineRule="auto"/>
        <w:jc w:val="left"/>
        <w:rPr>
          <w:rFonts w:cs="Arial"/>
          <w:b/>
          <w:bCs/>
          <w:caps/>
          <w:kern w:val="28"/>
          <w:szCs w:val="24"/>
        </w:rPr>
      </w:pPr>
      <w:r w:rsidRPr="003143DE">
        <w:br w:type="page"/>
      </w:r>
    </w:p>
    <w:p w:rsidRPr="00D05CEA" w:rsidR="008F462E" w:rsidP="00762592" w:rsidRDefault="008F462E" w14:paraId="6D3BAF88" w14:textId="07D0038A">
      <w:pPr>
        <w:pStyle w:val="Heading2"/>
      </w:pPr>
      <w:bookmarkStart w:name="_Toc146095480" w:id="210"/>
      <w:bookmarkStart w:name="_Toc212813822" w:id="211"/>
      <w:r w:rsidRPr="00D05CEA">
        <w:t>Energy</w:t>
      </w:r>
      <w:bookmarkEnd w:id="210"/>
      <w:bookmarkEnd w:id="211"/>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D05CEA" w:rsidR="008F462E" w:rsidTr="0053237E" w14:paraId="79D17FFC"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D05CEA" w:rsidR="008F462E" w:rsidP="006E6C91" w:rsidRDefault="008F462E" w14:paraId="264F045B" w14:textId="6BE4EB3B">
            <w:pPr>
              <w:jc w:val="left"/>
              <w:rPr>
                <w:szCs w:val="24"/>
                <w:lang w:eastAsia="ja-JP"/>
              </w:rPr>
            </w:pPr>
            <w:r w:rsidRPr="00D05CEA">
              <w:rPr>
                <w:b/>
                <w:szCs w:val="24"/>
                <w:lang w:eastAsia="ja-JP"/>
              </w:rPr>
              <w:t>ENER</w:t>
            </w:r>
            <w:r w:rsidRPr="00D05CEA" w:rsidR="00377F8C">
              <w:rPr>
                <w:b/>
                <w:szCs w:val="24"/>
                <w:lang w:eastAsia="ja-JP"/>
              </w:rPr>
              <w:t>G</w:t>
            </w:r>
            <w:r w:rsidRPr="00D05CEA">
              <w:rPr>
                <w:b/>
                <w:szCs w:val="24"/>
                <w:lang w:eastAsia="ja-JP"/>
              </w:rPr>
              <w:t xml:space="preserve">Y </w:t>
            </w:r>
            <w:r w:rsidRPr="00D05CEA" w:rsidR="00377F8C">
              <w:rPr>
                <w:szCs w:val="24"/>
              </w:rPr>
              <w:t>–</w:t>
            </w:r>
            <w:r w:rsidRPr="00D05CEA">
              <w:rPr>
                <w:b/>
                <w:szCs w:val="24"/>
                <w:lang w:eastAsia="ja-JP"/>
              </w:rPr>
              <w:t xml:space="preserve"> </w:t>
            </w:r>
            <w:r w:rsidRPr="00D05CEA">
              <w:rPr>
                <w:szCs w:val="24"/>
                <w:lang w:eastAsia="ja-JP"/>
              </w:rPr>
              <w:t>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6A596B" w:rsidR="008F462E" w:rsidP="00590455" w:rsidRDefault="008F462E" w14:paraId="4066E8E1" w14:textId="77777777">
            <w:pPr>
              <w:pStyle w:val="IssueAreaText2"/>
              <w:rPr>
                <w:sz w:val="24"/>
                <w:szCs w:val="28"/>
                <w:lang w:eastAsia="ja-JP"/>
              </w:rPr>
            </w:pPr>
            <w:r w:rsidRPr="006A596B">
              <w:rPr>
                <w:sz w:val="24"/>
                <w:szCs w:val="28"/>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6A596B" w:rsidR="008F462E" w:rsidP="00590455" w:rsidRDefault="008F462E" w14:paraId="4700E710" w14:textId="77777777">
            <w:pPr>
              <w:pStyle w:val="IssueAreaText2"/>
              <w:rPr>
                <w:sz w:val="24"/>
                <w:szCs w:val="28"/>
                <w:lang w:eastAsia="ja-JP"/>
              </w:rPr>
            </w:pPr>
            <w:r w:rsidRPr="006A596B">
              <w:rPr>
                <w:sz w:val="24"/>
                <w:szCs w:val="28"/>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6A596B" w:rsidR="008F462E" w:rsidP="00590455" w:rsidRDefault="008F462E" w14:paraId="08AD3D2A" w14:textId="77777777">
            <w:pPr>
              <w:pStyle w:val="IssueAreaText2"/>
              <w:rPr>
                <w:sz w:val="24"/>
                <w:szCs w:val="28"/>
                <w:lang w:eastAsia="ja-JP"/>
              </w:rPr>
            </w:pPr>
            <w:r w:rsidRPr="006A596B">
              <w:rPr>
                <w:sz w:val="24"/>
                <w:szCs w:val="28"/>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6A596B" w:rsidR="008F462E" w:rsidP="00590455" w:rsidRDefault="008F462E" w14:paraId="79101A65" w14:textId="77777777">
            <w:pPr>
              <w:pStyle w:val="IssueAreaText2"/>
              <w:rPr>
                <w:sz w:val="24"/>
                <w:szCs w:val="28"/>
                <w:lang w:eastAsia="ja-JP"/>
              </w:rPr>
            </w:pPr>
            <w:r w:rsidRPr="006A596B">
              <w:rPr>
                <w:sz w:val="24"/>
                <w:szCs w:val="28"/>
                <w:lang w:eastAsia="ja-JP"/>
              </w:rPr>
              <w:t>No Impact</w:t>
            </w:r>
          </w:p>
        </w:tc>
      </w:tr>
      <w:tr w:rsidRPr="00D05CEA" w:rsidR="00604E75" w:rsidTr="004A4761" w14:paraId="178D5F17" w14:textId="77777777">
        <w:trPr>
          <w:trHeight w:val="701"/>
          <w:jc w:val="center"/>
        </w:trPr>
        <w:tc>
          <w:tcPr>
            <w:tcW w:w="4315" w:type="dxa"/>
            <w:tcBorders>
              <w:top w:val="nil"/>
              <w:left w:val="single" w:color="auto" w:sz="4" w:space="0"/>
              <w:bottom w:val="single" w:color="auto" w:sz="4" w:space="0"/>
              <w:right w:val="single" w:color="auto" w:sz="4" w:space="0"/>
            </w:tcBorders>
            <w:hideMark/>
          </w:tcPr>
          <w:p w:rsidRPr="006A596B" w:rsidR="00604E75" w:rsidP="00FB78F1" w:rsidRDefault="00604E75" w14:paraId="7527EAF1" w14:textId="6D451577">
            <w:pPr>
              <w:pStyle w:val="ListParagraph"/>
              <w:numPr>
                <w:ilvl w:val="0"/>
                <w:numId w:val="65"/>
              </w:numPr>
              <w:ind w:left="360"/>
              <w:rPr>
                <w:szCs w:val="24"/>
              </w:rPr>
            </w:pPr>
            <w:r w:rsidRPr="006A596B">
              <w:rPr>
                <w:szCs w:val="24"/>
                <w:lang w:eastAsia="ja-JP"/>
              </w:rPr>
              <w:t>Result in potentially significant environmental impact due to wasteful, inefficient, or unnecessary consumption of energy resources, during project construction or operation?</w:t>
            </w:r>
          </w:p>
        </w:tc>
        <w:tc>
          <w:tcPr>
            <w:tcW w:w="1350" w:type="dxa"/>
            <w:tcBorders>
              <w:top w:val="nil"/>
              <w:left w:val="nil"/>
              <w:bottom w:val="single" w:color="auto" w:sz="4" w:space="0"/>
              <w:right w:val="single" w:color="auto" w:sz="4" w:space="0"/>
            </w:tcBorders>
            <w:shd w:val="clear" w:color="auto" w:fill="FFFFFF" w:themeFill="background1"/>
            <w:noWrap/>
            <w:vAlign w:val="center"/>
            <w:hideMark/>
          </w:tcPr>
          <w:p w:rsidRPr="00D05CEA" w:rsidR="00604E75" w:rsidP="00FB78F1" w:rsidRDefault="00604E75" w14:paraId="176D1E42" w14:textId="77777777">
            <w:pPr>
              <w:jc w:val="center"/>
              <w:rPr>
                <w:sz w:val="24"/>
                <w:szCs w:val="24"/>
              </w:rPr>
            </w:pPr>
            <w:r w:rsidRPr="00D05CEA">
              <w:rPr>
                <w:sz w:val="24"/>
                <w:szCs w:val="24"/>
              </w:rPr>
              <w:fldChar w:fldCharType="begin">
                <w:ffData>
                  <w:name w:val=""/>
                  <w:enabled/>
                  <w:calcOnExit w:val="0"/>
                  <w:checkBox>
                    <w:sizeAuto/>
                    <w:default w:val="0"/>
                  </w:checkBox>
                </w:ffData>
              </w:fldChar>
            </w:r>
            <w:r w:rsidRPr="00D05CEA">
              <w:rPr>
                <w:sz w:val="24"/>
                <w:szCs w:val="24"/>
              </w:rPr>
              <w:instrText xml:space="preserve"> FORMCHECKBOX </w:instrText>
            </w:r>
            <w:r w:rsidRPr="00D05CEA">
              <w:rPr>
                <w:sz w:val="24"/>
                <w:szCs w:val="24"/>
              </w:rPr>
            </w:r>
            <w:r w:rsidRPr="00D05CEA">
              <w:rPr>
                <w:sz w:val="24"/>
                <w:szCs w:val="24"/>
              </w:rPr>
              <w:fldChar w:fldCharType="separate"/>
            </w:r>
            <w:r w:rsidRPr="00D05CEA">
              <w:rPr>
                <w:sz w:val="24"/>
                <w:szCs w:val="24"/>
              </w:rPr>
              <w:fldChar w:fldCharType="end"/>
            </w:r>
          </w:p>
        </w:tc>
        <w:tc>
          <w:tcPr>
            <w:tcW w:w="1350" w:type="dxa"/>
            <w:tcBorders>
              <w:top w:val="nil"/>
              <w:left w:val="nil"/>
              <w:bottom w:val="single" w:color="auto" w:sz="4" w:space="0"/>
              <w:right w:val="single" w:color="auto" w:sz="4" w:space="0"/>
            </w:tcBorders>
            <w:noWrap/>
            <w:vAlign w:val="center"/>
            <w:hideMark/>
          </w:tcPr>
          <w:p w:rsidRPr="00D05CEA" w:rsidR="00604E75" w:rsidP="00FB78F1" w:rsidRDefault="00604E75" w14:paraId="502E8372" w14:textId="77777777">
            <w:pPr>
              <w:jc w:val="center"/>
              <w:rPr>
                <w:sz w:val="24"/>
                <w:szCs w:val="24"/>
              </w:rPr>
            </w:pPr>
            <w:r w:rsidRPr="00D05CEA">
              <w:rPr>
                <w:sz w:val="24"/>
                <w:szCs w:val="24"/>
              </w:rPr>
              <w:fldChar w:fldCharType="begin">
                <w:ffData>
                  <w:name w:val=""/>
                  <w:enabled/>
                  <w:calcOnExit w:val="0"/>
                  <w:checkBox>
                    <w:sizeAuto/>
                    <w:default w:val="0"/>
                  </w:checkBox>
                </w:ffData>
              </w:fldChar>
            </w:r>
            <w:r w:rsidRPr="00D05CEA">
              <w:rPr>
                <w:sz w:val="24"/>
                <w:szCs w:val="24"/>
              </w:rPr>
              <w:instrText xml:space="preserve"> FORMCHECKBOX </w:instrText>
            </w:r>
            <w:r w:rsidRPr="00D05CEA">
              <w:rPr>
                <w:sz w:val="24"/>
                <w:szCs w:val="24"/>
              </w:rPr>
            </w:r>
            <w:r w:rsidRPr="00D05CEA">
              <w:rPr>
                <w:sz w:val="24"/>
                <w:szCs w:val="24"/>
              </w:rPr>
              <w:fldChar w:fldCharType="separate"/>
            </w:r>
            <w:r w:rsidRPr="00D05CEA">
              <w:rPr>
                <w:sz w:val="24"/>
                <w:szCs w:val="24"/>
              </w:rPr>
              <w:fldChar w:fldCharType="end"/>
            </w:r>
          </w:p>
        </w:tc>
        <w:tc>
          <w:tcPr>
            <w:tcW w:w="1350" w:type="dxa"/>
            <w:tcBorders>
              <w:top w:val="nil"/>
              <w:left w:val="nil"/>
              <w:bottom w:val="single" w:color="auto" w:sz="4" w:space="0"/>
              <w:right w:val="single" w:color="auto" w:sz="4" w:space="0"/>
            </w:tcBorders>
            <w:vAlign w:val="center"/>
            <w:hideMark/>
          </w:tcPr>
          <w:p w:rsidRPr="00D05CEA" w:rsidR="00604E75" w:rsidP="00FB78F1" w:rsidRDefault="003E2626" w14:paraId="23759278" w14:textId="2A5A520C">
            <w:pPr>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01" w:type="dxa"/>
            <w:tcBorders>
              <w:top w:val="nil"/>
              <w:left w:val="nil"/>
              <w:bottom w:val="single" w:color="auto" w:sz="4" w:space="0"/>
              <w:right w:val="single" w:color="auto" w:sz="4" w:space="0"/>
            </w:tcBorders>
            <w:vAlign w:val="center"/>
            <w:hideMark/>
          </w:tcPr>
          <w:p w:rsidRPr="00D05CEA" w:rsidR="00604E75" w:rsidP="00FB78F1" w:rsidRDefault="00604E75" w14:paraId="7080C834" w14:textId="7CF68F4E">
            <w:pPr>
              <w:jc w:val="center"/>
              <w:rPr>
                <w:sz w:val="24"/>
                <w:szCs w:val="24"/>
              </w:rPr>
            </w:pPr>
            <w:r w:rsidRPr="00D05CEA">
              <w:rPr>
                <w:sz w:val="24"/>
                <w:szCs w:val="24"/>
              </w:rPr>
              <w:fldChar w:fldCharType="begin">
                <w:ffData>
                  <w:name w:val=""/>
                  <w:enabled/>
                  <w:calcOnExit w:val="0"/>
                  <w:checkBox>
                    <w:sizeAuto/>
                    <w:default w:val="0"/>
                  </w:checkBox>
                </w:ffData>
              </w:fldChar>
            </w:r>
            <w:r w:rsidRPr="00D05CEA">
              <w:rPr>
                <w:sz w:val="24"/>
                <w:szCs w:val="24"/>
              </w:rPr>
              <w:instrText xml:space="preserve"> FORMCHECKBOX </w:instrText>
            </w:r>
            <w:r w:rsidRPr="00D05CEA">
              <w:rPr>
                <w:sz w:val="24"/>
                <w:szCs w:val="24"/>
              </w:rPr>
            </w:r>
            <w:r w:rsidRPr="00D05CEA">
              <w:rPr>
                <w:sz w:val="24"/>
                <w:szCs w:val="24"/>
              </w:rPr>
              <w:fldChar w:fldCharType="separate"/>
            </w:r>
            <w:r w:rsidRPr="00D05CEA">
              <w:rPr>
                <w:sz w:val="24"/>
                <w:szCs w:val="24"/>
              </w:rPr>
              <w:fldChar w:fldCharType="end"/>
            </w:r>
          </w:p>
        </w:tc>
      </w:tr>
      <w:tr w:rsidRPr="00D05CEA" w:rsidR="0010047E" w:rsidTr="004A4761" w14:paraId="72FA5C59" w14:textId="77777777">
        <w:trPr>
          <w:trHeight w:val="773"/>
          <w:jc w:val="center"/>
        </w:trPr>
        <w:tc>
          <w:tcPr>
            <w:tcW w:w="4315" w:type="dxa"/>
            <w:tcBorders>
              <w:top w:val="nil"/>
              <w:left w:val="single" w:color="auto" w:sz="4" w:space="0"/>
              <w:bottom w:val="single" w:color="auto" w:sz="4" w:space="0"/>
              <w:right w:val="single" w:color="auto" w:sz="4" w:space="0"/>
            </w:tcBorders>
            <w:hideMark/>
          </w:tcPr>
          <w:p w:rsidRPr="006A596B" w:rsidR="0010047E" w:rsidP="00FB78F1" w:rsidRDefault="0010047E" w14:paraId="2585B3EC" w14:textId="78C98051">
            <w:pPr>
              <w:pStyle w:val="ListParagraph"/>
              <w:numPr>
                <w:ilvl w:val="0"/>
                <w:numId w:val="65"/>
              </w:numPr>
              <w:ind w:left="360"/>
              <w:rPr>
                <w:rFonts w:cs="Arial"/>
                <w:szCs w:val="24"/>
                <w:lang w:eastAsia="ja-JP"/>
              </w:rPr>
            </w:pPr>
            <w:r w:rsidRPr="006A596B">
              <w:rPr>
                <w:szCs w:val="24"/>
                <w:lang w:eastAsia="ja-JP"/>
              </w:rPr>
              <w:t>Conflict with or obstruct a state or local plan for renewable energy or energy efficiency?</w:t>
            </w:r>
          </w:p>
        </w:tc>
        <w:tc>
          <w:tcPr>
            <w:tcW w:w="1350" w:type="dxa"/>
            <w:tcBorders>
              <w:top w:val="nil"/>
              <w:left w:val="nil"/>
              <w:bottom w:val="single" w:color="auto" w:sz="4" w:space="0"/>
              <w:right w:val="single" w:color="auto" w:sz="4" w:space="0"/>
            </w:tcBorders>
            <w:vAlign w:val="center"/>
            <w:hideMark/>
          </w:tcPr>
          <w:p w:rsidRPr="00D05CEA" w:rsidR="0010047E" w:rsidP="00FB78F1" w:rsidRDefault="0010047E" w14:paraId="155431EA" w14:textId="23866782">
            <w:pPr>
              <w:jc w:val="center"/>
              <w:rPr>
                <w:sz w:val="24"/>
                <w:szCs w:val="24"/>
              </w:rPr>
            </w:pPr>
            <w:r w:rsidRPr="00D05CEA">
              <w:rPr>
                <w:sz w:val="24"/>
                <w:szCs w:val="24"/>
              </w:rPr>
              <w:fldChar w:fldCharType="begin">
                <w:ffData>
                  <w:name w:val=""/>
                  <w:enabled/>
                  <w:calcOnExit w:val="0"/>
                  <w:checkBox>
                    <w:sizeAuto/>
                    <w:default w:val="0"/>
                  </w:checkBox>
                </w:ffData>
              </w:fldChar>
            </w:r>
            <w:r w:rsidRPr="00D05CEA">
              <w:rPr>
                <w:sz w:val="24"/>
                <w:szCs w:val="24"/>
              </w:rPr>
              <w:instrText xml:space="preserve"> FORMCHECKBOX </w:instrText>
            </w:r>
            <w:r w:rsidRPr="00D05CEA">
              <w:rPr>
                <w:sz w:val="24"/>
                <w:szCs w:val="24"/>
              </w:rPr>
            </w:r>
            <w:r w:rsidRPr="00D05CEA">
              <w:rPr>
                <w:sz w:val="24"/>
                <w:szCs w:val="24"/>
              </w:rPr>
              <w:fldChar w:fldCharType="separate"/>
            </w:r>
            <w:r w:rsidRPr="00D05CEA">
              <w:rPr>
                <w:sz w:val="24"/>
                <w:szCs w:val="24"/>
              </w:rPr>
              <w:fldChar w:fldCharType="end"/>
            </w:r>
          </w:p>
        </w:tc>
        <w:tc>
          <w:tcPr>
            <w:tcW w:w="1350" w:type="dxa"/>
            <w:tcBorders>
              <w:top w:val="nil"/>
              <w:left w:val="nil"/>
              <w:bottom w:val="single" w:color="auto" w:sz="4" w:space="0"/>
              <w:right w:val="single" w:color="auto" w:sz="4" w:space="0"/>
            </w:tcBorders>
            <w:vAlign w:val="center"/>
            <w:hideMark/>
          </w:tcPr>
          <w:p w:rsidRPr="00D05CEA" w:rsidR="0010047E" w:rsidP="00FB78F1" w:rsidRDefault="0010047E" w14:paraId="5A0B94EE" w14:textId="3438A052">
            <w:pPr>
              <w:jc w:val="center"/>
              <w:rPr>
                <w:sz w:val="24"/>
                <w:szCs w:val="24"/>
              </w:rPr>
            </w:pPr>
            <w:r w:rsidRPr="00D05CEA">
              <w:rPr>
                <w:sz w:val="24"/>
                <w:szCs w:val="24"/>
              </w:rPr>
              <w:fldChar w:fldCharType="begin">
                <w:ffData>
                  <w:name w:val=""/>
                  <w:enabled/>
                  <w:calcOnExit w:val="0"/>
                  <w:checkBox>
                    <w:sizeAuto/>
                    <w:default w:val="0"/>
                  </w:checkBox>
                </w:ffData>
              </w:fldChar>
            </w:r>
            <w:r w:rsidRPr="00D05CEA">
              <w:rPr>
                <w:sz w:val="24"/>
                <w:szCs w:val="24"/>
              </w:rPr>
              <w:instrText xml:space="preserve"> FORMCHECKBOX </w:instrText>
            </w:r>
            <w:r w:rsidRPr="00D05CEA">
              <w:rPr>
                <w:sz w:val="24"/>
                <w:szCs w:val="24"/>
              </w:rPr>
            </w:r>
            <w:r w:rsidRPr="00D05CEA">
              <w:rPr>
                <w:sz w:val="24"/>
                <w:szCs w:val="24"/>
              </w:rPr>
              <w:fldChar w:fldCharType="separate"/>
            </w:r>
            <w:r w:rsidRPr="00D05CEA">
              <w:rPr>
                <w:sz w:val="24"/>
                <w:szCs w:val="24"/>
              </w:rPr>
              <w:fldChar w:fldCharType="end"/>
            </w:r>
          </w:p>
        </w:tc>
        <w:tc>
          <w:tcPr>
            <w:tcW w:w="1350" w:type="dxa"/>
            <w:tcBorders>
              <w:top w:val="nil"/>
              <w:left w:val="nil"/>
              <w:bottom w:val="single" w:color="auto" w:sz="4" w:space="0"/>
              <w:right w:val="single" w:color="auto" w:sz="4" w:space="0"/>
            </w:tcBorders>
            <w:vAlign w:val="center"/>
            <w:hideMark/>
          </w:tcPr>
          <w:p w:rsidRPr="00D05CEA" w:rsidR="0010047E" w:rsidP="00FB78F1" w:rsidRDefault="003E2626" w14:paraId="095D4DC6" w14:textId="05B03AAF">
            <w:pPr>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01" w:type="dxa"/>
            <w:tcBorders>
              <w:top w:val="nil"/>
              <w:left w:val="nil"/>
              <w:bottom w:val="single" w:color="auto" w:sz="4" w:space="0"/>
              <w:right w:val="single" w:color="auto" w:sz="4" w:space="0"/>
            </w:tcBorders>
            <w:vAlign w:val="center"/>
            <w:hideMark/>
          </w:tcPr>
          <w:p w:rsidRPr="00D05CEA" w:rsidR="0010047E" w:rsidP="00FB78F1" w:rsidRDefault="0010047E" w14:paraId="5B7D5A34" w14:textId="2CD4AA93">
            <w:pPr>
              <w:jc w:val="center"/>
              <w:rPr>
                <w:sz w:val="24"/>
                <w:szCs w:val="24"/>
              </w:rPr>
            </w:pPr>
            <w:r w:rsidRPr="00D05CEA">
              <w:rPr>
                <w:sz w:val="24"/>
                <w:szCs w:val="24"/>
              </w:rPr>
              <w:fldChar w:fldCharType="begin">
                <w:ffData>
                  <w:name w:val=""/>
                  <w:enabled/>
                  <w:calcOnExit w:val="0"/>
                  <w:checkBox>
                    <w:sizeAuto/>
                    <w:default w:val="0"/>
                  </w:checkBox>
                </w:ffData>
              </w:fldChar>
            </w:r>
            <w:r w:rsidRPr="00D05CEA">
              <w:rPr>
                <w:sz w:val="24"/>
                <w:szCs w:val="24"/>
              </w:rPr>
              <w:instrText xml:space="preserve"> FORMCHECKBOX </w:instrText>
            </w:r>
            <w:r w:rsidRPr="00D05CEA">
              <w:rPr>
                <w:sz w:val="24"/>
                <w:szCs w:val="24"/>
              </w:rPr>
            </w:r>
            <w:r w:rsidRPr="00D05CEA">
              <w:rPr>
                <w:sz w:val="24"/>
                <w:szCs w:val="24"/>
              </w:rPr>
              <w:fldChar w:fldCharType="separate"/>
            </w:r>
            <w:r w:rsidRPr="00D05CEA">
              <w:rPr>
                <w:sz w:val="24"/>
                <w:szCs w:val="24"/>
              </w:rPr>
              <w:fldChar w:fldCharType="end"/>
            </w:r>
          </w:p>
        </w:tc>
      </w:tr>
    </w:tbl>
    <w:p w:rsidRPr="00D05CEA" w:rsidR="00E4206F" w:rsidP="00762592" w:rsidRDefault="00425661" w14:paraId="3A8A15A0" w14:textId="0245880C">
      <w:pPr>
        <w:pStyle w:val="Heading3"/>
      </w:pPr>
      <w:bookmarkStart w:name="_Toc146095481" w:id="212"/>
      <w:bookmarkStart w:name="_Toc212813823" w:id="213"/>
      <w:r w:rsidRPr="00D05CEA">
        <w:t>Environmental Setting</w:t>
      </w:r>
      <w:bookmarkEnd w:id="212"/>
      <w:bookmarkEnd w:id="213"/>
    </w:p>
    <w:p w:rsidRPr="00FB78F1" w:rsidR="003E2626" w:rsidP="003E2626" w:rsidRDefault="003E2626" w14:paraId="42F572D0" w14:textId="77777777">
      <w:pPr>
        <w:pStyle w:val="BodyText1"/>
        <w:rPr>
          <w:color w:val="4F81BD" w:themeColor="accent1"/>
        </w:rPr>
      </w:pPr>
      <w:r w:rsidRPr="00FB78F1">
        <w:rPr>
          <w:color w:val="4F81BD" w:themeColor="accent1"/>
        </w:rPr>
        <w:t>Discuss the following:</w:t>
      </w:r>
    </w:p>
    <w:p w:rsidR="002833DE" w:rsidP="00B227E9" w:rsidRDefault="002833DE" w14:paraId="2BC34A5E" w14:textId="716B5642">
      <w:pPr>
        <w:pStyle w:val="BodyText1"/>
        <w:numPr>
          <w:ilvl w:val="0"/>
          <w:numId w:val="37"/>
        </w:numPr>
      </w:pPr>
      <w:r>
        <w:t>Discuss historical energy use by the facility: diesel, electrical use.</w:t>
      </w:r>
    </w:p>
    <w:p w:rsidR="003E2626" w:rsidP="00B227E9" w:rsidRDefault="002833DE" w14:paraId="5D4262D0" w14:textId="6E9BD694">
      <w:pPr>
        <w:pStyle w:val="BodyText1"/>
        <w:numPr>
          <w:ilvl w:val="0"/>
          <w:numId w:val="37"/>
        </w:numPr>
      </w:pPr>
      <w:r>
        <w:t>Discuss regional energy use levels</w:t>
      </w:r>
    </w:p>
    <w:p w:rsidR="003E2626" w:rsidP="0033573A" w:rsidRDefault="003E2626" w14:paraId="70DEAD65" w14:textId="77777777">
      <w:pPr>
        <w:pStyle w:val="BodyText1"/>
      </w:pPr>
    </w:p>
    <w:p w:rsidRPr="00473C18" w:rsidR="008819E5" w:rsidP="00762592" w:rsidRDefault="008819E5" w14:paraId="6C15FFA9" w14:textId="2353D3EE">
      <w:pPr>
        <w:pStyle w:val="Heading3"/>
      </w:pPr>
      <w:bookmarkStart w:name="_Toc146095482" w:id="214"/>
      <w:bookmarkStart w:name="_Toc212813824" w:id="215"/>
      <w:r w:rsidRPr="00473C18">
        <w:t>Regulatory Setting</w:t>
      </w:r>
      <w:bookmarkEnd w:id="214"/>
      <w:bookmarkEnd w:id="215"/>
    </w:p>
    <w:p w:rsidRPr="00BC792B" w:rsidR="00C81B47" w:rsidP="00C81B47" w:rsidRDefault="00C81B47" w14:paraId="22BB304A" w14:textId="5E59D9B2">
      <w:pPr>
        <w:pStyle w:val="BodyText1"/>
      </w:pPr>
      <w:r w:rsidRPr="00473C18">
        <w:t xml:space="preserve">There are no </w:t>
      </w:r>
      <w:r w:rsidR="00B36A72">
        <w:t>f</w:t>
      </w:r>
      <w:r w:rsidRPr="00473C18">
        <w:t>ederal</w:t>
      </w:r>
      <w:r w:rsidRPr="00BC792B">
        <w:t xml:space="preserve"> laws, regulations, or policies pertaining to energy that are relevant to the </w:t>
      </w:r>
      <w:r w:rsidRPr="00BC792B" w:rsidR="000F3126">
        <w:rPr>
          <w:rFonts w:cs="Segoe UI"/>
        </w:rPr>
        <w:t>Project</w:t>
      </w:r>
      <w:r w:rsidR="00D44D05">
        <w:t xml:space="preserve">. </w:t>
      </w:r>
      <w:r w:rsidRPr="00BC792B">
        <w:t xml:space="preserve">State and local regulations, laws, and policies pertaining to energy relevant to the </w:t>
      </w:r>
      <w:r w:rsidRPr="00BC792B" w:rsidR="000F3126">
        <w:rPr>
          <w:rFonts w:cs="Segoe UI"/>
        </w:rPr>
        <w:t>Project</w:t>
      </w:r>
      <w:r w:rsidRPr="00BC792B" w:rsidR="006C25D7">
        <w:rPr>
          <w:rFonts w:cs="Segoe UI"/>
        </w:rPr>
        <w:t xml:space="preserve"> </w:t>
      </w:r>
      <w:r w:rsidRPr="00BC792B">
        <w:t>are included below.</w:t>
      </w:r>
    </w:p>
    <w:p w:rsidRPr="00BC792B" w:rsidR="0012273F" w:rsidP="008E1209" w:rsidRDefault="00FA0FBD" w14:paraId="693AEE64" w14:textId="5AA803CE">
      <w:pPr>
        <w:pStyle w:val="Heading4"/>
      </w:pPr>
      <w:bookmarkStart w:name="_Hlk102630914" w:id="216"/>
      <w:r w:rsidRPr="00BC792B">
        <w:t>State</w:t>
      </w:r>
    </w:p>
    <w:p w:rsidRPr="004B7262" w:rsidR="00CB6EFA" w:rsidP="006D7928" w:rsidRDefault="004654A3" w14:paraId="5CD4F49C" w14:textId="453694C2">
      <w:pPr>
        <w:pStyle w:val="BodyText1"/>
        <w:rPr>
          <w:rFonts w:cstheme="majorHAnsi"/>
          <w:highlight w:val="yellow"/>
        </w:rPr>
      </w:pPr>
      <w:r w:rsidRPr="00BC792B">
        <w:rPr>
          <w:rFonts w:cstheme="majorHAnsi"/>
          <w:b/>
          <w:bCs/>
        </w:rPr>
        <w:t>California Integrated Energy Policy</w:t>
      </w:r>
      <w:r w:rsidRPr="00BC792B" w:rsidR="00F42B4E">
        <w:rPr>
          <w:rFonts w:cstheme="majorHAnsi"/>
          <w:b/>
          <w:bCs/>
        </w:rPr>
        <w:t xml:space="preserve">. </w:t>
      </w:r>
      <w:r w:rsidRPr="00BC792B">
        <w:rPr>
          <w:rFonts w:cstheme="majorHAnsi"/>
        </w:rPr>
        <w:t xml:space="preserve">Senate Bill (SB) 1389 requires the </w:t>
      </w:r>
      <w:r w:rsidR="00C01A4D">
        <w:rPr>
          <w:rFonts w:cstheme="majorHAnsi"/>
        </w:rPr>
        <w:t>California Energy Commission (</w:t>
      </w:r>
      <w:r w:rsidRPr="00BC792B">
        <w:rPr>
          <w:rFonts w:cstheme="majorHAnsi"/>
        </w:rPr>
        <w:t>CEC</w:t>
      </w:r>
      <w:r w:rsidR="00C01A4D">
        <w:rPr>
          <w:rFonts w:cstheme="majorHAnsi"/>
        </w:rPr>
        <w:t>)</w:t>
      </w:r>
      <w:r w:rsidRPr="00BC792B">
        <w:rPr>
          <w:rFonts w:cstheme="majorHAnsi"/>
        </w:rPr>
        <w:t xml:space="preserve"> to "conduct assessments and forecasts of all aspects of energy industry supply, production, transportation, delivery and distribution, demand, and prices. The Energy Commission shall use these assessments and forecasts to develop energy policies that conserve resources, protect the environment, ensure energy reliability, enhance the state's economy, and protect public health and safety." (PRC </w:t>
      </w:r>
      <w:r w:rsidRPr="00842619" w:rsidR="00667C44">
        <w:t>§</w:t>
      </w:r>
      <w:r w:rsidRPr="00BC792B">
        <w:rPr>
          <w:rFonts w:cstheme="majorHAnsi"/>
        </w:rPr>
        <w:t xml:space="preserve"> 25301(a)). The CEC adopts an Integrated Energy Policy Report every two years and an update every other year. </w:t>
      </w:r>
      <w:r w:rsidRPr="00902ED3">
        <w:rPr>
          <w:rFonts w:cstheme="majorHAnsi"/>
        </w:rPr>
        <w:t>At the time of the Notice of Preparation (NOP) publication, the CEC had published its 2021 report in April 2022</w:t>
      </w:r>
      <w:r w:rsidR="00D44D05">
        <w:rPr>
          <w:rFonts w:cstheme="majorHAnsi"/>
        </w:rPr>
        <w:t xml:space="preserve">. </w:t>
      </w:r>
      <w:r w:rsidRPr="00902ED3" w:rsidR="00902ED3">
        <w:rPr>
          <w:rFonts w:cstheme="majorHAnsi"/>
        </w:rPr>
        <w:t xml:space="preserve">A scoping order for the 2023 Integrated Energy Policy Report has been posted as of September 2023. </w:t>
      </w:r>
    </w:p>
    <w:p w:rsidRPr="00EC32D1" w:rsidR="00EB2D8C" w:rsidP="006D7928" w:rsidRDefault="00CB6EFA" w14:paraId="39699AA1" w14:textId="26ADE26F">
      <w:pPr>
        <w:pStyle w:val="BodyText1"/>
      </w:pPr>
      <w:r w:rsidRPr="00BD4AA6">
        <w:rPr>
          <w:b/>
          <w:bCs/>
        </w:rPr>
        <w:t xml:space="preserve">Clean Energy and Pollution Reduction Act (SB 350; Stats. 2015, </w:t>
      </w:r>
      <w:proofErr w:type="spellStart"/>
      <w:r w:rsidRPr="00BD4AA6">
        <w:rPr>
          <w:b/>
          <w:bCs/>
        </w:rPr>
        <w:t>ch.</w:t>
      </w:r>
      <w:proofErr w:type="spellEnd"/>
      <w:r w:rsidRPr="00BD4AA6">
        <w:rPr>
          <w:b/>
          <w:bCs/>
        </w:rPr>
        <w:t xml:space="preserve"> 547)</w:t>
      </w:r>
      <w:r w:rsidRPr="00BD4AA6" w:rsidR="00F42B4E">
        <w:rPr>
          <w:b/>
          <w:bCs/>
        </w:rPr>
        <w:t xml:space="preserve">. </w:t>
      </w:r>
      <w:r w:rsidRPr="00BD4AA6">
        <w:t xml:space="preserve">This Act requires that the amount of electricity generated and sold to retail customers from renewable energy resources be increased to 50 percent by December 31, 2030, and that statewide energy efficiency savings in electricity and natural gas by retail </w:t>
      </w:r>
      <w:r w:rsidRPr="00EC32D1">
        <w:t>customers be doubled by January 1, 2030.</w:t>
      </w:r>
    </w:p>
    <w:p w:rsidRPr="00EC32D1" w:rsidR="00FA0FBD" w:rsidP="001046F9" w:rsidRDefault="00FA0FBD" w14:paraId="40574461" w14:textId="753F24C3">
      <w:pPr>
        <w:pStyle w:val="Heading4"/>
      </w:pPr>
      <w:r w:rsidRPr="00EC32D1">
        <w:t>Local</w:t>
      </w:r>
    </w:p>
    <w:bookmarkEnd w:id="216"/>
    <w:p w:rsidRPr="002833DE" w:rsidR="00525026" w:rsidP="00625A2A" w:rsidRDefault="00B942FF" w14:paraId="26D43E6F" w14:textId="66A58D50">
      <w:pPr>
        <w:pStyle w:val="BodyText1"/>
        <w:rPr>
          <w:b/>
          <w:bCs/>
          <w:color w:val="4F81BD" w:themeColor="accent1"/>
        </w:rPr>
      </w:pPr>
      <w:r w:rsidRPr="002833DE">
        <w:rPr>
          <w:b/>
          <w:bCs/>
          <w:color w:val="4F81BD" w:themeColor="accent1"/>
        </w:rPr>
        <w:t>County General Plan</w:t>
      </w:r>
    </w:p>
    <w:p w:rsidRPr="002833DE" w:rsidR="006B0DA2" w:rsidP="006B0DA2" w:rsidRDefault="006B0DA2" w14:paraId="12445444" w14:textId="2A90178B">
      <w:pPr>
        <w:pStyle w:val="BodyText1"/>
        <w:rPr>
          <w:color w:val="4F81BD" w:themeColor="accent1"/>
        </w:rPr>
      </w:pPr>
      <w:r w:rsidRPr="002833DE">
        <w:rPr>
          <w:color w:val="4F81BD" w:themeColor="accent1"/>
        </w:rPr>
        <w:t xml:space="preserve">Chapter </w:t>
      </w:r>
      <w:r w:rsidR="00D73809">
        <w:rPr>
          <w:color w:val="4F81BD" w:themeColor="accent1"/>
        </w:rPr>
        <w:t>X</w:t>
      </w:r>
    </w:p>
    <w:p w:rsidRPr="002833DE" w:rsidR="006B0DA2" w:rsidP="00625A2A" w:rsidRDefault="00D73809" w14:paraId="45ED4310" w14:textId="6192857F">
      <w:pPr>
        <w:pStyle w:val="BodyText1"/>
        <w:rPr>
          <w:i/>
          <w:iCs/>
          <w:color w:val="4F81BD" w:themeColor="accent1"/>
        </w:rPr>
      </w:pPr>
      <w:r>
        <w:rPr>
          <w:i/>
          <w:iCs/>
          <w:color w:val="4F81BD" w:themeColor="accent1"/>
        </w:rPr>
        <w:t>Section X</w:t>
      </w:r>
    </w:p>
    <w:p w:rsidRPr="002833DE" w:rsidR="00BA4E47" w:rsidP="00FB78F1" w:rsidRDefault="00496DF7" w14:paraId="72B8CE25" w14:textId="1123AE98">
      <w:pPr>
        <w:ind w:firstLine="720"/>
        <w:rPr>
          <w:b/>
          <w:bCs/>
          <w:color w:val="4F81BD" w:themeColor="accent1"/>
        </w:rPr>
      </w:pPr>
      <w:r w:rsidRPr="00FB78F1">
        <w:rPr>
          <w:b/>
          <w:bCs/>
          <w:color w:val="4F81BD" w:themeColor="accent1"/>
          <w:sz w:val="24"/>
          <w:szCs w:val="24"/>
        </w:rPr>
        <w:t xml:space="preserve">Policy </w:t>
      </w:r>
      <w:r w:rsidRPr="00FB78F1" w:rsidR="008808E6">
        <w:rPr>
          <w:b/>
          <w:bCs/>
          <w:color w:val="4F81BD" w:themeColor="accent1"/>
          <w:sz w:val="24"/>
          <w:szCs w:val="24"/>
        </w:rPr>
        <w:t>X</w:t>
      </w:r>
      <w:r w:rsidRPr="00FB78F1">
        <w:rPr>
          <w:color w:val="4F81BD" w:themeColor="accent1"/>
          <w:sz w:val="24"/>
          <w:szCs w:val="24"/>
        </w:rPr>
        <w:t>:</w:t>
      </w:r>
      <w:r w:rsidRPr="00FB78F1" w:rsidR="00A4413F">
        <w:rPr>
          <w:color w:val="4F81BD" w:themeColor="accent1"/>
          <w:sz w:val="24"/>
          <w:szCs w:val="24"/>
        </w:rPr>
        <w:t xml:space="preserve"> </w:t>
      </w:r>
      <w:r w:rsidRPr="00FB78F1" w:rsidR="008808E6">
        <w:rPr>
          <w:color w:val="4F81BD" w:themeColor="accent1"/>
          <w:sz w:val="24"/>
          <w:szCs w:val="24"/>
        </w:rPr>
        <w:t>Include General Plan policies and guidelines</w:t>
      </w:r>
      <w:r w:rsidRPr="00FB78F1" w:rsidR="0037054E">
        <w:rPr>
          <w:color w:val="4F81BD" w:themeColor="accent1"/>
          <w:sz w:val="24"/>
          <w:szCs w:val="24"/>
        </w:rPr>
        <w:t xml:space="preserve"> </w:t>
      </w:r>
      <w:r w:rsidRPr="00FB78F1" w:rsidR="00AC402E">
        <w:rPr>
          <w:color w:val="4F81BD" w:themeColor="accent1"/>
          <w:sz w:val="24"/>
          <w:szCs w:val="24"/>
        </w:rPr>
        <w:t>related to energy</w:t>
      </w:r>
      <w:r w:rsidRPr="00FB78F1" w:rsidR="00276498">
        <w:rPr>
          <w:color w:val="4F81BD" w:themeColor="accent1"/>
          <w:sz w:val="24"/>
          <w:szCs w:val="24"/>
        </w:rPr>
        <w:t xml:space="preserve"> resources, energy generation, </w:t>
      </w:r>
      <w:r w:rsidRPr="00FB78F1" w:rsidR="00A4413F">
        <w:rPr>
          <w:color w:val="4F81BD" w:themeColor="accent1"/>
          <w:sz w:val="24"/>
          <w:szCs w:val="24"/>
        </w:rPr>
        <w:t xml:space="preserve">capacity, use and </w:t>
      </w:r>
      <w:r w:rsidRPr="00FB78F1" w:rsidR="00276498">
        <w:rPr>
          <w:color w:val="4F81BD" w:themeColor="accent1"/>
          <w:sz w:val="24"/>
          <w:szCs w:val="24"/>
        </w:rPr>
        <w:t>transmission</w:t>
      </w:r>
      <w:r w:rsidRPr="00FB78F1" w:rsidR="00987918">
        <w:rPr>
          <w:color w:val="4F81BD" w:themeColor="accent1"/>
          <w:sz w:val="24"/>
          <w:szCs w:val="24"/>
        </w:rPr>
        <w:t xml:space="preserve">, facilities, etc. </w:t>
      </w:r>
      <w:r w:rsidRPr="00FB78F1" w:rsidR="0037054E">
        <w:rPr>
          <w:color w:val="4F81BD" w:themeColor="accent1"/>
          <w:sz w:val="24"/>
          <w:szCs w:val="24"/>
        </w:rPr>
        <w:t>that may apply to your project</w:t>
      </w:r>
      <w:r w:rsidRPr="00FB78F1" w:rsidR="00987918">
        <w:rPr>
          <w:color w:val="4F81BD" w:themeColor="accent1"/>
          <w:sz w:val="24"/>
          <w:szCs w:val="24"/>
        </w:rPr>
        <w:t>.</w:t>
      </w:r>
      <w:r w:rsidRPr="00FB78F1" w:rsidR="0037054E">
        <w:rPr>
          <w:color w:val="4F81BD" w:themeColor="accent1"/>
          <w:sz w:val="24"/>
          <w:szCs w:val="24"/>
        </w:rPr>
        <w:t xml:space="preserve"> </w:t>
      </w:r>
    </w:p>
    <w:p w:rsidRPr="006F0E84" w:rsidR="00F96A2E" w:rsidP="00762592" w:rsidRDefault="00571209" w14:paraId="4C7250B5" w14:textId="3D3A0AB5">
      <w:pPr>
        <w:pStyle w:val="Heading3"/>
      </w:pPr>
      <w:bookmarkStart w:name="_Toc146095483" w:id="217"/>
      <w:bookmarkStart w:name="_Toc212813825" w:id="218"/>
      <w:r w:rsidRPr="006F0E84">
        <w:t>Impact Analysis</w:t>
      </w:r>
      <w:bookmarkEnd w:id="217"/>
      <w:bookmarkEnd w:id="218"/>
    </w:p>
    <w:p w:rsidRPr="006F0E84" w:rsidR="00BE644D" w:rsidP="00F47140" w:rsidRDefault="00287BD5" w14:paraId="6145231F" w14:textId="2D5ECDB5">
      <w:pPr>
        <w:pStyle w:val="ImpactText"/>
      </w:pPr>
      <w:r w:rsidRPr="006F0E84">
        <w:t>a)</w:t>
      </w:r>
      <w:r w:rsidRPr="006F0E84">
        <w:tab/>
      </w:r>
      <w:r w:rsidRPr="006F0E84" w:rsidR="00BE644D">
        <w:t>Result in potentially significant environmental impact due to wasteful, inefficient, or unnecessary consumption of energy resources, during project construction or operation?</w:t>
      </w:r>
    </w:p>
    <w:p w:rsidR="002833DE" w:rsidP="00A61F7E" w:rsidRDefault="00A61F7E" w14:paraId="79AF1300" w14:textId="00F53248">
      <w:pPr>
        <w:pStyle w:val="BodyText1"/>
        <w:rPr>
          <w:b/>
          <w:bCs/>
        </w:rPr>
      </w:pPr>
      <w:r w:rsidRPr="006F0E84">
        <w:rPr>
          <w:b/>
          <w:bCs/>
        </w:rPr>
        <w:t>Impact</w:t>
      </w:r>
      <w:r w:rsidR="009611D3">
        <w:rPr>
          <w:b/>
          <w:bCs/>
        </w:rPr>
        <w:t>:</w:t>
      </w:r>
    </w:p>
    <w:p w:rsidR="002833DE" w:rsidP="00A61F7E" w:rsidRDefault="002833DE" w14:paraId="0FB49C5B" w14:textId="77777777">
      <w:pPr>
        <w:pStyle w:val="BodyText1"/>
        <w:rPr>
          <w:b/>
          <w:bCs/>
        </w:rPr>
      </w:pPr>
    </w:p>
    <w:p w:rsidRPr="00BA59CB" w:rsidR="00BE644D" w:rsidP="00FB78F1" w:rsidRDefault="00287BD5" w14:paraId="155BDBF5" w14:textId="12634E95">
      <w:pPr>
        <w:pStyle w:val="ImpactText"/>
        <w:keepNext/>
      </w:pPr>
      <w:r w:rsidRPr="00CE40B1">
        <w:t>b)</w:t>
      </w:r>
      <w:r w:rsidRPr="00CE40B1">
        <w:tab/>
      </w:r>
      <w:r w:rsidRPr="00CE40B1" w:rsidR="00BE644D">
        <w:t>Conflict with or obstruct a state or local plan for renewable</w:t>
      </w:r>
      <w:r w:rsidRPr="00BA59CB" w:rsidR="00BE644D">
        <w:t xml:space="preserve"> energy or energy efficiency?</w:t>
      </w:r>
    </w:p>
    <w:p w:rsidR="002833DE" w:rsidP="006D7928" w:rsidRDefault="0063509F" w14:paraId="0EF1074B" w14:textId="0C922D6E">
      <w:pPr>
        <w:pStyle w:val="BodyText1"/>
        <w:rPr>
          <w:b/>
          <w:bCs/>
        </w:rPr>
      </w:pPr>
      <w:r w:rsidRPr="00BA59CB">
        <w:rPr>
          <w:b/>
          <w:bCs/>
        </w:rPr>
        <w:t>Impact</w:t>
      </w:r>
      <w:r w:rsidR="009611D3">
        <w:rPr>
          <w:b/>
          <w:bCs/>
        </w:rPr>
        <w:t>:</w:t>
      </w:r>
    </w:p>
    <w:p w:rsidR="002833DE" w:rsidP="006D7928" w:rsidRDefault="002833DE" w14:paraId="65128ED4" w14:textId="77777777">
      <w:pPr>
        <w:pStyle w:val="BodyText1"/>
        <w:rPr>
          <w:b/>
          <w:bCs/>
        </w:rPr>
      </w:pPr>
    </w:p>
    <w:p w:rsidRPr="00BA59CB" w:rsidR="00F96A2E" w:rsidP="00762592" w:rsidRDefault="00F96A2E" w14:paraId="0202A2CF" w14:textId="77777777">
      <w:pPr>
        <w:pStyle w:val="Heading3"/>
        <w:rPr>
          <w:u w:val="none"/>
        </w:rPr>
      </w:pPr>
      <w:bookmarkStart w:name="_Toc211958975" w:id="219"/>
      <w:bookmarkStart w:name="_Toc212474020" w:id="220"/>
      <w:bookmarkStart w:name="_Toc212813826" w:id="221"/>
      <w:bookmarkStart w:name="_Toc211958976" w:id="222"/>
      <w:bookmarkStart w:name="_Toc212474021" w:id="223"/>
      <w:bookmarkStart w:name="_Toc212813827" w:id="224"/>
      <w:bookmarkStart w:name="_Toc146095484" w:id="225"/>
      <w:bookmarkStart w:name="_Toc212813828" w:id="226"/>
      <w:bookmarkEnd w:id="219"/>
      <w:bookmarkEnd w:id="220"/>
      <w:bookmarkEnd w:id="221"/>
      <w:bookmarkEnd w:id="222"/>
      <w:bookmarkEnd w:id="223"/>
      <w:bookmarkEnd w:id="224"/>
      <w:r w:rsidRPr="00BA59CB">
        <w:rPr>
          <w:u w:val="none"/>
        </w:rPr>
        <w:t>Mitigation Measures</w:t>
      </w:r>
      <w:bookmarkEnd w:id="225"/>
      <w:bookmarkEnd w:id="226"/>
    </w:p>
    <w:p w:rsidR="005302A9" w:rsidP="005302A9" w:rsidRDefault="005302A9" w14:paraId="05AE903E" w14:textId="5D75AFB6">
      <w:pPr>
        <w:pStyle w:val="BodyText1"/>
      </w:pPr>
      <w:r>
        <w:t xml:space="preserve">The Project would not result in significant </w:t>
      </w:r>
      <w:r w:rsidR="00627785">
        <w:t xml:space="preserve">energy </w:t>
      </w:r>
      <w:r>
        <w:t>impacts; therefore, no mitigation is required.</w:t>
      </w:r>
    </w:p>
    <w:p w:rsidRPr="00685F71" w:rsidR="005302A9" w:rsidP="005302A9" w:rsidRDefault="005302A9" w14:paraId="14E04755" w14:textId="77777777">
      <w:pPr>
        <w:pStyle w:val="BodyText1"/>
        <w:rPr>
          <w:b/>
          <w:bCs/>
          <w:color w:val="4F81BD" w:themeColor="accent1"/>
        </w:rPr>
      </w:pPr>
      <w:r w:rsidRPr="00685F71">
        <w:rPr>
          <w:b/>
          <w:bCs/>
          <w:color w:val="4F81BD" w:themeColor="accent1"/>
        </w:rPr>
        <w:t>OR</w:t>
      </w:r>
    </w:p>
    <w:p w:rsidR="005302A9" w:rsidP="005302A9" w:rsidRDefault="005302A9" w14:paraId="7B1D532E" w14:textId="1E729D35">
      <w:pPr>
        <w:pStyle w:val="BodyText1"/>
      </w:pPr>
      <w:r>
        <w:t>Implementation of the following mitigation measures would reduce the potential</w:t>
      </w:r>
      <w:r w:rsidR="00627785">
        <w:t xml:space="preserve"> energy</w:t>
      </w:r>
      <w:r>
        <w:t xml:space="preserve"> impacts to less than significant:</w:t>
      </w:r>
    </w:p>
    <w:p w:rsidRPr="00FB78F1" w:rsidR="00A44B20" w:rsidP="00627785" w:rsidRDefault="005302A9" w14:paraId="2CF4EE8B" w14:textId="1B132D9E">
      <w:pPr>
        <w:pStyle w:val="BodyText1"/>
      </w:pPr>
      <w:r>
        <w:t>•</w:t>
      </w:r>
      <w:r>
        <w:tab/>
      </w:r>
      <w:r w:rsidR="00D42611">
        <w:t xml:space="preserve"> </w:t>
      </w:r>
      <w:r w:rsidRPr="004B7262" w:rsidR="00A44B20">
        <w:rPr>
          <w:highlight w:val="yellow"/>
        </w:rPr>
        <w:br w:type="page"/>
      </w:r>
    </w:p>
    <w:p w:rsidRPr="00CE6D69" w:rsidR="008F462E" w:rsidP="00762592" w:rsidRDefault="008F462E" w14:paraId="75999375" w14:textId="415AEF4A">
      <w:pPr>
        <w:pStyle w:val="Heading2"/>
      </w:pPr>
      <w:bookmarkStart w:name="_Toc146095485" w:id="227"/>
      <w:bookmarkStart w:name="_Toc212813829" w:id="228"/>
      <w:r w:rsidRPr="00CE6D69">
        <w:t>Geology and Soils</w:t>
      </w:r>
      <w:bookmarkEnd w:id="227"/>
      <w:bookmarkEnd w:id="228"/>
    </w:p>
    <w:tbl>
      <w:tblPr>
        <w:tblW w:w="9366" w:type="dxa"/>
        <w:jc w:val="center"/>
        <w:tblLayout w:type="fixed"/>
        <w:tblCellMar>
          <w:left w:w="72" w:type="dxa"/>
          <w:right w:w="72" w:type="dxa"/>
        </w:tblCellMar>
        <w:tblLook w:val="04A0" w:firstRow="1" w:lastRow="0" w:firstColumn="1" w:lastColumn="0" w:noHBand="0" w:noVBand="1"/>
      </w:tblPr>
      <w:tblGrid>
        <w:gridCol w:w="4135"/>
        <w:gridCol w:w="1350"/>
        <w:gridCol w:w="1350"/>
        <w:gridCol w:w="1350"/>
        <w:gridCol w:w="1181"/>
      </w:tblGrid>
      <w:tr w:rsidRPr="00CE6D69" w:rsidR="008F462E" w:rsidTr="003D0538" w14:paraId="56800E14" w14:textId="77777777">
        <w:trPr>
          <w:tblHeader/>
          <w:jc w:val="center"/>
        </w:trPr>
        <w:tc>
          <w:tcPr>
            <w:tcW w:w="4135" w:type="dxa"/>
            <w:tcBorders>
              <w:top w:val="single" w:color="auto" w:sz="4" w:space="0"/>
              <w:left w:val="single" w:color="auto" w:sz="4" w:space="0"/>
              <w:bottom w:val="single" w:color="auto" w:sz="4" w:space="0"/>
              <w:right w:val="single" w:color="auto" w:sz="4" w:space="0"/>
            </w:tcBorders>
            <w:shd w:val="pct15" w:color="auto" w:fill="auto"/>
            <w:vAlign w:val="center"/>
          </w:tcPr>
          <w:p w:rsidRPr="00CE6D69" w:rsidR="008F462E" w:rsidP="006E6C91" w:rsidRDefault="008F462E" w14:paraId="46AB70EB" w14:textId="069F3267">
            <w:pPr>
              <w:pStyle w:val="IssueAreaText1"/>
              <w:rPr>
                <w:rFonts w:cs="Arial"/>
                <w:b/>
                <w:sz w:val="24"/>
                <w:szCs w:val="24"/>
                <w:lang w:eastAsia="ja-JP"/>
              </w:rPr>
            </w:pPr>
            <w:r w:rsidRPr="00CE6D69">
              <w:rPr>
                <w:b/>
                <w:sz w:val="24"/>
                <w:szCs w:val="24"/>
                <w:lang w:eastAsia="ja-JP"/>
              </w:rPr>
              <w:t>GEOLOGY AND SOI</w:t>
            </w:r>
            <w:r w:rsidRPr="00CE6D69" w:rsidR="00557827">
              <w:rPr>
                <w:b/>
                <w:sz w:val="24"/>
                <w:szCs w:val="24"/>
                <w:lang w:eastAsia="ja-JP"/>
              </w:rPr>
              <w:t>L</w:t>
            </w:r>
            <w:r w:rsidRPr="00CE6D69">
              <w:rPr>
                <w:b/>
                <w:sz w:val="24"/>
                <w:szCs w:val="24"/>
                <w:lang w:eastAsia="ja-JP"/>
              </w:rPr>
              <w:t xml:space="preserve">S </w:t>
            </w:r>
            <w:r w:rsidRPr="00CE6D69" w:rsidR="00557827">
              <w:rPr>
                <w:b/>
                <w:sz w:val="24"/>
                <w:szCs w:val="24"/>
                <w:lang w:eastAsia="ja-JP"/>
              </w:rPr>
              <w:t>–</w:t>
            </w:r>
            <w:r w:rsidRPr="00CE6D69">
              <w:rPr>
                <w:sz w:val="24"/>
                <w:szCs w:val="24"/>
                <w:lang w:eastAsia="ja-JP"/>
              </w:rPr>
              <w:t xml:space="preserve"> Would the Project: </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E6D69" w:rsidR="008F462E" w:rsidP="006E6C91" w:rsidRDefault="008F462E" w14:paraId="3A17B107" w14:textId="77777777">
            <w:pPr>
              <w:pStyle w:val="IssueAreaText2"/>
              <w:rPr>
                <w:rFonts w:cs="Arial"/>
                <w:sz w:val="24"/>
                <w:szCs w:val="24"/>
                <w:lang w:eastAsia="ja-JP"/>
              </w:rPr>
            </w:pPr>
            <w:r w:rsidRPr="00CE6D69">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E6D69" w:rsidR="008F462E" w:rsidP="006E6C91" w:rsidRDefault="008F462E" w14:paraId="39EF2239" w14:textId="77777777">
            <w:pPr>
              <w:pStyle w:val="IssueAreaText2"/>
              <w:rPr>
                <w:rFonts w:cs="Arial"/>
                <w:sz w:val="24"/>
                <w:szCs w:val="24"/>
                <w:lang w:eastAsia="ja-JP"/>
              </w:rPr>
            </w:pPr>
            <w:r w:rsidRPr="00CE6D69">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E6D69" w:rsidR="008F462E" w:rsidP="006E6C91" w:rsidRDefault="008F462E" w14:paraId="2600C5E4" w14:textId="77777777">
            <w:pPr>
              <w:pStyle w:val="IssueAreaText2"/>
              <w:rPr>
                <w:rFonts w:cs="Arial"/>
                <w:sz w:val="24"/>
                <w:szCs w:val="24"/>
                <w:lang w:eastAsia="ja-JP"/>
              </w:rPr>
            </w:pPr>
            <w:r w:rsidRPr="00CE6D69">
              <w:rPr>
                <w:sz w:val="24"/>
                <w:szCs w:val="24"/>
                <w:lang w:eastAsia="ja-JP"/>
              </w:rPr>
              <w:t>Less Than Significant Impact</w:t>
            </w:r>
          </w:p>
        </w:tc>
        <w:tc>
          <w:tcPr>
            <w:tcW w:w="1181" w:type="dxa"/>
            <w:tcBorders>
              <w:top w:val="single" w:color="auto" w:sz="4" w:space="0"/>
              <w:left w:val="nil"/>
              <w:bottom w:val="single" w:color="auto" w:sz="4" w:space="0"/>
              <w:right w:val="single" w:color="auto" w:sz="4" w:space="0"/>
            </w:tcBorders>
            <w:shd w:val="pct15" w:color="auto" w:fill="auto"/>
            <w:vAlign w:val="center"/>
          </w:tcPr>
          <w:p w:rsidRPr="00CE6D69" w:rsidR="008F462E" w:rsidP="006E6C91" w:rsidRDefault="008F462E" w14:paraId="06B485DC" w14:textId="77777777">
            <w:pPr>
              <w:pStyle w:val="IssueAreaText2"/>
              <w:rPr>
                <w:rFonts w:cs="Arial"/>
                <w:sz w:val="24"/>
                <w:szCs w:val="24"/>
                <w:lang w:eastAsia="ja-JP"/>
              </w:rPr>
            </w:pPr>
            <w:r w:rsidRPr="00CE6D69">
              <w:rPr>
                <w:sz w:val="24"/>
                <w:szCs w:val="24"/>
                <w:lang w:eastAsia="ja-JP"/>
              </w:rPr>
              <w:t>No Impact</w:t>
            </w:r>
          </w:p>
        </w:tc>
      </w:tr>
      <w:tr w:rsidRPr="00CE6D69" w:rsidR="008F462E" w:rsidTr="003D0538" w14:paraId="7B84B2A8" w14:textId="77777777">
        <w:trPr>
          <w:trHeight w:val="701"/>
          <w:jc w:val="center"/>
        </w:trPr>
        <w:tc>
          <w:tcPr>
            <w:tcW w:w="4135" w:type="dxa"/>
            <w:tcBorders>
              <w:top w:val="nil"/>
              <w:left w:val="single" w:color="auto" w:sz="4" w:space="0"/>
              <w:bottom w:val="single" w:color="auto" w:sz="4" w:space="0"/>
              <w:right w:val="single" w:color="auto" w:sz="4" w:space="0"/>
            </w:tcBorders>
            <w:vAlign w:val="center"/>
          </w:tcPr>
          <w:p w:rsidRPr="00CE6D69" w:rsidR="008F462E" w:rsidP="00FB78F1" w:rsidRDefault="008F462E" w14:paraId="09A90836" w14:textId="319A0EFB">
            <w:pPr>
              <w:pStyle w:val="IssueAreaText1"/>
              <w:numPr>
                <w:ilvl w:val="0"/>
                <w:numId w:val="66"/>
              </w:numPr>
              <w:ind w:left="360"/>
              <w:rPr>
                <w:rFonts w:cs="Arial"/>
                <w:sz w:val="24"/>
                <w:szCs w:val="24"/>
                <w:lang w:eastAsia="ja-JP"/>
              </w:rPr>
            </w:pPr>
            <w:r w:rsidRPr="00CE6D69">
              <w:rPr>
                <w:rFonts w:cs="Arial"/>
                <w:sz w:val="24"/>
                <w:szCs w:val="24"/>
                <w:lang w:eastAsia="ja-JP"/>
              </w:rPr>
              <w:t>Directly or indirectly cause potential substantial adverse effects, including the risk of loss, injury, or death involving:</w:t>
            </w:r>
          </w:p>
        </w:tc>
        <w:tc>
          <w:tcPr>
            <w:tcW w:w="1350" w:type="dxa"/>
            <w:tcBorders>
              <w:top w:val="single" w:color="auto" w:sz="4" w:space="0"/>
              <w:left w:val="nil"/>
              <w:bottom w:val="single" w:color="auto" w:sz="4" w:space="0"/>
            </w:tcBorders>
            <w:shd w:val="clear" w:color="auto" w:fill="FFFFFF"/>
            <w:noWrap/>
            <w:vAlign w:val="center"/>
          </w:tcPr>
          <w:p w:rsidRPr="00CE6D69" w:rsidR="008F462E" w:rsidP="006E6C91" w:rsidRDefault="008F462E" w14:paraId="34ACA528" w14:textId="77777777">
            <w:pPr>
              <w:pStyle w:val="IssueAreaText2"/>
              <w:rPr>
                <w:rFonts w:cs="Arial"/>
                <w:sz w:val="24"/>
                <w:szCs w:val="24"/>
              </w:rPr>
            </w:pPr>
          </w:p>
        </w:tc>
        <w:tc>
          <w:tcPr>
            <w:tcW w:w="1350" w:type="dxa"/>
            <w:tcBorders>
              <w:top w:val="single" w:color="auto" w:sz="4" w:space="0"/>
              <w:bottom w:val="single" w:color="auto" w:sz="4" w:space="0"/>
            </w:tcBorders>
            <w:noWrap/>
            <w:vAlign w:val="center"/>
          </w:tcPr>
          <w:p w:rsidRPr="00CE6D69" w:rsidR="008F462E" w:rsidP="006E6C91" w:rsidRDefault="008F462E" w14:paraId="5E48C972" w14:textId="77777777">
            <w:pPr>
              <w:pStyle w:val="IssueAreaText2"/>
              <w:rPr>
                <w:rFonts w:cs="Arial"/>
                <w:sz w:val="24"/>
                <w:szCs w:val="24"/>
              </w:rPr>
            </w:pPr>
          </w:p>
        </w:tc>
        <w:tc>
          <w:tcPr>
            <w:tcW w:w="1350" w:type="dxa"/>
            <w:tcBorders>
              <w:top w:val="single" w:color="auto" w:sz="4" w:space="0"/>
              <w:bottom w:val="single" w:color="auto" w:sz="4" w:space="0"/>
            </w:tcBorders>
            <w:vAlign w:val="center"/>
          </w:tcPr>
          <w:p w:rsidRPr="00CE6D69" w:rsidR="008F462E" w:rsidP="006E6C91" w:rsidRDefault="008F462E" w14:paraId="2964F30E" w14:textId="77777777">
            <w:pPr>
              <w:pStyle w:val="IssueAreaText2"/>
              <w:rPr>
                <w:rFonts w:cs="Arial"/>
                <w:sz w:val="24"/>
                <w:szCs w:val="24"/>
              </w:rPr>
            </w:pPr>
          </w:p>
        </w:tc>
        <w:tc>
          <w:tcPr>
            <w:tcW w:w="1181" w:type="dxa"/>
            <w:tcBorders>
              <w:top w:val="single" w:color="auto" w:sz="4" w:space="0"/>
              <w:bottom w:val="single" w:color="auto" w:sz="4" w:space="0"/>
              <w:right w:val="single" w:color="auto" w:sz="4" w:space="0"/>
            </w:tcBorders>
            <w:vAlign w:val="center"/>
          </w:tcPr>
          <w:p w:rsidRPr="00CE6D69" w:rsidR="008F462E" w:rsidP="006E6C91" w:rsidRDefault="008F462E" w14:paraId="20CD355B" w14:textId="77777777">
            <w:pPr>
              <w:pStyle w:val="IssueAreaText2"/>
              <w:rPr>
                <w:rFonts w:cs="Arial"/>
                <w:sz w:val="24"/>
                <w:szCs w:val="24"/>
              </w:rPr>
            </w:pPr>
          </w:p>
        </w:tc>
      </w:tr>
      <w:tr w:rsidRPr="00CE6D69" w:rsidR="00604E75" w:rsidTr="008E1209" w14:paraId="6869DC89" w14:textId="77777777">
        <w:trPr>
          <w:trHeight w:val="773"/>
          <w:jc w:val="center"/>
        </w:trPr>
        <w:tc>
          <w:tcPr>
            <w:tcW w:w="4135" w:type="dxa"/>
            <w:tcBorders>
              <w:top w:val="nil"/>
              <w:left w:val="single" w:color="auto" w:sz="4" w:space="0"/>
              <w:bottom w:val="single" w:color="auto" w:sz="4" w:space="0"/>
              <w:right w:val="single" w:color="auto" w:sz="4" w:space="0"/>
            </w:tcBorders>
            <w:vAlign w:val="center"/>
          </w:tcPr>
          <w:p w:rsidRPr="00CE6D69" w:rsidR="00604E75" w:rsidP="00FB78F1" w:rsidRDefault="00604E75" w14:paraId="2CC6C5A0" w14:textId="7E3D8740">
            <w:pPr>
              <w:pStyle w:val="IssueAreaText1"/>
              <w:numPr>
                <w:ilvl w:val="2"/>
                <w:numId w:val="66"/>
              </w:numPr>
              <w:ind w:left="547" w:hanging="187"/>
              <w:rPr>
                <w:sz w:val="24"/>
                <w:szCs w:val="24"/>
                <w:lang w:eastAsia="ja-JP"/>
              </w:rPr>
            </w:pPr>
            <w:r w:rsidRPr="00CE6D69">
              <w:rPr>
                <w:sz w:val="24"/>
                <w:szCs w:val="24"/>
                <w:lang w:eastAsia="ja-JP"/>
              </w:rPr>
              <w:t>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tc>
        <w:tc>
          <w:tcPr>
            <w:tcW w:w="1350" w:type="dxa"/>
            <w:tcBorders>
              <w:top w:val="nil"/>
              <w:left w:val="nil"/>
              <w:bottom w:val="single" w:color="auto" w:sz="4" w:space="0"/>
              <w:right w:val="single" w:color="auto" w:sz="4" w:space="0"/>
            </w:tcBorders>
            <w:vAlign w:val="center"/>
          </w:tcPr>
          <w:p w:rsidRPr="00CE6D69" w:rsidR="00604E75" w:rsidP="00604E75" w:rsidRDefault="00604E75" w14:paraId="609868DC" w14:textId="69342089">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604E75" w:rsidP="00604E75" w:rsidRDefault="00FD4110" w14:paraId="51FBA2AD" w14:textId="5E9A90BC">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604E75" w:rsidP="00604E75" w:rsidRDefault="00775C9D" w14:paraId="3D9CB01F" w14:textId="7013B42E">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604E75" w:rsidP="00604E75" w:rsidRDefault="00604E75" w14:paraId="3F1D76F8" w14:textId="493B48E8">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r w:rsidRPr="00CE6D69" w:rsidR="00D72A46" w:rsidTr="008E1209" w14:paraId="1D113D78" w14:textId="77777777">
        <w:trPr>
          <w:trHeight w:val="395"/>
          <w:jc w:val="center"/>
        </w:trPr>
        <w:tc>
          <w:tcPr>
            <w:tcW w:w="4135" w:type="dxa"/>
            <w:tcBorders>
              <w:top w:val="nil"/>
              <w:left w:val="single" w:color="auto" w:sz="4" w:space="0"/>
              <w:bottom w:val="single" w:color="auto" w:sz="4" w:space="0"/>
              <w:right w:val="single" w:color="auto" w:sz="4" w:space="0"/>
            </w:tcBorders>
            <w:vAlign w:val="center"/>
          </w:tcPr>
          <w:p w:rsidRPr="00CE6D69" w:rsidR="00D72A46" w:rsidP="00FB78F1" w:rsidRDefault="00D72A46" w14:paraId="403E68CF" w14:textId="197A9AD0">
            <w:pPr>
              <w:pStyle w:val="IssueAreaText1"/>
              <w:numPr>
                <w:ilvl w:val="2"/>
                <w:numId w:val="66"/>
              </w:numPr>
              <w:ind w:left="547" w:hanging="187"/>
              <w:rPr>
                <w:sz w:val="24"/>
                <w:szCs w:val="24"/>
                <w:lang w:eastAsia="ja-JP"/>
              </w:rPr>
            </w:pPr>
            <w:r w:rsidRPr="00CE6D69">
              <w:rPr>
                <w:sz w:val="24"/>
                <w:szCs w:val="24"/>
                <w:lang w:eastAsia="ja-JP"/>
              </w:rPr>
              <w:t>Strong seismic ground shaking?</w:t>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35479C66" w14:textId="28F3F59B">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FD4110" w14:paraId="1747CEAC" w14:textId="5216444C">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775C9D" w14:paraId="38D05941" w14:textId="7CB65A18">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D72A46" w:rsidP="00D72A46" w:rsidRDefault="00D72A46" w14:paraId="2BFCD201" w14:textId="5C7A20BC">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r w:rsidRPr="00CE6D69" w:rsidR="00D72A46" w:rsidTr="008E1209" w14:paraId="5009ED11" w14:textId="77777777">
        <w:trPr>
          <w:trHeight w:val="539"/>
          <w:jc w:val="center"/>
        </w:trPr>
        <w:tc>
          <w:tcPr>
            <w:tcW w:w="4135" w:type="dxa"/>
            <w:tcBorders>
              <w:top w:val="single" w:color="auto" w:sz="4" w:space="0"/>
              <w:left w:val="single" w:color="auto" w:sz="4" w:space="0"/>
              <w:bottom w:val="single" w:color="auto" w:sz="4" w:space="0"/>
              <w:right w:val="single" w:color="auto" w:sz="4" w:space="0"/>
            </w:tcBorders>
            <w:vAlign w:val="center"/>
          </w:tcPr>
          <w:p w:rsidRPr="00CE6D69" w:rsidR="00D72A46" w:rsidP="00FB78F1" w:rsidRDefault="00D72A46" w14:paraId="396FD48C" w14:textId="0F91DB15">
            <w:pPr>
              <w:pStyle w:val="IssueAreaText1"/>
              <w:numPr>
                <w:ilvl w:val="2"/>
                <w:numId w:val="66"/>
              </w:numPr>
              <w:ind w:left="547" w:hanging="187"/>
              <w:rPr>
                <w:sz w:val="24"/>
                <w:szCs w:val="24"/>
                <w:lang w:eastAsia="ja-JP"/>
              </w:rPr>
            </w:pPr>
            <w:r w:rsidRPr="00CE6D69">
              <w:rPr>
                <w:sz w:val="24"/>
                <w:szCs w:val="24"/>
                <w:lang w:eastAsia="ja-JP"/>
              </w:rPr>
              <w:t>Seismic-related ground failure, including liquefaction?</w:t>
            </w:r>
          </w:p>
        </w:tc>
        <w:tc>
          <w:tcPr>
            <w:tcW w:w="1350" w:type="dxa"/>
            <w:tcBorders>
              <w:top w:val="single" w:color="auto" w:sz="4" w:space="0"/>
              <w:left w:val="nil"/>
              <w:bottom w:val="single" w:color="auto" w:sz="4" w:space="0"/>
              <w:right w:val="single" w:color="auto" w:sz="4" w:space="0"/>
            </w:tcBorders>
            <w:vAlign w:val="center"/>
          </w:tcPr>
          <w:p w:rsidRPr="00CE6D69" w:rsidR="00D72A46" w:rsidP="00D72A46" w:rsidRDefault="00D72A46" w14:paraId="1239E24B" w14:textId="38FDF4BF">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CE6D69" w:rsidR="00D72A46" w:rsidP="00D72A46" w:rsidRDefault="00FD4110" w14:paraId="51AB0C25" w14:textId="60F1D385">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CE6D69" w:rsidR="00D72A46" w:rsidP="00D72A46" w:rsidRDefault="00775C9D" w14:paraId="29FDCA6C" w14:textId="7E9E26C3">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single" w:color="auto" w:sz="4" w:space="0"/>
              <w:left w:val="nil"/>
              <w:bottom w:val="single" w:color="auto" w:sz="4" w:space="0"/>
              <w:right w:val="single" w:color="auto" w:sz="4" w:space="0"/>
            </w:tcBorders>
            <w:vAlign w:val="center"/>
          </w:tcPr>
          <w:p w:rsidRPr="00CE6D69" w:rsidR="00D72A46" w:rsidP="00D72A46" w:rsidRDefault="00D72A46" w14:paraId="084B690E" w14:textId="0F4D65CA">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r w:rsidRPr="00CE6D69" w:rsidR="00D72A46" w:rsidTr="008E1209" w14:paraId="7803960A" w14:textId="77777777">
        <w:trPr>
          <w:trHeight w:val="368"/>
          <w:jc w:val="center"/>
        </w:trPr>
        <w:tc>
          <w:tcPr>
            <w:tcW w:w="4135" w:type="dxa"/>
            <w:tcBorders>
              <w:top w:val="nil"/>
              <w:left w:val="single" w:color="auto" w:sz="4" w:space="0"/>
              <w:bottom w:val="single" w:color="auto" w:sz="4" w:space="0"/>
              <w:right w:val="single" w:color="auto" w:sz="4" w:space="0"/>
            </w:tcBorders>
            <w:vAlign w:val="center"/>
          </w:tcPr>
          <w:p w:rsidRPr="00CE6D69" w:rsidR="00D72A46" w:rsidP="00FB78F1" w:rsidRDefault="00D72A46" w14:paraId="27D87ABF" w14:textId="698E6CF9">
            <w:pPr>
              <w:pStyle w:val="IssueAreaText1"/>
              <w:numPr>
                <w:ilvl w:val="2"/>
                <w:numId w:val="66"/>
              </w:numPr>
              <w:ind w:left="547" w:hanging="187"/>
              <w:rPr>
                <w:sz w:val="24"/>
                <w:szCs w:val="24"/>
                <w:lang w:eastAsia="ja-JP"/>
              </w:rPr>
            </w:pPr>
            <w:r w:rsidRPr="00CE6D69">
              <w:rPr>
                <w:sz w:val="24"/>
                <w:szCs w:val="24"/>
                <w:lang w:eastAsia="ja-JP"/>
              </w:rPr>
              <w:t>Landslides?</w:t>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36E9B57F" w14:textId="609B244D">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FD4110" w14:paraId="3EE4A73F" w14:textId="02C96AD8">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1A0360" w14:paraId="64F0FB1E" w14:textId="0F9DC7DB">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D72A46" w:rsidP="00D72A46" w:rsidRDefault="00D72A46" w14:paraId="0BDEA8EF" w14:textId="6C2CE24E">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r w:rsidRPr="00CE6D69" w:rsidR="00D72A46" w:rsidTr="008E1209" w14:paraId="06B4DFD9" w14:textId="77777777">
        <w:trPr>
          <w:trHeight w:val="485"/>
          <w:jc w:val="center"/>
        </w:trPr>
        <w:tc>
          <w:tcPr>
            <w:tcW w:w="4135" w:type="dxa"/>
            <w:tcBorders>
              <w:top w:val="nil"/>
              <w:left w:val="single" w:color="auto" w:sz="4" w:space="0"/>
              <w:bottom w:val="single" w:color="auto" w:sz="4" w:space="0"/>
              <w:right w:val="single" w:color="auto" w:sz="4" w:space="0"/>
            </w:tcBorders>
            <w:vAlign w:val="center"/>
          </w:tcPr>
          <w:p w:rsidRPr="00CE6D69" w:rsidR="00D72A46" w:rsidP="00FB78F1" w:rsidRDefault="00D72A46" w14:paraId="3C9FE6D5" w14:textId="17F77D14">
            <w:pPr>
              <w:pStyle w:val="IssueAreaText1"/>
              <w:numPr>
                <w:ilvl w:val="0"/>
                <w:numId w:val="66"/>
              </w:numPr>
              <w:ind w:left="360"/>
              <w:rPr>
                <w:sz w:val="24"/>
                <w:szCs w:val="24"/>
                <w:lang w:eastAsia="ja-JP"/>
              </w:rPr>
            </w:pPr>
            <w:r w:rsidRPr="00CE6D69">
              <w:rPr>
                <w:sz w:val="24"/>
                <w:szCs w:val="24"/>
                <w:lang w:eastAsia="ja-JP"/>
              </w:rPr>
              <w:t>Result in substantial soil erosion or the loss of topsoil?</w:t>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5D67541E" w14:textId="4BB014B5">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1A0360" w14:paraId="6012DB76" w14:textId="03DEDA42">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4E7A3288" w14:textId="1A009812">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D72A46" w:rsidP="00D72A46" w:rsidRDefault="00D72A46" w14:paraId="40F15E21" w14:textId="7BA6CF0D">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r w:rsidRPr="00CE6D69" w:rsidR="00D72A46" w:rsidTr="008E1209" w14:paraId="07ADA0C1" w14:textId="77777777">
        <w:trPr>
          <w:trHeight w:val="719"/>
          <w:jc w:val="center"/>
        </w:trPr>
        <w:tc>
          <w:tcPr>
            <w:tcW w:w="4135" w:type="dxa"/>
            <w:tcBorders>
              <w:top w:val="nil"/>
              <w:left w:val="single" w:color="auto" w:sz="4" w:space="0"/>
              <w:bottom w:val="single" w:color="auto" w:sz="4" w:space="0"/>
              <w:right w:val="single" w:color="auto" w:sz="4" w:space="0"/>
            </w:tcBorders>
            <w:vAlign w:val="center"/>
          </w:tcPr>
          <w:p w:rsidRPr="00CE6D69" w:rsidR="00D72A46" w:rsidP="00FB78F1" w:rsidRDefault="00D72A46" w14:paraId="63FC42B9" w14:textId="0C861BF8">
            <w:pPr>
              <w:pStyle w:val="IssueAreaText1"/>
              <w:numPr>
                <w:ilvl w:val="0"/>
                <w:numId w:val="66"/>
              </w:numPr>
              <w:ind w:left="360"/>
              <w:rPr>
                <w:sz w:val="24"/>
                <w:szCs w:val="24"/>
                <w:lang w:eastAsia="ja-JP"/>
              </w:rPr>
            </w:pPr>
            <w:r w:rsidRPr="00CE6D69">
              <w:rPr>
                <w:sz w:val="24"/>
                <w:szCs w:val="24"/>
                <w:lang w:eastAsia="ja-JP"/>
              </w:rPr>
              <w:t>Be located on a geologic unit or soil that is unstable, or that would become unstable as a result of the Project, and potentially result in on- or off-site landslide, lateral spreading, subsidence, liquefaction or collapse?</w:t>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5F98AA91" w14:textId="56E274FF">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B758A1" w14:paraId="7ED46413" w14:textId="2B110E21">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1A0360" w14:paraId="35102038" w14:textId="20C68523">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D72A46" w:rsidP="00D72A46" w:rsidRDefault="00557ADC" w14:paraId="46B0CCCD" w14:textId="6E3A56CA">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r w:rsidRPr="00CE6D69" w:rsidR="00D72A46" w:rsidTr="008E1209" w14:paraId="534E321A" w14:textId="77777777">
        <w:trPr>
          <w:trHeight w:val="719"/>
          <w:jc w:val="center"/>
        </w:trPr>
        <w:tc>
          <w:tcPr>
            <w:tcW w:w="4135" w:type="dxa"/>
            <w:tcBorders>
              <w:top w:val="nil"/>
              <w:left w:val="single" w:color="auto" w:sz="4" w:space="0"/>
              <w:bottom w:val="single" w:color="auto" w:sz="4" w:space="0"/>
              <w:right w:val="single" w:color="auto" w:sz="4" w:space="0"/>
            </w:tcBorders>
            <w:vAlign w:val="center"/>
          </w:tcPr>
          <w:p w:rsidRPr="00CE6D69" w:rsidR="00D72A46" w:rsidP="00FB78F1" w:rsidRDefault="00D72A46" w14:paraId="2AFCBC25" w14:textId="0FEBB950">
            <w:pPr>
              <w:pStyle w:val="IssueAreaText1"/>
              <w:numPr>
                <w:ilvl w:val="0"/>
                <w:numId w:val="66"/>
              </w:numPr>
              <w:ind w:left="360"/>
              <w:rPr>
                <w:sz w:val="24"/>
                <w:szCs w:val="24"/>
                <w:lang w:eastAsia="ja-JP"/>
              </w:rPr>
            </w:pPr>
            <w:r w:rsidRPr="00CE6D69">
              <w:rPr>
                <w:sz w:val="24"/>
                <w:szCs w:val="24"/>
                <w:lang w:eastAsia="ja-JP"/>
              </w:rPr>
              <w:t>Be located on expansive soil, as defined in Table 18-1-B of the Uniform Building Code (1994), creating substantial direct or indirect risks to life or property?</w:t>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3CCA9B7A" w14:textId="0E57B0CE">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43BB6E76" w14:textId="4489C465">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0889883A" w14:textId="5C705023">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D72A46" w:rsidP="00D72A46" w:rsidRDefault="001A0360" w14:paraId="1F3BC701" w14:textId="507ACFBA">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CE6D69" w:rsidR="00D72A46" w:rsidTr="008E1209" w14:paraId="6407CCFC" w14:textId="77777777">
        <w:trPr>
          <w:trHeight w:val="108"/>
          <w:jc w:val="center"/>
        </w:trPr>
        <w:tc>
          <w:tcPr>
            <w:tcW w:w="4135" w:type="dxa"/>
            <w:tcBorders>
              <w:top w:val="nil"/>
              <w:left w:val="single" w:color="auto" w:sz="4" w:space="0"/>
              <w:bottom w:val="single" w:color="auto" w:sz="4" w:space="0"/>
              <w:right w:val="single" w:color="auto" w:sz="4" w:space="0"/>
            </w:tcBorders>
            <w:vAlign w:val="center"/>
          </w:tcPr>
          <w:p w:rsidRPr="00CE6D69" w:rsidR="00D72A46" w:rsidP="00FB78F1" w:rsidRDefault="00D72A46" w14:paraId="79E4E6E2" w14:textId="77777777">
            <w:pPr>
              <w:pStyle w:val="IssueAreaText1"/>
              <w:numPr>
                <w:ilvl w:val="0"/>
                <w:numId w:val="66"/>
              </w:numPr>
              <w:ind w:left="360"/>
              <w:rPr>
                <w:sz w:val="24"/>
                <w:szCs w:val="24"/>
                <w:lang w:eastAsia="ja-JP"/>
              </w:rPr>
            </w:pPr>
            <w:r w:rsidRPr="00CE6D69">
              <w:rPr>
                <w:sz w:val="24"/>
                <w:szCs w:val="24"/>
                <w:lang w:eastAsia="ja-JP"/>
              </w:rPr>
              <w:t>e) Have soils incapable of adequately supporting the use of septic tanks or alternative waste water disposal systems where sewers are not available for the disposal of waste water?</w:t>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5D7A6B54" w14:textId="17D0AD91">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3C745FD7" w14:textId="69652A3C">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nil"/>
              <w:left w:val="nil"/>
              <w:bottom w:val="single" w:color="auto" w:sz="4" w:space="0"/>
              <w:right w:val="single" w:color="auto" w:sz="4" w:space="0"/>
            </w:tcBorders>
            <w:vAlign w:val="center"/>
          </w:tcPr>
          <w:p w:rsidRPr="00CE6D69" w:rsidR="00D72A46" w:rsidP="00D72A46" w:rsidRDefault="00D72A46" w14:paraId="578D8B47" w14:textId="7776C7FC">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181" w:type="dxa"/>
            <w:tcBorders>
              <w:top w:val="nil"/>
              <w:left w:val="nil"/>
              <w:bottom w:val="single" w:color="auto" w:sz="4" w:space="0"/>
              <w:right w:val="single" w:color="auto" w:sz="4" w:space="0"/>
            </w:tcBorders>
            <w:vAlign w:val="center"/>
          </w:tcPr>
          <w:p w:rsidRPr="00CE6D69" w:rsidR="00D72A46" w:rsidP="00D72A46" w:rsidRDefault="001A0360" w14:paraId="6C250A44" w14:textId="346C04D7">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4B7262" w:rsidR="00D72A46" w:rsidTr="008E1209" w14:paraId="46864D25" w14:textId="77777777">
        <w:trPr>
          <w:trHeight w:val="108"/>
          <w:jc w:val="center"/>
        </w:trPr>
        <w:tc>
          <w:tcPr>
            <w:tcW w:w="4135" w:type="dxa"/>
            <w:tcBorders>
              <w:top w:val="single" w:color="auto" w:sz="4" w:space="0"/>
              <w:left w:val="single" w:color="auto" w:sz="4" w:space="0"/>
              <w:bottom w:val="single" w:color="auto" w:sz="4" w:space="0"/>
              <w:right w:val="single" w:color="auto" w:sz="4" w:space="0"/>
            </w:tcBorders>
            <w:vAlign w:val="center"/>
          </w:tcPr>
          <w:p w:rsidRPr="00CE6D69" w:rsidR="00D72A46" w:rsidP="00FB78F1" w:rsidRDefault="00D72A46" w14:paraId="1A4FCA2C" w14:textId="77777777">
            <w:pPr>
              <w:pStyle w:val="IssueAreaText1"/>
              <w:numPr>
                <w:ilvl w:val="0"/>
                <w:numId w:val="66"/>
              </w:numPr>
              <w:ind w:left="360"/>
              <w:rPr>
                <w:sz w:val="24"/>
                <w:szCs w:val="24"/>
                <w:lang w:eastAsia="ja-JP"/>
              </w:rPr>
            </w:pPr>
            <w:r w:rsidRPr="00CE6D69">
              <w:rPr>
                <w:sz w:val="24"/>
                <w:szCs w:val="24"/>
                <w:lang w:eastAsia="ja-JP"/>
              </w:rPr>
              <w:t>f) Directly or indirectly destroy a unique paleontological resource or site or unique geologic feature?</w:t>
            </w:r>
          </w:p>
        </w:tc>
        <w:tc>
          <w:tcPr>
            <w:tcW w:w="1350" w:type="dxa"/>
            <w:tcBorders>
              <w:top w:val="single" w:color="auto" w:sz="4" w:space="0"/>
              <w:left w:val="nil"/>
              <w:bottom w:val="single" w:color="auto" w:sz="4" w:space="0"/>
              <w:right w:val="single" w:color="auto" w:sz="4" w:space="0"/>
            </w:tcBorders>
            <w:vAlign w:val="center"/>
          </w:tcPr>
          <w:p w:rsidRPr="00CE6D69" w:rsidR="00D72A46" w:rsidP="00D72A46" w:rsidRDefault="00D72A46" w14:paraId="020BBFAC" w14:textId="30C1DA31">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CE6D69" w:rsidR="00D72A46" w:rsidP="00D72A46" w:rsidRDefault="001A0360" w14:paraId="17C4DA1E" w14:textId="093E5FFB">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CE6D69" w:rsidR="00D72A46" w:rsidP="00D72A46" w:rsidRDefault="00FD4110" w14:paraId="75F05FF4" w14:textId="5E9B633E">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c>
          <w:tcPr>
            <w:tcW w:w="1181" w:type="dxa"/>
            <w:tcBorders>
              <w:top w:val="single" w:color="auto" w:sz="4" w:space="0"/>
              <w:left w:val="nil"/>
              <w:bottom w:val="single" w:color="auto" w:sz="4" w:space="0"/>
              <w:right w:val="single" w:color="auto" w:sz="4" w:space="0"/>
            </w:tcBorders>
            <w:vAlign w:val="center"/>
          </w:tcPr>
          <w:p w:rsidRPr="00CE6D69" w:rsidR="00D72A46" w:rsidP="00D72A46" w:rsidRDefault="00B8250D" w14:paraId="219E072F" w14:textId="11CC5359">
            <w:pPr>
              <w:pStyle w:val="IssueAreaText2"/>
              <w:rPr>
                <w:rFonts w:cs="Arial"/>
                <w:sz w:val="24"/>
                <w:szCs w:val="24"/>
              </w:rPr>
            </w:pPr>
            <w:r w:rsidRPr="00CE6D69">
              <w:rPr>
                <w:sz w:val="24"/>
                <w:szCs w:val="24"/>
              </w:rPr>
              <w:fldChar w:fldCharType="begin">
                <w:ffData>
                  <w:name w:val=""/>
                  <w:enabled/>
                  <w:calcOnExit w:val="0"/>
                  <w:checkBox>
                    <w:sizeAuto/>
                    <w:default w:val="0"/>
                  </w:checkBox>
                </w:ffData>
              </w:fldChar>
            </w:r>
            <w:r w:rsidRPr="00CE6D69">
              <w:rPr>
                <w:sz w:val="24"/>
                <w:szCs w:val="24"/>
              </w:rPr>
              <w:instrText xml:space="preserve"> FORMCHECKBOX </w:instrText>
            </w:r>
            <w:r w:rsidRPr="00CE6D69">
              <w:rPr>
                <w:sz w:val="24"/>
                <w:szCs w:val="24"/>
              </w:rPr>
            </w:r>
            <w:r w:rsidRPr="00CE6D69">
              <w:rPr>
                <w:sz w:val="24"/>
                <w:szCs w:val="24"/>
              </w:rPr>
              <w:fldChar w:fldCharType="separate"/>
            </w:r>
            <w:r w:rsidRPr="00CE6D69">
              <w:rPr>
                <w:sz w:val="24"/>
                <w:szCs w:val="24"/>
              </w:rPr>
              <w:fldChar w:fldCharType="end"/>
            </w:r>
          </w:p>
        </w:tc>
      </w:tr>
    </w:tbl>
    <w:p w:rsidRPr="00D748E1" w:rsidR="00600B23" w:rsidP="00762592" w:rsidRDefault="00600B23" w14:paraId="779D951B" w14:textId="77777777">
      <w:pPr>
        <w:pStyle w:val="Heading3"/>
      </w:pPr>
      <w:bookmarkStart w:name="_Toc146095486" w:id="229"/>
      <w:bookmarkStart w:name="_Toc212813830" w:id="230"/>
      <w:r w:rsidRPr="00D748E1">
        <w:t>Environmental Setting</w:t>
      </w:r>
      <w:bookmarkEnd w:id="229"/>
      <w:bookmarkEnd w:id="230"/>
    </w:p>
    <w:p w:rsidRPr="00FB78F1" w:rsidR="001A0360" w:rsidP="001A0360" w:rsidRDefault="001A0360" w14:paraId="500BDEEF" w14:textId="77777777">
      <w:pPr>
        <w:pStyle w:val="BodyText1"/>
        <w:rPr>
          <w:color w:val="4F81BD" w:themeColor="accent1"/>
        </w:rPr>
      </w:pPr>
      <w:r w:rsidRPr="00FB78F1">
        <w:rPr>
          <w:color w:val="4F81BD" w:themeColor="accent1"/>
        </w:rPr>
        <w:t>Discuss the following:</w:t>
      </w:r>
    </w:p>
    <w:p w:rsidR="008C6814" w:rsidP="00B227E9" w:rsidRDefault="008C6814" w14:paraId="30252EC4" w14:textId="1CA12A1B">
      <w:pPr>
        <w:pStyle w:val="BodyText1"/>
        <w:numPr>
          <w:ilvl w:val="0"/>
          <w:numId w:val="38"/>
        </w:numPr>
      </w:pPr>
      <w:r>
        <w:t>Exacerbate seismic issues, Alquist-Piolo Earthquake zone mapping</w:t>
      </w:r>
    </w:p>
    <w:p w:rsidR="008C6814" w:rsidP="00B227E9" w:rsidRDefault="008C6814" w14:paraId="1D7FE887" w14:textId="3BD91F40">
      <w:pPr>
        <w:pStyle w:val="BodyText1"/>
        <w:numPr>
          <w:ilvl w:val="0"/>
          <w:numId w:val="38"/>
        </w:numPr>
      </w:pPr>
      <w:r>
        <w:t>Landslides</w:t>
      </w:r>
    </w:p>
    <w:p w:rsidR="00A001B4" w:rsidP="00B227E9" w:rsidRDefault="00A001B4" w14:paraId="5C3D3AAA" w14:textId="4D5304B9">
      <w:pPr>
        <w:pStyle w:val="BodyText1"/>
        <w:numPr>
          <w:ilvl w:val="0"/>
          <w:numId w:val="38"/>
        </w:numPr>
      </w:pPr>
      <w:r>
        <w:t>Faulting and ground shaking</w:t>
      </w:r>
    </w:p>
    <w:p w:rsidR="00A001B4" w:rsidP="00B227E9" w:rsidRDefault="00A001B4" w14:paraId="7AB4A98C" w14:textId="273D1EBD">
      <w:pPr>
        <w:pStyle w:val="BodyText1"/>
        <w:numPr>
          <w:ilvl w:val="0"/>
          <w:numId w:val="38"/>
        </w:numPr>
      </w:pPr>
      <w:r>
        <w:t>Liquefaction</w:t>
      </w:r>
    </w:p>
    <w:p w:rsidR="00A001B4" w:rsidP="00B227E9" w:rsidRDefault="00A001B4" w14:paraId="4FE21862" w14:textId="038AF28A">
      <w:pPr>
        <w:pStyle w:val="BodyText1"/>
        <w:numPr>
          <w:ilvl w:val="0"/>
          <w:numId w:val="38"/>
        </w:numPr>
      </w:pPr>
      <w:r>
        <w:t>Seismic induced settlement</w:t>
      </w:r>
    </w:p>
    <w:p w:rsidR="00A001B4" w:rsidP="00B227E9" w:rsidRDefault="00A001B4" w14:paraId="54EDF708" w14:textId="6348B532">
      <w:pPr>
        <w:pStyle w:val="BodyText1"/>
        <w:numPr>
          <w:ilvl w:val="0"/>
          <w:numId w:val="38"/>
        </w:numPr>
      </w:pPr>
      <w:r>
        <w:t>Slope stability</w:t>
      </w:r>
    </w:p>
    <w:p w:rsidR="008C6814" w:rsidP="00B227E9" w:rsidRDefault="008C6814" w14:paraId="4F0835EB" w14:textId="2E3A8BFB">
      <w:pPr>
        <w:pStyle w:val="BodyText1"/>
        <w:numPr>
          <w:ilvl w:val="0"/>
          <w:numId w:val="38"/>
        </w:numPr>
      </w:pPr>
      <w:r>
        <w:t>Soil erosion or loss of topsoil</w:t>
      </w:r>
    </w:p>
    <w:p w:rsidR="008C6814" w:rsidP="00B227E9" w:rsidRDefault="008C6814" w14:paraId="09095F07" w14:textId="32C89FAE">
      <w:pPr>
        <w:pStyle w:val="BodyText1"/>
        <w:numPr>
          <w:ilvl w:val="0"/>
          <w:numId w:val="38"/>
        </w:numPr>
      </w:pPr>
      <w:r>
        <w:t>Subsidence, liquefaction</w:t>
      </w:r>
    </w:p>
    <w:p w:rsidR="008C6814" w:rsidP="00B227E9" w:rsidRDefault="008C6814" w14:paraId="478F3D2D" w14:textId="5E28EA4E">
      <w:pPr>
        <w:pStyle w:val="BodyText1"/>
        <w:numPr>
          <w:ilvl w:val="0"/>
          <w:numId w:val="38"/>
        </w:numPr>
      </w:pPr>
      <w:r>
        <w:t>Expansive soils as per UBC</w:t>
      </w:r>
    </w:p>
    <w:p w:rsidR="008C6814" w:rsidP="00B227E9" w:rsidRDefault="008C6814" w14:paraId="5D2AB293" w14:textId="53DC43AB">
      <w:pPr>
        <w:pStyle w:val="BodyText1"/>
        <w:numPr>
          <w:ilvl w:val="0"/>
          <w:numId w:val="38"/>
        </w:numPr>
      </w:pPr>
      <w:r>
        <w:t>Septic systems</w:t>
      </w:r>
    </w:p>
    <w:p w:rsidR="001A0360" w:rsidP="00B227E9" w:rsidRDefault="008C6814" w14:paraId="2565952D" w14:textId="2340DFBF">
      <w:pPr>
        <w:pStyle w:val="BodyText1"/>
        <w:numPr>
          <w:ilvl w:val="0"/>
          <w:numId w:val="38"/>
        </w:numPr>
      </w:pPr>
      <w:r>
        <w:t>Paleontological resources</w:t>
      </w:r>
    </w:p>
    <w:p w:rsidRPr="00584E2F" w:rsidR="008745D9" w:rsidP="00F242A2" w:rsidRDefault="008745D9" w14:paraId="05818A3B" w14:textId="77777777">
      <w:pPr>
        <w:pStyle w:val="BodyText1"/>
      </w:pPr>
    </w:p>
    <w:p w:rsidRPr="00D166D8" w:rsidR="00E232CC" w:rsidP="00762592" w:rsidRDefault="00E232CC" w14:paraId="0E26CE6B" w14:textId="63F619DA">
      <w:pPr>
        <w:pStyle w:val="Heading3"/>
      </w:pPr>
      <w:bookmarkStart w:name="_Toc146095487" w:id="231"/>
      <w:bookmarkStart w:name="_Toc212813831" w:id="232"/>
      <w:r w:rsidRPr="00D166D8">
        <w:t>Regulatory Setting</w:t>
      </w:r>
      <w:bookmarkEnd w:id="231"/>
      <w:bookmarkEnd w:id="232"/>
    </w:p>
    <w:p w:rsidRPr="00D166D8" w:rsidR="00E232CC" w:rsidP="00E232CC" w:rsidRDefault="00E232CC" w14:paraId="1425BE1E" w14:textId="3D4EBA53">
      <w:pPr>
        <w:pStyle w:val="BodyText1"/>
      </w:pPr>
      <w:r w:rsidRPr="00D166D8">
        <w:t xml:space="preserve">Federal, </w:t>
      </w:r>
      <w:r w:rsidR="00B36A72">
        <w:t>s</w:t>
      </w:r>
      <w:r w:rsidRPr="00D166D8">
        <w:t xml:space="preserve">tate, and local regulations, laws, and policies pertaining to </w:t>
      </w:r>
      <w:r w:rsidRPr="00D166D8" w:rsidR="00735E02">
        <w:t>g</w:t>
      </w:r>
      <w:r w:rsidRPr="00D166D8">
        <w:t xml:space="preserve">eology and </w:t>
      </w:r>
      <w:r w:rsidRPr="00D166D8" w:rsidR="00735E02">
        <w:t>s</w:t>
      </w:r>
      <w:r w:rsidRPr="00D166D8">
        <w:t xml:space="preserve">oils relevant to the </w:t>
      </w:r>
      <w:r w:rsidRPr="00D166D8" w:rsidR="000F3126">
        <w:rPr>
          <w:rFonts w:cs="Segoe UI"/>
        </w:rPr>
        <w:t>Project</w:t>
      </w:r>
      <w:r w:rsidRPr="00D166D8">
        <w:t xml:space="preserve"> are included below.</w:t>
      </w:r>
    </w:p>
    <w:p w:rsidRPr="00D166D8" w:rsidR="00E232CC" w:rsidP="00F63FF8" w:rsidRDefault="00E232CC" w14:paraId="3923FCE8" w14:textId="2478D04B">
      <w:pPr>
        <w:pStyle w:val="Heading4"/>
      </w:pPr>
      <w:r w:rsidRPr="00D166D8">
        <w:t>Federal</w:t>
      </w:r>
    </w:p>
    <w:p w:rsidRPr="00C27588" w:rsidR="00034963" w:rsidP="00DD2AF1" w:rsidRDefault="00C368DE" w14:paraId="230DDB8F" w14:textId="58E9B2B9">
      <w:pPr>
        <w:pStyle w:val="BodyText1"/>
      </w:pPr>
      <w:r w:rsidRPr="00D166D8">
        <w:rPr>
          <w:b/>
        </w:rPr>
        <w:t>Uniform Building Code</w:t>
      </w:r>
      <w:r w:rsidR="00D44D05">
        <w:rPr>
          <w:b/>
        </w:rPr>
        <w:t xml:space="preserve">. </w:t>
      </w:r>
      <w:r w:rsidRPr="00D166D8" w:rsidR="00034963">
        <w:t xml:space="preserve">The Uniform Building Code (UBC) was first published in 1927 by the International Council of Building Officials, a non-governmental organization. It was intended to promote public safety and provided standardized requirements for safe construction. Updated editions of the code were published every three years until 1997, which was the final version of the code. Since that time, the UBC, published by the ICC since 1997, has been adopted by many jurisdictions, including the State of California, in their building codes. The UBC </w:t>
      </w:r>
      <w:r w:rsidRPr="00D166D8">
        <w:t xml:space="preserve">categorizes earthquake hazards in different regions of the </w:t>
      </w:r>
      <w:r w:rsidRPr="00C27588">
        <w:t xml:space="preserve">United States by seismic Zones </w:t>
      </w:r>
      <w:r w:rsidRPr="00C27588" w:rsidR="00034963">
        <w:t>1 through 4, with Zone 1 having the least seismic potential and Zone 4 having the highest seismic potential. The Project Area lies within Seismic Zone 4.</w:t>
      </w:r>
    </w:p>
    <w:p w:rsidRPr="006D2F9A" w:rsidR="00DD2AF1" w:rsidP="00DD2AF1" w:rsidRDefault="00DD2AF1" w14:paraId="4EC80D23" w14:textId="73330DCE">
      <w:pPr>
        <w:pStyle w:val="BodyText1"/>
      </w:pPr>
      <w:r w:rsidRPr="00C27588">
        <w:rPr>
          <w:b/>
          <w:bCs/>
        </w:rPr>
        <w:t>Clean Water Act</w:t>
      </w:r>
      <w:r w:rsidRPr="00C27588" w:rsidR="00F42B4E">
        <w:rPr>
          <w:b/>
          <w:bCs/>
        </w:rPr>
        <w:t xml:space="preserve">. </w:t>
      </w:r>
      <w:r w:rsidRPr="00C27588">
        <w:t>The CWA (33</w:t>
      </w:r>
      <w:r w:rsidR="001C622E">
        <w:t xml:space="preserve"> </w:t>
      </w:r>
      <w:r w:rsidRPr="00C27588">
        <w:t xml:space="preserve">U.S.C. Section 1251 et seq.), formerly the Federal Water Pollution Control Act of 1972, </w:t>
      </w:r>
      <w:r w:rsidRPr="00191824">
        <w:t>was enacted with the intent of restoring and maintaining the chemical, physical, and biological integrity of the waters of the United States. Several provisions of the CWA regulate activities that could affect soil erosion and chemical composition of water. The CWA requires states to set standards to protect, maintain, and restore water quality through the regulation of point source and certain non-point source discharges to surface water. Those discharges are regulated by the</w:t>
      </w:r>
      <w:r w:rsidR="008355B1">
        <w:t xml:space="preserve"> </w:t>
      </w:r>
      <w:r w:rsidR="008D0F7E">
        <w:t>National Pollutant Discharge Elimination System (</w:t>
      </w:r>
      <w:r w:rsidRPr="00191824">
        <w:t>NPDES</w:t>
      </w:r>
      <w:r w:rsidR="008D0F7E">
        <w:t>)</w:t>
      </w:r>
      <w:r w:rsidRPr="00191824">
        <w:t xml:space="preserve"> permit process (CWA Section 402). Projects that disturb one or more acre of land are required to obtain NPDES coverage under the NPDES General Permit for Storm Water Discharges Associated with Construction and Land Disturbance Activities (General Permit). Construction General Permits are implemented and enforced by the California Water Resources Control Board under Order No. 2009-0009-DWQ. The General Permit requires the development and implementation of a Storm Water </w:t>
      </w:r>
      <w:r w:rsidRPr="006D2F9A">
        <w:t xml:space="preserve">Pollution Prevention Plan (SWPPP), which includes </w:t>
      </w:r>
      <w:r w:rsidR="007934FB">
        <w:t>best management practices</w:t>
      </w:r>
      <w:r w:rsidRPr="006D2F9A">
        <w:t xml:space="preserve"> to protect storm water runoff.</w:t>
      </w:r>
    </w:p>
    <w:p w:rsidRPr="00191824" w:rsidR="00DD2AF1" w:rsidP="00DD2AF1" w:rsidRDefault="00DD2AF1" w14:paraId="6BACDF30" w14:textId="38D72BDD">
      <w:pPr>
        <w:pStyle w:val="BodyText1"/>
      </w:pPr>
      <w:r w:rsidRPr="006D2F9A">
        <w:t xml:space="preserve">Requirements of the </w:t>
      </w:r>
      <w:r w:rsidRPr="006D2F9A" w:rsidR="00321BAA">
        <w:t>F</w:t>
      </w:r>
      <w:r w:rsidRPr="006D2F9A">
        <w:t xml:space="preserve">ederal CWA and associated SWPPP requirements are described in further detail in Section </w:t>
      </w:r>
      <w:r w:rsidRPr="006D2F9A" w:rsidR="00BE64D9">
        <w:t>4</w:t>
      </w:r>
      <w:r w:rsidRPr="006D2F9A">
        <w:t xml:space="preserve">.10, </w:t>
      </w:r>
      <w:r w:rsidRPr="00FB78F1">
        <w:rPr>
          <w:i/>
          <w:iCs/>
        </w:rPr>
        <w:t>Hydrology and Water Quality</w:t>
      </w:r>
      <w:r w:rsidRPr="006D2F9A">
        <w:t>.</w:t>
      </w:r>
    </w:p>
    <w:p w:rsidRPr="004624DF" w:rsidR="00F63FF8" w:rsidP="00DD2AF1" w:rsidRDefault="00DD2AF1" w14:paraId="1790C7E1" w14:textId="11173EA4">
      <w:pPr>
        <w:pStyle w:val="BodyText1"/>
      </w:pPr>
      <w:r w:rsidRPr="004624DF">
        <w:rPr>
          <w:b/>
          <w:bCs/>
        </w:rPr>
        <w:t>Earthquake Hazards Reduction Act</w:t>
      </w:r>
      <w:r w:rsidRPr="004624DF" w:rsidR="00F42B4E">
        <w:rPr>
          <w:b/>
          <w:bCs/>
        </w:rPr>
        <w:t xml:space="preserve">. </w:t>
      </w:r>
      <w:r w:rsidRPr="004624DF">
        <w:t xml:space="preserve">The National Earthquake Hazards Reduction Program (NEHRP) was established by the U.S. Congress when it passed the Earthquake Hazards Reduction Act of 1977, Public Law (P.L.) 95– 124. At the time of its creation, Congress’ stated purpose for NEHRP was “to reduce the risks of life and property from future earthquakes in the United States through the establishment and maintenance of an effective earthquake hazards reduction </w:t>
      </w:r>
      <w:r w:rsidRPr="004624DF">
        <w:t xml:space="preserve">program.” Congress recognized that earthquake-related losses could be reduced through improved design and construction methods and practices, land use controls and redevelopment, prediction techniques and early-warning systems, coordinated emergency preparedness plans, and public education and involvement programs. Since NEHRP’s creation, it has become the </w:t>
      </w:r>
      <w:r w:rsidR="009838B1">
        <w:t>f</w:t>
      </w:r>
      <w:r w:rsidRPr="004624DF">
        <w:t>ederal government’s coordinated long term nationwide program to reduce risks to life and property in the United States that result from earthquakes. Four basic NEHRP goals are as follows:</w:t>
      </w:r>
    </w:p>
    <w:p w:rsidRPr="00FD598D" w:rsidR="001D30B8" w:rsidP="003107CA" w:rsidRDefault="001D30B8" w14:paraId="48CEAC01" w14:textId="0AEF9720">
      <w:pPr>
        <w:pStyle w:val="Bullet"/>
      </w:pPr>
      <w:r w:rsidRPr="00FD598D">
        <w:t>Develop effective practices and policies for earthquake loss reduction and accelerate their implementation;</w:t>
      </w:r>
    </w:p>
    <w:p w:rsidRPr="00FD598D" w:rsidR="001D30B8" w:rsidP="003107CA" w:rsidRDefault="001D30B8" w14:paraId="3BA97CCD" w14:textId="291DFD4B">
      <w:pPr>
        <w:pStyle w:val="Bullet"/>
      </w:pPr>
      <w:r w:rsidRPr="00FD598D">
        <w:t>Improve techniques for reducing earthquake vulnerabilities of facilities and systems;</w:t>
      </w:r>
    </w:p>
    <w:p w:rsidRPr="00FD598D" w:rsidR="001D30B8" w:rsidP="003107CA" w:rsidRDefault="001D30B8" w14:paraId="7025A786" w14:textId="34196E7A">
      <w:pPr>
        <w:pStyle w:val="Bullet"/>
      </w:pPr>
      <w:r w:rsidRPr="00FD598D">
        <w:t>Improve earthquake hazards identification and risk assessment methods, and their use; and</w:t>
      </w:r>
    </w:p>
    <w:p w:rsidRPr="00FD598D" w:rsidR="001D30B8" w:rsidP="003107CA" w:rsidRDefault="001D30B8" w14:paraId="6094B589" w14:textId="79213788">
      <w:pPr>
        <w:pStyle w:val="Bullet"/>
      </w:pPr>
      <w:r w:rsidRPr="00FD598D">
        <w:t>Improve the understanding of earthquakes and their effects.</w:t>
      </w:r>
    </w:p>
    <w:p w:rsidRPr="00925F4A" w:rsidR="00D20FA8" w:rsidP="00A001B4" w:rsidRDefault="00986538" w14:paraId="780622FD" w14:textId="0D436DC4">
      <w:pPr>
        <w:pStyle w:val="BodyText1"/>
      </w:pPr>
      <w:r w:rsidRPr="00925F4A">
        <w:t xml:space="preserve">Congress has recognized that several key </w:t>
      </w:r>
      <w:r w:rsidR="00B36A72">
        <w:t>f</w:t>
      </w:r>
      <w:r w:rsidRPr="00925F4A">
        <w:t>ederal agencies can contribute to earthquake mitigation efforts. Today, there are four primary NEHRP agencies:</w:t>
      </w:r>
    </w:p>
    <w:p w:rsidRPr="00925F4A" w:rsidR="00A81120" w:rsidP="003107CA" w:rsidRDefault="00A81120" w14:paraId="4E45D9E9" w14:textId="3BE98405">
      <w:pPr>
        <w:pStyle w:val="Bullet"/>
      </w:pPr>
      <w:r w:rsidRPr="00925F4A">
        <w:t>Federal Emergency Management Agency (FEMA) of the Department of Homeland Security;</w:t>
      </w:r>
    </w:p>
    <w:p w:rsidRPr="00925F4A" w:rsidR="00A81120" w:rsidP="003107CA" w:rsidRDefault="00A81120" w14:paraId="68C59DAD" w14:textId="5D96DA5C">
      <w:pPr>
        <w:pStyle w:val="Bullet"/>
      </w:pPr>
      <w:r w:rsidRPr="00925F4A">
        <w:t>National Institute of Standards and Technology (NIST) of the Department of Commerce (NIST is the lead NEHRP agency);</w:t>
      </w:r>
    </w:p>
    <w:p w:rsidRPr="00925F4A" w:rsidR="00A81120" w:rsidP="003107CA" w:rsidRDefault="00A81120" w14:paraId="003EF47B" w14:textId="32EE2428">
      <w:pPr>
        <w:pStyle w:val="Bullet"/>
      </w:pPr>
      <w:r w:rsidRPr="00925F4A">
        <w:t>National Science Foundation; and</w:t>
      </w:r>
    </w:p>
    <w:p w:rsidRPr="00341D28" w:rsidR="00986538" w:rsidP="003107CA" w:rsidRDefault="00A81120" w14:paraId="2A1D9327" w14:textId="29A6D234">
      <w:pPr>
        <w:pStyle w:val="Bullet"/>
      </w:pPr>
      <w:r w:rsidRPr="00925F4A">
        <w:t>U</w:t>
      </w:r>
      <w:r w:rsidR="007E20D8">
        <w:t>nited States Geological Survey</w:t>
      </w:r>
      <w:r w:rsidR="00B87D12">
        <w:t xml:space="preserve"> (USGS)</w:t>
      </w:r>
      <w:r w:rsidRPr="00925F4A">
        <w:t xml:space="preserve"> of the Department of the Interior</w:t>
      </w:r>
      <w:r w:rsidRPr="00341D28">
        <w:t>.</w:t>
      </w:r>
    </w:p>
    <w:p w:rsidRPr="008071FF" w:rsidR="00E155BF" w:rsidP="00A001B4" w:rsidRDefault="00E155BF" w14:paraId="1DEEADB6" w14:textId="77777777">
      <w:pPr>
        <w:pStyle w:val="BodyText1"/>
      </w:pPr>
      <w:r w:rsidRPr="00341D28">
        <w:t xml:space="preserve">Congress completed a review of NEHRP, resulting in the NEHRP Reauthorization Act of 2004, PL 108–360. PL 108–360 directed that NEHRP activities be designed to develop effective measures for earthquake hazard reduction; promote the adoption of earthquake hazards reduction measures by government agencies, standards and codes organizations, and others involved in planning and building infrastructure; improve the understanding of earthquakes and their effects through interdisciplinary research; and, develop, operate, and maintain both the Advanced National Seismic System (ANSS) and the George E. Brown, Jr. Network for Earthquake Engineering Simulation (NEES). In a major new initiative, PL 108–360 also directed that NEHRP support development and application of performance-based seismic </w:t>
      </w:r>
      <w:r w:rsidRPr="008071FF">
        <w:t>design (PBSD).</w:t>
      </w:r>
    </w:p>
    <w:p w:rsidRPr="008071FF" w:rsidR="001E0E0C" w:rsidP="00E155BF" w:rsidRDefault="00E155BF" w14:paraId="45F9BE08" w14:textId="77F24AD6">
      <w:pPr>
        <w:pStyle w:val="BodyText1"/>
      </w:pPr>
      <w:r w:rsidRPr="008071FF">
        <w:rPr>
          <w:b/>
          <w:bCs/>
        </w:rPr>
        <w:t>Oil and Gas Pipelines</w:t>
      </w:r>
      <w:r w:rsidRPr="008071FF" w:rsidR="00F42B4E">
        <w:rPr>
          <w:b/>
          <w:bCs/>
        </w:rPr>
        <w:t xml:space="preserve">. </w:t>
      </w:r>
      <w:r w:rsidRPr="008071FF">
        <w:t>The Pipeline and Hazardous Material Safety Administration (PHMSA), under the U</w:t>
      </w:r>
      <w:r w:rsidR="007F24AA">
        <w:t>nited States</w:t>
      </w:r>
      <w:r w:rsidRPr="008071FF">
        <w:t xml:space="preserve"> Department of Transportation (DOT) is responsible for regulating and ensuring the safe and secure movement of hazardous materials to industry and consumers by all modes of transportation, including pipelines. The PHMSA’s Office of Pipeline Safety (OPS) administers the DOT’s national regulatory program to assure the safe transportation of natural gas, petroleum, and other hazardous materials by pipeline. The OPS develops regulations and other approaches to risk management to ensure safety in design, construction, testing, operation, maintenance, and spill response planning of pipeline facilities. Pipeline safety regulations are listed in the CFR, Title 49 Parts 190 to 199.</w:t>
      </w:r>
    </w:p>
    <w:p w:rsidRPr="008071FF" w:rsidR="0060442B" w:rsidP="0060442B" w:rsidRDefault="0060442B" w14:paraId="7B1E59B5" w14:textId="5B8706AA">
      <w:pPr>
        <w:pStyle w:val="Heading4"/>
      </w:pPr>
      <w:r w:rsidRPr="008071FF">
        <w:t>State</w:t>
      </w:r>
    </w:p>
    <w:p w:rsidRPr="00FD03AC" w:rsidR="00083919" w:rsidP="00083919" w:rsidRDefault="00083919" w14:paraId="175212C4" w14:textId="36F16076">
      <w:pPr>
        <w:pStyle w:val="BodyText1"/>
      </w:pPr>
      <w:r w:rsidRPr="008071FF">
        <w:rPr>
          <w:b/>
          <w:bCs/>
        </w:rPr>
        <w:t>Seismic Hazards Mapping Act of 1990</w:t>
      </w:r>
      <w:r w:rsidRPr="008071FF" w:rsidR="00F42B4E">
        <w:rPr>
          <w:b/>
          <w:bCs/>
        </w:rPr>
        <w:t xml:space="preserve">. </w:t>
      </w:r>
      <w:r w:rsidRPr="008071FF">
        <w:t>In accordance with PRC Chapter 7.8, Division 2, the C</w:t>
      </w:r>
      <w:r w:rsidRPr="008071FF" w:rsidR="004943AD">
        <w:t>alifornia Department of Conservation</w:t>
      </w:r>
      <w:r w:rsidRPr="008071FF">
        <w:t>, Division of Mines and Geology (now California Geological Survey</w:t>
      </w:r>
      <w:r w:rsidR="00C47A94">
        <w:t>)</w:t>
      </w:r>
      <w:r w:rsidRPr="008071FF">
        <w:t xml:space="preserve"> is directed to delineate Seismic Hazard Zones through the Seismic Hazards Zonation Program. The purpose of the </w:t>
      </w:r>
      <w:r w:rsidR="007834F8">
        <w:t xml:space="preserve">Seismic Hazards Mapping </w:t>
      </w:r>
      <w:r w:rsidRPr="008071FF">
        <w:t xml:space="preserve">Act is to reduce the threat to public health and safety and to minimize the loss of life and property by identifying and mitigating seismic hazards, such as those associated with strong ground shaking, liquefaction, landslides, other ground failures, or other hazards caused by earthquakes. Cities, counties, and </w:t>
      </w:r>
      <w:r w:rsidR="002368E3">
        <w:t>s</w:t>
      </w:r>
      <w:r w:rsidRPr="008071FF">
        <w:t xml:space="preserve">tate agencies are directed to use seismic hazard zone maps developed by </w:t>
      </w:r>
      <w:r w:rsidR="001E19BB">
        <w:t xml:space="preserve">the </w:t>
      </w:r>
      <w:r w:rsidRPr="008071FF">
        <w:t>C</w:t>
      </w:r>
      <w:r w:rsidR="001E19BB">
        <w:t xml:space="preserve">alifornia </w:t>
      </w:r>
      <w:r w:rsidRPr="008071FF">
        <w:t>G</w:t>
      </w:r>
      <w:r w:rsidR="001E19BB">
        <w:t xml:space="preserve">eological </w:t>
      </w:r>
      <w:r w:rsidRPr="008071FF">
        <w:t>S</w:t>
      </w:r>
      <w:r w:rsidR="001E19BB">
        <w:t>urvey</w:t>
      </w:r>
      <w:r w:rsidRPr="008071FF">
        <w:t xml:space="preserve"> in their land-use planning and </w:t>
      </w:r>
      <w:r w:rsidRPr="00FD03AC">
        <w:t>permitting processes.</w:t>
      </w:r>
    </w:p>
    <w:p w:rsidRPr="00B509DE" w:rsidR="00083919" w:rsidP="00083919" w:rsidRDefault="00083919" w14:paraId="455D5891" w14:textId="5EA17F4C">
      <w:pPr>
        <w:pStyle w:val="BodyText1"/>
      </w:pPr>
      <w:r w:rsidRPr="00B509DE">
        <w:rPr>
          <w:b/>
          <w:bCs/>
        </w:rPr>
        <w:t>California Building Code</w:t>
      </w:r>
      <w:r w:rsidRPr="00B509DE" w:rsidR="00F42B4E">
        <w:rPr>
          <w:b/>
          <w:bCs/>
        </w:rPr>
        <w:t xml:space="preserve">. </w:t>
      </w:r>
      <w:r w:rsidRPr="00B509DE">
        <w:t xml:space="preserve">The </w:t>
      </w:r>
      <w:r w:rsidRPr="00B509DE" w:rsidR="00A86BE4">
        <w:t>S</w:t>
      </w:r>
      <w:r w:rsidRPr="00B509DE">
        <w:t xml:space="preserve">tate of California provides minimum standards for building design and construction relating to fire and life safety, structural safety, and access compliance through the California Building Code (CBC), CCR, Title 24. CBC provisions provide minimum standards to safeguard life or limb, health, property, and public welfare by regulating and controlling the design, construction, quality of materials, use and occupancy, location, and maintenance of all buildings and structures and certain equipment. The code incorporates by adoption the 2012 International Building Code of the International Code Council. The 2013 edition of the California Building Standards Code (Title 24) became effective on January 1, 2014. </w:t>
      </w:r>
    </w:p>
    <w:p w:rsidRPr="00B509DE" w:rsidR="00083919" w:rsidP="00083919" w:rsidRDefault="00083919" w14:paraId="6C7C74E4" w14:textId="77777777">
      <w:pPr>
        <w:pStyle w:val="BodyText1"/>
      </w:pPr>
      <w:r w:rsidRPr="00B509DE">
        <w:t>Among other provisions, the CBC requires that a grading permit be issued by applicable local land use authorities if more than 50 cubic yards of soil are moved during the implementation of a project, and Chapter 16 (Structural Design) of the code describes seismic load calculation and design.</w:t>
      </w:r>
    </w:p>
    <w:p w:rsidR="00DC6B3D" w:rsidP="00083919" w:rsidRDefault="00083919" w14:paraId="19BF22E5" w14:textId="505E9D9C">
      <w:pPr>
        <w:pStyle w:val="BodyText1"/>
      </w:pPr>
      <w:r w:rsidRPr="00B509DE">
        <w:rPr>
          <w:b/>
          <w:bCs/>
        </w:rPr>
        <w:t>Underground Injection Control</w:t>
      </w:r>
      <w:r w:rsidR="00A51AFD">
        <w:rPr>
          <w:b/>
          <w:bCs/>
        </w:rPr>
        <w:t xml:space="preserve"> (UIC)</w:t>
      </w:r>
      <w:r w:rsidRPr="00B509DE">
        <w:rPr>
          <w:b/>
          <w:bCs/>
        </w:rPr>
        <w:t xml:space="preserve"> Program</w:t>
      </w:r>
      <w:r w:rsidRPr="00B509DE" w:rsidR="00F42B4E">
        <w:rPr>
          <w:b/>
          <w:bCs/>
        </w:rPr>
        <w:t xml:space="preserve">. </w:t>
      </w:r>
      <w:r w:rsidRPr="00B509DE" w:rsidR="00DC6B3D">
        <w:t xml:space="preserve">In </w:t>
      </w:r>
      <w:r w:rsidRPr="00014D82" w:rsidR="00DC6B3D">
        <w:t>California, wells that inject fluids associated with oil and natural gas production operations (Class II injection wells) also are regulated by C</w:t>
      </w:r>
      <w:r w:rsidR="00DC5B18">
        <w:t>al</w:t>
      </w:r>
      <w:r w:rsidRPr="00014D82" w:rsidR="00DC6B3D">
        <w:t>GEM under its UIC Program. Injection operations regulated under the UIC Program include enhanced oil recovery through waterflood, steamflood, and cyclic steam wells, produced water disposal, and gas storage. C</w:t>
      </w:r>
      <w:r w:rsidR="006A3CC1">
        <w:t>al</w:t>
      </w:r>
      <w:r w:rsidRPr="00014D82" w:rsidR="00DC6B3D">
        <w:t xml:space="preserve">GEM is authorized to regulate Class II injection wells under EPA oversight, pursuant to the 1982 primacy agreement between the EPA and </w:t>
      </w:r>
      <w:r w:rsidR="006A3CC1">
        <w:t>Cal</w:t>
      </w:r>
      <w:r w:rsidRPr="00014D82" w:rsidR="00DC6B3D">
        <w:t xml:space="preserve">GEM under the </w:t>
      </w:r>
      <w:r w:rsidRPr="00014D82" w:rsidR="00A94EA7">
        <w:t>F</w:t>
      </w:r>
      <w:r w:rsidRPr="00014D82" w:rsidR="00DC6B3D">
        <w:t>ederal Safe Drinking Water Act (SDWA). The requirements of C</w:t>
      </w:r>
      <w:r w:rsidR="006A3CC1">
        <w:t>al</w:t>
      </w:r>
      <w:r w:rsidRPr="00014D82" w:rsidR="00DC6B3D">
        <w:t xml:space="preserve">GEM’s UIC Program are found in the PRC, the SDWA, and in the </w:t>
      </w:r>
      <w:r w:rsidR="006A3CC1">
        <w:t>s</w:t>
      </w:r>
      <w:r w:rsidRPr="00014D82" w:rsidR="00DC6B3D">
        <w:t xml:space="preserve">tate and </w:t>
      </w:r>
      <w:r w:rsidR="006A3CC1">
        <w:t>f</w:t>
      </w:r>
      <w:r w:rsidRPr="00014D82" w:rsidR="00DC6B3D">
        <w:t>ederal regulations. The main features of the UIC Program include permitting, inspection, enforcement, mechanical integrity testing, plugging and abandonment oversight, data management, and public outreach. It is C</w:t>
      </w:r>
      <w:r w:rsidR="006A3CC1">
        <w:t>al</w:t>
      </w:r>
      <w:r w:rsidRPr="00014D82" w:rsidR="00DC6B3D">
        <w:t>GEM’s intent that the UIC Program will be administered consistently in each of C</w:t>
      </w:r>
      <w:r w:rsidR="006A3CC1">
        <w:t>al</w:t>
      </w:r>
      <w:r w:rsidRPr="00014D82" w:rsidR="00DC6B3D">
        <w:t>GEM’s six districts.</w:t>
      </w:r>
    </w:p>
    <w:p w:rsidRPr="00807727" w:rsidR="00807727" w:rsidP="00083919" w:rsidRDefault="00807727" w14:paraId="310115FF" w14:textId="5C846859">
      <w:pPr>
        <w:pStyle w:val="BodyText1"/>
        <w:rPr>
          <w:b/>
          <w:bCs/>
        </w:rPr>
      </w:pPr>
      <w:r w:rsidRPr="00807727">
        <w:rPr>
          <w:b/>
          <w:bCs/>
        </w:rPr>
        <w:t xml:space="preserve">Existing UIC Program PAL History and Compliance </w:t>
      </w:r>
      <w:r w:rsidRPr="003107CA">
        <w:rPr>
          <w:b/>
          <w:bCs/>
          <w:color w:val="4F81BD" w:themeColor="accent1"/>
        </w:rPr>
        <w:t xml:space="preserve">(if </w:t>
      </w:r>
      <w:r w:rsidRPr="003107CA" w:rsidR="006A3CC1">
        <w:rPr>
          <w:b/>
          <w:bCs/>
          <w:color w:val="4F81BD" w:themeColor="accent1"/>
        </w:rPr>
        <w:t>a</w:t>
      </w:r>
      <w:r w:rsidRPr="003107CA">
        <w:rPr>
          <w:b/>
          <w:bCs/>
          <w:color w:val="4F81BD" w:themeColor="accent1"/>
        </w:rPr>
        <w:t>pplicable)</w:t>
      </w:r>
    </w:p>
    <w:p w:rsidR="00807727" w:rsidP="00083919" w:rsidRDefault="00807727" w14:paraId="756B1215" w14:textId="77777777">
      <w:pPr>
        <w:pStyle w:val="BodyText1"/>
      </w:pPr>
    </w:p>
    <w:p w:rsidRPr="00014D82" w:rsidR="00807727" w:rsidP="00083919" w:rsidRDefault="00807727" w14:paraId="014ACB79" w14:textId="77777777">
      <w:pPr>
        <w:pStyle w:val="BodyText1"/>
      </w:pPr>
    </w:p>
    <w:p w:rsidRPr="005B3E78" w:rsidR="00BD6E2C" w:rsidP="00083919" w:rsidRDefault="00DC6B3D" w14:paraId="6A078718" w14:textId="76932CCE">
      <w:pPr>
        <w:pStyle w:val="BodyText1"/>
      </w:pPr>
      <w:r w:rsidRPr="00014D82">
        <w:rPr>
          <w:b/>
          <w:bCs/>
        </w:rPr>
        <w:t xml:space="preserve">CalGEM </w:t>
      </w:r>
      <w:r w:rsidRPr="00014D82" w:rsidR="00083919">
        <w:rPr>
          <w:b/>
          <w:bCs/>
        </w:rPr>
        <w:t>Field Rules</w:t>
      </w:r>
      <w:r w:rsidRPr="00014D82" w:rsidR="00F42B4E">
        <w:rPr>
          <w:b/>
          <w:bCs/>
        </w:rPr>
        <w:t xml:space="preserve">. </w:t>
      </w:r>
      <w:r w:rsidRPr="00014D82" w:rsidR="00BD6E2C">
        <w:t>Pursuant to CCR Title 14, Division 2, Chapter 4, Section 1722 (k), the State Oil and Gas Supervisor may establish field rules for any oil and gas pool or zone in a field when sufficient geologic and engineering data are available from previous drilling operations. C</w:t>
      </w:r>
      <w:r w:rsidR="00143417">
        <w:t>al</w:t>
      </w:r>
      <w:r w:rsidRPr="00014D82" w:rsidR="00BD6E2C">
        <w:t xml:space="preserve">GEM has established field rules for those fields where geologic and engineering information is available to accurately describe subsurface conditions. These field rules identify downhole conditions and well-construction information that oil and gas operators should consider when drilling and </w:t>
      </w:r>
      <w:r w:rsidRPr="005B3E78" w:rsidR="00BD6E2C">
        <w:t>completing onshore oil and gas wells.</w:t>
      </w:r>
    </w:p>
    <w:p w:rsidRPr="005B3E78" w:rsidR="0027093B" w:rsidP="0027093B" w:rsidRDefault="0027093B" w14:paraId="403F9043" w14:textId="7DCB9224">
      <w:pPr>
        <w:pStyle w:val="Heading4"/>
      </w:pPr>
      <w:r w:rsidRPr="005B3E78">
        <w:t>Local</w:t>
      </w:r>
    </w:p>
    <w:p w:rsidRPr="00143417" w:rsidR="00893BB0" w:rsidP="004876E1" w:rsidRDefault="004876E1" w14:paraId="51805755" w14:textId="538223F2">
      <w:pPr>
        <w:pStyle w:val="BodyText1"/>
        <w:rPr>
          <w:b/>
          <w:bCs/>
          <w:color w:val="4F81BD" w:themeColor="accent1"/>
        </w:rPr>
      </w:pPr>
      <w:r w:rsidRPr="00143417">
        <w:rPr>
          <w:b/>
          <w:bCs/>
          <w:color w:val="4F81BD" w:themeColor="accent1"/>
        </w:rPr>
        <w:t>County General Plan</w:t>
      </w:r>
    </w:p>
    <w:p w:rsidRPr="00143417" w:rsidR="004876E1" w:rsidP="004876E1" w:rsidRDefault="004876E1" w14:paraId="552BA812" w14:textId="5B9CE665">
      <w:pPr>
        <w:pStyle w:val="BodyText1"/>
        <w:rPr>
          <w:color w:val="4F81BD" w:themeColor="accent1"/>
        </w:rPr>
      </w:pPr>
      <w:r w:rsidRPr="00143417">
        <w:rPr>
          <w:color w:val="4F81BD" w:themeColor="accent1"/>
        </w:rPr>
        <w:t xml:space="preserve">Chapter </w:t>
      </w:r>
      <w:r w:rsidR="00A5225D">
        <w:rPr>
          <w:color w:val="4F81BD" w:themeColor="accent1"/>
        </w:rPr>
        <w:t>X</w:t>
      </w:r>
    </w:p>
    <w:p w:rsidRPr="00143417" w:rsidR="0027093B" w:rsidP="004876E1" w:rsidRDefault="00A5225D" w14:paraId="45A205FA" w14:textId="07C512D3">
      <w:pPr>
        <w:pStyle w:val="BodyText1"/>
        <w:rPr>
          <w:i/>
          <w:iCs/>
          <w:color w:val="4F81BD" w:themeColor="accent1"/>
        </w:rPr>
      </w:pPr>
      <w:r>
        <w:rPr>
          <w:i/>
          <w:iCs/>
          <w:color w:val="4F81BD" w:themeColor="accent1"/>
        </w:rPr>
        <w:t>Section X</w:t>
      </w:r>
    </w:p>
    <w:p w:rsidR="00A5225D" w:rsidP="00A5225D" w:rsidRDefault="000E5EE3" w14:paraId="465D78AE" w14:textId="041C3B3B">
      <w:pPr>
        <w:pStyle w:val="BodyText1"/>
        <w:ind w:firstLine="0"/>
        <w:rPr>
          <w:b/>
          <w:bCs/>
          <w:color w:val="4F81BD" w:themeColor="accent1"/>
        </w:rPr>
      </w:pPr>
      <w:r>
        <w:rPr>
          <w:b/>
          <w:bCs/>
          <w:color w:val="4F81BD" w:themeColor="accent1"/>
        </w:rPr>
        <w:tab/>
      </w:r>
      <w:r w:rsidRPr="00143417" w:rsidR="009F250D">
        <w:rPr>
          <w:b/>
          <w:bCs/>
          <w:color w:val="4F81BD" w:themeColor="accent1"/>
        </w:rPr>
        <w:t xml:space="preserve">Policy </w:t>
      </w:r>
      <w:r w:rsidR="00A5225D">
        <w:rPr>
          <w:b/>
          <w:bCs/>
          <w:color w:val="4F81BD" w:themeColor="accent1"/>
        </w:rPr>
        <w:t xml:space="preserve">X: </w:t>
      </w:r>
      <w:r w:rsidR="00A5225D">
        <w:rPr>
          <w:color w:val="4F81BD" w:themeColor="accent1"/>
        </w:rPr>
        <w:t xml:space="preserve">Include General Plan policies and guidelines </w:t>
      </w:r>
      <w:r w:rsidR="00733EA0">
        <w:rPr>
          <w:color w:val="4F81BD" w:themeColor="accent1"/>
        </w:rPr>
        <w:t xml:space="preserve">that may apply to your project </w:t>
      </w:r>
      <w:r w:rsidR="00A5225D">
        <w:rPr>
          <w:color w:val="4F81BD" w:themeColor="accent1"/>
        </w:rPr>
        <w:t xml:space="preserve">related to </w:t>
      </w:r>
      <w:r w:rsidR="00602B6E">
        <w:rPr>
          <w:color w:val="4F81BD" w:themeColor="accent1"/>
        </w:rPr>
        <w:t>paleontological</w:t>
      </w:r>
      <w:r w:rsidR="005D4340">
        <w:rPr>
          <w:color w:val="4F81BD" w:themeColor="accent1"/>
        </w:rPr>
        <w:t xml:space="preserve"> </w:t>
      </w:r>
      <w:r w:rsidR="00F20E96">
        <w:rPr>
          <w:color w:val="4F81BD" w:themeColor="accent1"/>
        </w:rPr>
        <w:t xml:space="preserve">resources </w:t>
      </w:r>
      <w:r w:rsidR="002627C3">
        <w:rPr>
          <w:color w:val="4F81BD" w:themeColor="accent1"/>
        </w:rPr>
        <w:t>and</w:t>
      </w:r>
      <w:r w:rsidR="00F563E2">
        <w:rPr>
          <w:color w:val="4F81BD" w:themeColor="accent1"/>
        </w:rPr>
        <w:t xml:space="preserve"> geologic</w:t>
      </w:r>
      <w:r w:rsidR="00F20E96">
        <w:rPr>
          <w:color w:val="4F81BD" w:themeColor="accent1"/>
        </w:rPr>
        <w:t xml:space="preserve"> features, </w:t>
      </w:r>
      <w:r w:rsidR="00B157E7">
        <w:rPr>
          <w:color w:val="4F81BD" w:themeColor="accent1"/>
        </w:rPr>
        <w:t xml:space="preserve">seismic </w:t>
      </w:r>
      <w:r w:rsidR="00F20E96">
        <w:rPr>
          <w:color w:val="4F81BD" w:themeColor="accent1"/>
        </w:rPr>
        <w:t xml:space="preserve">hazards and </w:t>
      </w:r>
      <w:r w:rsidR="00D768F8">
        <w:rPr>
          <w:color w:val="4F81BD" w:themeColor="accent1"/>
        </w:rPr>
        <w:t>standards</w:t>
      </w:r>
      <w:r w:rsidR="00F20E96">
        <w:rPr>
          <w:color w:val="4F81BD" w:themeColor="accent1"/>
        </w:rPr>
        <w:t>,</w:t>
      </w:r>
      <w:r w:rsidR="00B157E7">
        <w:rPr>
          <w:color w:val="4F81BD" w:themeColor="accent1"/>
        </w:rPr>
        <w:t xml:space="preserve"> </w:t>
      </w:r>
      <w:r w:rsidR="00602B6E">
        <w:rPr>
          <w:color w:val="4F81BD" w:themeColor="accent1"/>
        </w:rPr>
        <w:t xml:space="preserve">soil erosion, unstable soils, </w:t>
      </w:r>
      <w:r w:rsidR="00A51189">
        <w:rPr>
          <w:color w:val="4F81BD" w:themeColor="accent1"/>
        </w:rPr>
        <w:t xml:space="preserve">slope and </w:t>
      </w:r>
      <w:r w:rsidR="00B157E7">
        <w:rPr>
          <w:color w:val="4F81BD" w:themeColor="accent1"/>
        </w:rPr>
        <w:t>landslide</w:t>
      </w:r>
      <w:r w:rsidR="00A51189">
        <w:rPr>
          <w:color w:val="4F81BD" w:themeColor="accent1"/>
        </w:rPr>
        <w:t xml:space="preserve"> risk</w:t>
      </w:r>
      <w:r w:rsidR="0053454A">
        <w:rPr>
          <w:color w:val="4F81BD" w:themeColor="accent1"/>
        </w:rPr>
        <w:t>,</w:t>
      </w:r>
      <w:r w:rsidR="00A51189">
        <w:rPr>
          <w:color w:val="4F81BD" w:themeColor="accent1"/>
        </w:rPr>
        <w:t xml:space="preserve"> </w:t>
      </w:r>
      <w:r w:rsidR="00D768F8">
        <w:rPr>
          <w:color w:val="4F81BD" w:themeColor="accent1"/>
        </w:rPr>
        <w:t xml:space="preserve">subsidence, </w:t>
      </w:r>
      <w:r w:rsidR="00CA05AD">
        <w:rPr>
          <w:color w:val="4F81BD" w:themeColor="accent1"/>
        </w:rPr>
        <w:t>flood risk,</w:t>
      </w:r>
      <w:r w:rsidR="0053454A">
        <w:rPr>
          <w:color w:val="4F81BD" w:themeColor="accent1"/>
        </w:rPr>
        <w:t xml:space="preserve"> etc.</w:t>
      </w:r>
    </w:p>
    <w:p w:rsidRPr="008B59A6" w:rsidR="00F96A2E" w:rsidP="00762592" w:rsidRDefault="00571209" w14:paraId="5B6B43DD" w14:textId="4A20B6C5">
      <w:pPr>
        <w:pStyle w:val="Heading3"/>
      </w:pPr>
      <w:bookmarkStart w:name="_Toc212474026" w:id="233"/>
      <w:bookmarkStart w:name="_Toc212813832" w:id="234"/>
      <w:bookmarkStart w:name="_Toc212474027" w:id="235"/>
      <w:bookmarkStart w:name="_Toc212813833" w:id="236"/>
      <w:bookmarkStart w:name="_Toc212474028" w:id="237"/>
      <w:bookmarkStart w:name="_Toc212813834" w:id="238"/>
      <w:bookmarkStart w:name="_Toc212474029" w:id="239"/>
      <w:bookmarkStart w:name="_Toc212813835" w:id="240"/>
      <w:bookmarkStart w:name="_Toc212474030" w:id="241"/>
      <w:bookmarkStart w:name="_Toc212813836" w:id="242"/>
      <w:bookmarkStart w:name="_Toc212474031" w:id="243"/>
      <w:bookmarkStart w:name="_Toc212813837" w:id="244"/>
      <w:bookmarkStart w:name="_Toc212474032" w:id="245"/>
      <w:bookmarkStart w:name="_Toc212813838" w:id="246"/>
      <w:bookmarkStart w:name="_Toc135812583" w:id="247"/>
      <w:bookmarkStart w:name="_Toc135812584" w:id="248"/>
      <w:bookmarkStart w:name="_Toc135812585" w:id="249"/>
      <w:bookmarkStart w:name="_Toc135812586" w:id="250"/>
      <w:bookmarkStart w:name="_Toc135812587" w:id="251"/>
      <w:bookmarkStart w:name="_Toc135812588" w:id="252"/>
      <w:bookmarkStart w:name="_Toc135812589" w:id="253"/>
      <w:bookmarkStart w:name="_Toc135812590" w:id="254"/>
      <w:bookmarkStart w:name="_Toc135812591" w:id="255"/>
      <w:bookmarkStart w:name="_Toc135812592" w:id="256"/>
      <w:bookmarkStart w:name="_Toc135812593" w:id="257"/>
      <w:bookmarkStart w:name="_Toc135812594" w:id="258"/>
      <w:bookmarkStart w:name="_Toc135812595" w:id="259"/>
      <w:bookmarkStart w:name="_Toc135812596" w:id="260"/>
      <w:bookmarkStart w:name="_Toc146095488" w:id="261"/>
      <w:bookmarkStart w:name="_Toc212813839" w:id="26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8B59A6">
        <w:t>Impact Analysis</w:t>
      </w:r>
      <w:bookmarkEnd w:id="261"/>
      <w:bookmarkEnd w:id="262"/>
    </w:p>
    <w:p w:rsidRPr="008B59A6" w:rsidR="00BE644D" w:rsidP="00F47140" w:rsidRDefault="00287BD5" w14:paraId="4E24856E" w14:textId="70C9DE0C">
      <w:pPr>
        <w:pStyle w:val="ImpactText"/>
      </w:pPr>
      <w:r w:rsidRPr="008B59A6">
        <w:t>a)</w:t>
      </w:r>
      <w:r w:rsidRPr="008B59A6">
        <w:tab/>
      </w:r>
      <w:r w:rsidRPr="008B59A6" w:rsidR="00BE644D">
        <w:t>Directly or indirectly cause potential substantial adverse effects, including the risk of loss, injury, or death involving:</w:t>
      </w:r>
    </w:p>
    <w:p w:rsidRPr="008B59A6" w:rsidR="00BE644D" w:rsidP="00E52E2E" w:rsidRDefault="00BE644D" w14:paraId="6A1FAF7D" w14:textId="3F203869">
      <w:pPr>
        <w:pStyle w:val="BodyText1"/>
        <w:numPr>
          <w:ilvl w:val="1"/>
          <w:numId w:val="16"/>
        </w:numPr>
      </w:pPr>
      <w:r w:rsidRPr="008B59A6">
        <w:t>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p w:rsidRPr="008B59A6" w:rsidR="00BE644D" w:rsidP="00E52E2E" w:rsidRDefault="00BE644D" w14:paraId="5C9C4924" w14:textId="7F0BF703">
      <w:pPr>
        <w:pStyle w:val="BodyText1"/>
        <w:numPr>
          <w:ilvl w:val="1"/>
          <w:numId w:val="16"/>
        </w:numPr>
      </w:pPr>
      <w:r w:rsidRPr="008B59A6">
        <w:t>Strong seismic ground shaking?</w:t>
      </w:r>
    </w:p>
    <w:p w:rsidRPr="008B59A6" w:rsidR="00BE644D" w:rsidP="00E52E2E" w:rsidRDefault="00BE644D" w14:paraId="72AED825" w14:textId="37EC86AF">
      <w:pPr>
        <w:pStyle w:val="BodyText1"/>
        <w:numPr>
          <w:ilvl w:val="1"/>
          <w:numId w:val="16"/>
        </w:numPr>
      </w:pPr>
      <w:r w:rsidRPr="008B59A6">
        <w:t>Seismic-related ground failure, including liquefaction?</w:t>
      </w:r>
    </w:p>
    <w:p w:rsidRPr="008B59A6" w:rsidR="00BE644D" w:rsidP="00E52E2E" w:rsidRDefault="00BE644D" w14:paraId="38A6FD20" w14:textId="52A406AA">
      <w:pPr>
        <w:pStyle w:val="BodyText1"/>
        <w:numPr>
          <w:ilvl w:val="1"/>
          <w:numId w:val="16"/>
        </w:numPr>
      </w:pPr>
      <w:r w:rsidRPr="008B59A6">
        <w:t>Landslides?</w:t>
      </w:r>
    </w:p>
    <w:p w:rsidR="00807727" w:rsidRDefault="00775941" w14:paraId="61ABF937" w14:textId="108FEDE1">
      <w:pPr>
        <w:pStyle w:val="BodyText1"/>
        <w:rPr>
          <w:b/>
          <w:bCs/>
        </w:rPr>
      </w:pPr>
      <w:r w:rsidRPr="008B59A6">
        <w:rPr>
          <w:b/>
          <w:bCs/>
        </w:rPr>
        <w:t>Impact</w:t>
      </w:r>
      <w:r w:rsidR="009611D3">
        <w:rPr>
          <w:b/>
          <w:bCs/>
        </w:rPr>
        <w:t>:</w:t>
      </w:r>
    </w:p>
    <w:p w:rsidR="00FA30F1" w:rsidRDefault="00FA30F1" w14:paraId="1F2252C7" w14:textId="485176E5">
      <w:pPr>
        <w:spacing w:line="240" w:lineRule="auto"/>
        <w:jc w:val="left"/>
        <w:rPr>
          <w:rFonts w:cs="Arial"/>
          <w:b/>
          <w:i/>
          <w:sz w:val="24"/>
          <w:szCs w:val="24"/>
        </w:rPr>
      </w:pPr>
    </w:p>
    <w:p w:rsidRPr="00482960" w:rsidR="002355DC" w:rsidP="005B2BD7" w:rsidRDefault="005B2BD7" w14:paraId="6251C550" w14:textId="3D130E8F">
      <w:pPr>
        <w:pStyle w:val="ImpactText"/>
      </w:pPr>
      <w:r w:rsidRPr="00482960">
        <w:t>b)</w:t>
      </w:r>
      <w:r w:rsidRPr="00482960">
        <w:tab/>
      </w:r>
      <w:r w:rsidRPr="00482960" w:rsidR="002355DC">
        <w:t>Result in substantial soil erosion or the loss of topsoil?</w:t>
      </w:r>
    </w:p>
    <w:p w:rsidR="00807727" w:rsidP="00402249" w:rsidRDefault="00807727" w14:paraId="2A507F35" w14:textId="18B970BC">
      <w:pPr>
        <w:pStyle w:val="BodyText1"/>
        <w:rPr>
          <w:b/>
          <w:bCs/>
        </w:rPr>
      </w:pPr>
      <w:r>
        <w:rPr>
          <w:b/>
          <w:bCs/>
        </w:rPr>
        <w:t>Impact</w:t>
      </w:r>
      <w:r w:rsidR="009611D3">
        <w:rPr>
          <w:b/>
          <w:bCs/>
        </w:rPr>
        <w:t>:</w:t>
      </w:r>
    </w:p>
    <w:p w:rsidRPr="0030067D" w:rsidR="00F11ACA" w:rsidP="0037156A" w:rsidRDefault="00F11ACA" w14:paraId="0A907FE6" w14:textId="5FCF9961"/>
    <w:p w:rsidRPr="0030067D" w:rsidR="002355DC" w:rsidP="00DF4C04" w:rsidRDefault="00DF4C04" w14:paraId="1B427BF6" w14:textId="50B9FF37">
      <w:pPr>
        <w:pStyle w:val="ImpactText"/>
      </w:pPr>
      <w:r w:rsidRPr="0030067D">
        <w:t>c)</w:t>
      </w:r>
      <w:r w:rsidRPr="0030067D" w:rsidR="00CF32DE">
        <w:tab/>
      </w:r>
      <w:r w:rsidRPr="0030067D" w:rsidR="002355DC">
        <w:t>Be located on a geologic unit or soil that is unstable, or that would become unstable as a result of the Project, and potentially result in on- or off-site landslide, lateral spreading, subsidence, liquefaction or collapse?</w:t>
      </w:r>
    </w:p>
    <w:p w:rsidR="00807727" w:rsidP="006D7928" w:rsidRDefault="00121646" w14:paraId="14801887" w14:textId="131BBB23">
      <w:pPr>
        <w:pStyle w:val="BodyText1"/>
        <w:rPr>
          <w:b/>
          <w:bCs/>
        </w:rPr>
      </w:pPr>
      <w:r w:rsidRPr="0030067D">
        <w:rPr>
          <w:b/>
          <w:bCs/>
        </w:rPr>
        <w:t>Impact</w:t>
      </w:r>
      <w:r w:rsidR="009611D3">
        <w:rPr>
          <w:b/>
          <w:bCs/>
        </w:rPr>
        <w:t>:</w:t>
      </w:r>
    </w:p>
    <w:p w:rsidR="00807727" w:rsidP="006D7928" w:rsidRDefault="00807727" w14:paraId="6AD2F834" w14:textId="77777777">
      <w:pPr>
        <w:pStyle w:val="BodyText1"/>
        <w:rPr>
          <w:b/>
          <w:bCs/>
        </w:rPr>
      </w:pPr>
    </w:p>
    <w:p w:rsidRPr="00F74F69" w:rsidR="002355DC" w:rsidP="00F47140" w:rsidRDefault="00785814" w14:paraId="14880D39" w14:textId="297B2C05">
      <w:pPr>
        <w:pStyle w:val="ImpactText"/>
      </w:pPr>
      <w:r w:rsidRPr="00F74F69">
        <w:t>d</w:t>
      </w:r>
      <w:r w:rsidRPr="00F74F69" w:rsidR="00CF32DE">
        <w:t>)</w:t>
      </w:r>
      <w:r w:rsidRPr="00F74F69" w:rsidR="00CF32DE">
        <w:tab/>
      </w:r>
      <w:r w:rsidRPr="00F74F69" w:rsidR="002355DC">
        <w:t>Be located on expansive soil, as defined in Table 18-1-B of the Uniform Building Code (1994), creating substantial direct or indirect risk to life or property?</w:t>
      </w:r>
    </w:p>
    <w:p w:rsidR="00807727" w:rsidP="00F31821" w:rsidRDefault="00F66D52" w14:paraId="0478CA3A" w14:textId="5D541030">
      <w:pPr>
        <w:pStyle w:val="BodyText1"/>
      </w:pPr>
      <w:r w:rsidRPr="00F74F69">
        <w:rPr>
          <w:b/>
          <w:bCs/>
        </w:rPr>
        <w:t>Impact</w:t>
      </w:r>
      <w:r w:rsidR="009611D3">
        <w:t>:</w:t>
      </w:r>
    </w:p>
    <w:p w:rsidR="00807727" w:rsidP="00F31821" w:rsidRDefault="00807727" w14:paraId="01E07B41" w14:textId="77777777">
      <w:pPr>
        <w:pStyle w:val="BodyText1"/>
      </w:pPr>
    </w:p>
    <w:p w:rsidRPr="00F74F69" w:rsidR="002355DC" w:rsidP="00F47140" w:rsidRDefault="00500989" w14:paraId="427011EF" w14:textId="05E85AB3">
      <w:pPr>
        <w:pStyle w:val="ImpactText"/>
      </w:pPr>
      <w:r w:rsidRPr="00F74F69">
        <w:t>e</w:t>
      </w:r>
      <w:r w:rsidRPr="00F74F69" w:rsidR="00CF32DE">
        <w:t>)</w:t>
      </w:r>
      <w:r w:rsidRPr="00F74F69" w:rsidR="00CF32DE">
        <w:tab/>
      </w:r>
      <w:r w:rsidRPr="00F74F69" w:rsidR="002355DC">
        <w:t>Have soils incapable of adequately supporting the use of septic tanks or alternative waste</w:t>
      </w:r>
      <w:r w:rsidRPr="00F74F69" w:rsidR="00E231A3">
        <w:t xml:space="preserve"> </w:t>
      </w:r>
      <w:r w:rsidRPr="00F74F69" w:rsidR="002355DC">
        <w:t>water disposal systems where sewers are not available for the disposal of waste</w:t>
      </w:r>
      <w:r w:rsidRPr="00F74F69" w:rsidR="00B51AA3">
        <w:t xml:space="preserve"> </w:t>
      </w:r>
      <w:r w:rsidRPr="00F74F69" w:rsidR="002355DC">
        <w:t>water?</w:t>
      </w:r>
    </w:p>
    <w:p w:rsidR="00807727" w:rsidP="006D7928" w:rsidRDefault="009C228F" w14:paraId="3E854146" w14:textId="183EAD1D">
      <w:pPr>
        <w:pStyle w:val="BodyText1"/>
        <w:rPr>
          <w:b/>
          <w:bCs/>
        </w:rPr>
      </w:pPr>
      <w:r w:rsidRPr="00F74F69">
        <w:rPr>
          <w:b/>
          <w:bCs/>
        </w:rPr>
        <w:t>Impact</w:t>
      </w:r>
      <w:r w:rsidR="009611D3">
        <w:rPr>
          <w:b/>
          <w:bCs/>
        </w:rPr>
        <w:t>:</w:t>
      </w:r>
    </w:p>
    <w:p w:rsidR="00807727" w:rsidP="006D7928" w:rsidRDefault="00807727" w14:paraId="5FFEEDE7" w14:textId="77777777">
      <w:pPr>
        <w:pStyle w:val="BodyText1"/>
        <w:rPr>
          <w:b/>
          <w:bCs/>
        </w:rPr>
      </w:pPr>
    </w:p>
    <w:p w:rsidRPr="0069170E" w:rsidR="002355DC" w:rsidP="00F47140" w:rsidRDefault="00500989" w14:paraId="606CC993" w14:textId="2A9F5A45">
      <w:pPr>
        <w:pStyle w:val="ImpactText"/>
      </w:pPr>
      <w:r w:rsidRPr="0069170E">
        <w:t>f</w:t>
      </w:r>
      <w:r w:rsidRPr="0069170E" w:rsidR="00CF32DE">
        <w:t>)</w:t>
      </w:r>
      <w:r w:rsidRPr="0069170E" w:rsidR="00CF32DE">
        <w:tab/>
      </w:r>
      <w:r w:rsidRPr="0069170E" w:rsidR="002355DC">
        <w:t>Directly or indirectly destroy a unique paleontological resource or site or unique geologic feature?</w:t>
      </w:r>
    </w:p>
    <w:p w:rsidR="00807727" w:rsidP="006D7928" w:rsidRDefault="00807727" w14:paraId="7A3AEABB" w14:textId="0D3B865A">
      <w:pPr>
        <w:pStyle w:val="BodyText1"/>
      </w:pPr>
      <w:r>
        <w:rPr>
          <w:b/>
          <w:bCs/>
        </w:rPr>
        <w:t>Impact</w:t>
      </w:r>
      <w:r w:rsidR="009611D3">
        <w:rPr>
          <w:b/>
          <w:bCs/>
        </w:rPr>
        <w:t>:</w:t>
      </w:r>
    </w:p>
    <w:p w:rsidR="00807727" w:rsidP="006D7928" w:rsidRDefault="00807727" w14:paraId="1AB9114B" w14:textId="77777777">
      <w:pPr>
        <w:pStyle w:val="BodyText1"/>
      </w:pPr>
    </w:p>
    <w:p w:rsidRPr="00F85018" w:rsidR="00F96A2E" w:rsidP="00762592" w:rsidRDefault="00F96A2E" w14:paraId="46680093" w14:textId="60185164">
      <w:pPr>
        <w:pStyle w:val="Heading3"/>
      </w:pPr>
      <w:bookmarkStart w:name="_Toc121927830" w:id="263"/>
      <w:bookmarkStart w:name="_Toc121927831" w:id="264"/>
      <w:bookmarkStart w:name="_Toc146095489" w:id="265"/>
      <w:bookmarkStart w:name="_Toc212813840" w:id="266"/>
      <w:bookmarkEnd w:id="263"/>
      <w:bookmarkEnd w:id="264"/>
      <w:r w:rsidRPr="00F85018">
        <w:t>Mitigation Measures</w:t>
      </w:r>
      <w:bookmarkEnd w:id="265"/>
      <w:bookmarkEnd w:id="266"/>
    </w:p>
    <w:p w:rsidR="00807727" w:rsidP="006D7928" w:rsidRDefault="00D4612A" w14:paraId="2977A62D" w14:textId="2076EE0A">
      <w:pPr>
        <w:pStyle w:val="BodyText1"/>
      </w:pPr>
      <w:r w:rsidRPr="00BA59CB">
        <w:t xml:space="preserve">The </w:t>
      </w:r>
      <w:r w:rsidRPr="00BA59CB">
        <w:rPr>
          <w:rFonts w:cs="Segoe UI"/>
        </w:rPr>
        <w:t xml:space="preserve">Project </w:t>
      </w:r>
      <w:r w:rsidRPr="00BA59CB">
        <w:t>would not result in significant impacts</w:t>
      </w:r>
      <w:r w:rsidR="004B4CFE">
        <w:t xml:space="preserve"> to geology and soils</w:t>
      </w:r>
      <w:r w:rsidRPr="00BA59CB">
        <w:t>; therefore, no mitigation is required</w:t>
      </w:r>
      <w:r w:rsidR="009611D3">
        <w:t>.</w:t>
      </w:r>
    </w:p>
    <w:p w:rsidRPr="003107CA" w:rsidR="00807727" w:rsidP="006D7928" w:rsidRDefault="00807727" w14:paraId="2FB2C43C" w14:textId="6CEAE549">
      <w:pPr>
        <w:pStyle w:val="BodyText1"/>
        <w:rPr>
          <w:b/>
          <w:bCs/>
          <w:color w:val="4F81BD" w:themeColor="accent1"/>
        </w:rPr>
      </w:pPr>
      <w:r w:rsidRPr="003107CA">
        <w:rPr>
          <w:b/>
          <w:bCs/>
          <w:color w:val="4F81BD" w:themeColor="accent1"/>
        </w:rPr>
        <w:t>O</w:t>
      </w:r>
      <w:r w:rsidRPr="003107CA" w:rsidR="009611D3">
        <w:rPr>
          <w:b/>
          <w:bCs/>
          <w:color w:val="4F81BD" w:themeColor="accent1"/>
        </w:rPr>
        <w:t>R</w:t>
      </w:r>
    </w:p>
    <w:p w:rsidRPr="00F85018" w:rsidR="00AC6846" w:rsidP="006D7928" w:rsidRDefault="00AC6846" w14:paraId="6C629415" w14:textId="32E469B5">
      <w:pPr>
        <w:pStyle w:val="BodyText1"/>
      </w:pPr>
      <w:r w:rsidRPr="00F85018">
        <w:t>Implementation of the following mitigation measure</w:t>
      </w:r>
      <w:r w:rsidRPr="00F85018" w:rsidR="007A501D">
        <w:t>s</w:t>
      </w:r>
      <w:r w:rsidRPr="00F85018">
        <w:t xml:space="preserve"> would reduce the potential </w:t>
      </w:r>
      <w:r w:rsidRPr="00F85018" w:rsidR="004B4CFE">
        <w:t>impacts</w:t>
      </w:r>
      <w:r w:rsidR="004B4CFE">
        <w:t xml:space="preserve"> to geology and soils </w:t>
      </w:r>
      <w:r w:rsidRPr="00F85018">
        <w:t>to less than significant:</w:t>
      </w:r>
    </w:p>
    <w:p w:rsidRPr="00F85018" w:rsidR="004B7054" w:rsidP="003107CA" w:rsidRDefault="004B7054" w14:paraId="4D9B361B" w14:textId="5F3B6C92">
      <w:pPr>
        <w:pStyle w:val="Bullet"/>
      </w:pPr>
    </w:p>
    <w:p w:rsidRPr="004B7262" w:rsidR="006E6C91" w:rsidP="00036B50" w:rsidRDefault="00B4061F" w14:paraId="0094875E" w14:textId="6939A1B0">
      <w:pPr>
        <w:rPr>
          <w:highlight w:val="yellow"/>
        </w:rPr>
      </w:pPr>
      <w:r w:rsidRPr="004B7262">
        <w:rPr>
          <w:highlight w:val="yellow"/>
        </w:rPr>
        <w:br w:type="page"/>
      </w:r>
    </w:p>
    <w:p w:rsidRPr="009274FF" w:rsidR="006E6C91" w:rsidP="00762592" w:rsidRDefault="006E6C91" w14:paraId="608D1DA2" w14:textId="5D19D286">
      <w:pPr>
        <w:pStyle w:val="Heading2"/>
      </w:pPr>
      <w:bookmarkStart w:name="_Toc146095490" w:id="267"/>
      <w:bookmarkStart w:name="_Toc212813841" w:id="268"/>
      <w:bookmarkStart w:name="_Hlk109991213" w:id="269"/>
      <w:r w:rsidRPr="009274FF">
        <w:t>Greenhouse Gas Emissions</w:t>
      </w:r>
      <w:bookmarkEnd w:id="267"/>
      <w:bookmarkEnd w:id="268"/>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29" w:type="dxa"/>
          <w:right w:w="72" w:type="dxa"/>
        </w:tblCellMar>
        <w:tblLook w:val="04A0" w:firstRow="1" w:lastRow="0" w:firstColumn="1" w:lastColumn="0" w:noHBand="0" w:noVBand="1"/>
      </w:tblPr>
      <w:tblGrid>
        <w:gridCol w:w="4042"/>
        <w:gridCol w:w="1350"/>
        <w:gridCol w:w="1530"/>
        <w:gridCol w:w="1350"/>
        <w:gridCol w:w="1088"/>
      </w:tblGrid>
      <w:tr w:rsidRPr="009274FF" w:rsidR="006E6C91" w:rsidTr="008E1209" w14:paraId="164F733F" w14:textId="77777777">
        <w:trPr>
          <w:jc w:val="center"/>
        </w:trPr>
        <w:tc>
          <w:tcPr>
            <w:tcW w:w="4042" w:type="dxa"/>
            <w:tcBorders>
              <w:top w:val="single" w:color="auto" w:sz="6" w:space="0"/>
              <w:left w:val="single" w:color="auto" w:sz="6" w:space="0"/>
              <w:bottom w:val="single" w:color="auto" w:sz="6" w:space="0"/>
              <w:right w:val="single" w:color="auto" w:sz="6" w:space="0"/>
            </w:tcBorders>
            <w:shd w:val="pct15" w:color="000000" w:fill="auto"/>
            <w:vAlign w:val="center"/>
          </w:tcPr>
          <w:p w:rsidRPr="009274FF" w:rsidR="006E6C91" w:rsidP="006E6C91" w:rsidRDefault="006E6C91" w14:paraId="5DB74781" w14:textId="77777777">
            <w:pPr>
              <w:pStyle w:val="IssueAreaText1"/>
              <w:jc w:val="left"/>
              <w:rPr>
                <w:b/>
                <w:sz w:val="24"/>
                <w:szCs w:val="24"/>
              </w:rPr>
            </w:pPr>
            <w:r w:rsidRPr="009274FF">
              <w:rPr>
                <w:b/>
                <w:bCs/>
                <w:sz w:val="24"/>
                <w:szCs w:val="24"/>
              </w:rPr>
              <w:t xml:space="preserve">GREENHOUSE GAS EMISSIONS </w:t>
            </w:r>
            <w:r w:rsidRPr="009274FF">
              <w:rPr>
                <w:sz w:val="24"/>
                <w:szCs w:val="24"/>
              </w:rPr>
              <w:t>-Would the Project:</w:t>
            </w:r>
          </w:p>
        </w:tc>
        <w:tc>
          <w:tcPr>
            <w:tcW w:w="1350" w:type="dxa"/>
            <w:tcBorders>
              <w:top w:val="single" w:color="auto" w:sz="6" w:space="0"/>
              <w:left w:val="single" w:color="auto" w:sz="6" w:space="0"/>
              <w:bottom w:val="single" w:color="auto" w:sz="6" w:space="0"/>
              <w:right w:val="single" w:color="auto" w:sz="6" w:space="0"/>
            </w:tcBorders>
            <w:shd w:val="pct15" w:color="000000" w:fill="auto"/>
            <w:vAlign w:val="center"/>
          </w:tcPr>
          <w:p w:rsidRPr="009274FF" w:rsidR="006E6C91" w:rsidP="006E6C91" w:rsidRDefault="006E6C91" w14:paraId="5B3F0FF4" w14:textId="77777777">
            <w:pPr>
              <w:pStyle w:val="IssueAreaText2"/>
              <w:rPr>
                <w:sz w:val="24"/>
                <w:szCs w:val="24"/>
              </w:rPr>
            </w:pPr>
            <w:r w:rsidRPr="009274FF">
              <w:rPr>
                <w:sz w:val="24"/>
                <w:szCs w:val="24"/>
              </w:rPr>
              <w:t>Potentially Significant Impact</w:t>
            </w:r>
          </w:p>
        </w:tc>
        <w:tc>
          <w:tcPr>
            <w:tcW w:w="1530" w:type="dxa"/>
            <w:tcBorders>
              <w:top w:val="single" w:color="auto" w:sz="6" w:space="0"/>
              <w:left w:val="single" w:color="auto" w:sz="6" w:space="0"/>
              <w:bottom w:val="single" w:color="auto" w:sz="6" w:space="0"/>
              <w:right w:val="single" w:color="auto" w:sz="6" w:space="0"/>
            </w:tcBorders>
            <w:shd w:val="pct15" w:color="000000" w:fill="auto"/>
            <w:vAlign w:val="center"/>
          </w:tcPr>
          <w:p w:rsidRPr="009274FF" w:rsidR="006E6C91" w:rsidP="006E6C91" w:rsidRDefault="006E6C91" w14:paraId="1D53F9A8" w14:textId="77777777">
            <w:pPr>
              <w:pStyle w:val="IssueAreaText2"/>
              <w:rPr>
                <w:sz w:val="24"/>
                <w:szCs w:val="24"/>
              </w:rPr>
            </w:pPr>
            <w:r w:rsidRPr="009274FF">
              <w:rPr>
                <w:sz w:val="24"/>
                <w:szCs w:val="24"/>
              </w:rPr>
              <w:t>Less Than Significant with Mitigation</w:t>
            </w:r>
          </w:p>
        </w:tc>
        <w:tc>
          <w:tcPr>
            <w:tcW w:w="1350" w:type="dxa"/>
            <w:tcBorders>
              <w:top w:val="single" w:color="auto" w:sz="6" w:space="0"/>
              <w:left w:val="single" w:color="auto" w:sz="6" w:space="0"/>
              <w:bottom w:val="single" w:color="auto" w:sz="6" w:space="0"/>
              <w:right w:val="single" w:color="auto" w:sz="6" w:space="0"/>
            </w:tcBorders>
            <w:shd w:val="pct15" w:color="000000" w:fill="auto"/>
            <w:vAlign w:val="center"/>
          </w:tcPr>
          <w:p w:rsidRPr="009274FF" w:rsidR="006E6C91" w:rsidP="006E6C91" w:rsidRDefault="006E6C91" w14:paraId="399D58BB" w14:textId="77777777">
            <w:pPr>
              <w:pStyle w:val="IssueAreaText2"/>
              <w:rPr>
                <w:sz w:val="24"/>
                <w:szCs w:val="24"/>
              </w:rPr>
            </w:pPr>
            <w:r w:rsidRPr="009274FF">
              <w:rPr>
                <w:sz w:val="24"/>
                <w:szCs w:val="24"/>
              </w:rPr>
              <w:t>Less Than Significant Impact</w:t>
            </w:r>
          </w:p>
        </w:tc>
        <w:tc>
          <w:tcPr>
            <w:tcW w:w="1088" w:type="dxa"/>
            <w:tcBorders>
              <w:top w:val="single" w:color="auto" w:sz="6" w:space="0"/>
              <w:left w:val="single" w:color="auto" w:sz="6" w:space="0"/>
              <w:bottom w:val="single" w:color="auto" w:sz="6" w:space="0"/>
              <w:right w:val="single" w:color="auto" w:sz="6" w:space="0"/>
            </w:tcBorders>
            <w:shd w:val="pct15" w:color="000000" w:fill="auto"/>
            <w:vAlign w:val="center"/>
          </w:tcPr>
          <w:p w:rsidRPr="009274FF" w:rsidR="006E6C91" w:rsidP="006E6C91" w:rsidRDefault="006E6C91" w14:paraId="6461C856" w14:textId="77777777">
            <w:pPr>
              <w:pStyle w:val="IssueAreaText2"/>
              <w:rPr>
                <w:sz w:val="24"/>
                <w:szCs w:val="24"/>
              </w:rPr>
            </w:pPr>
            <w:r w:rsidRPr="009274FF">
              <w:rPr>
                <w:sz w:val="24"/>
                <w:szCs w:val="24"/>
              </w:rPr>
              <w:t>No Impact</w:t>
            </w:r>
          </w:p>
        </w:tc>
      </w:tr>
      <w:tr w:rsidRPr="009274FF" w:rsidR="00D72A46" w:rsidTr="008E1209" w14:paraId="62051DC2" w14:textId="77777777">
        <w:tblPrEx>
          <w:tblLook w:val="0000" w:firstRow="0" w:lastRow="0" w:firstColumn="0" w:lastColumn="0" w:noHBand="0" w:noVBand="0"/>
        </w:tblPrEx>
        <w:trPr>
          <w:jc w:val="center"/>
        </w:trPr>
        <w:tc>
          <w:tcPr>
            <w:tcW w:w="4042" w:type="dxa"/>
            <w:tcBorders>
              <w:top w:val="single" w:color="auto" w:sz="6" w:space="0"/>
            </w:tcBorders>
          </w:tcPr>
          <w:p w:rsidRPr="009274FF" w:rsidR="00D72A46" w:rsidP="003107CA" w:rsidRDefault="00D72A46" w14:paraId="0104EFDD" w14:textId="51E088A2">
            <w:pPr>
              <w:pStyle w:val="IssueAreaText1"/>
              <w:numPr>
                <w:ilvl w:val="0"/>
                <w:numId w:val="67"/>
              </w:numPr>
              <w:ind w:left="360"/>
              <w:rPr>
                <w:rFonts w:cs="Arial"/>
                <w:sz w:val="24"/>
                <w:szCs w:val="24"/>
              </w:rPr>
            </w:pPr>
            <w:r w:rsidRPr="009274FF">
              <w:rPr>
                <w:rFonts w:cs="Arial"/>
                <w:sz w:val="24"/>
                <w:szCs w:val="24"/>
              </w:rPr>
              <w:t>Generate greenhouse gas emissions, either directly or indirectly, that may have a significant impact on the environment?</w:t>
            </w:r>
          </w:p>
        </w:tc>
        <w:tc>
          <w:tcPr>
            <w:tcW w:w="1350" w:type="dxa"/>
            <w:tcBorders>
              <w:top w:val="single" w:color="auto" w:sz="6" w:space="0"/>
            </w:tcBorders>
            <w:vAlign w:val="center"/>
          </w:tcPr>
          <w:p w:rsidRPr="009274FF" w:rsidR="00D72A46" w:rsidP="00D72A46" w:rsidRDefault="00D72A46" w14:paraId="357298B3" w14:textId="0B3F6EFA">
            <w:pPr>
              <w:pStyle w:val="IssueAreaText2"/>
              <w:rPr>
                <w:rFonts w:cs="Arial"/>
                <w:sz w:val="24"/>
                <w:szCs w:val="24"/>
              </w:rPr>
            </w:pPr>
            <w:r w:rsidRPr="009274FF">
              <w:rPr>
                <w:sz w:val="24"/>
                <w:szCs w:val="24"/>
              </w:rPr>
              <w:fldChar w:fldCharType="begin">
                <w:ffData>
                  <w:name w:val=""/>
                  <w:enabled/>
                  <w:calcOnExit w:val="0"/>
                  <w:checkBox>
                    <w:sizeAuto/>
                    <w:default w:val="0"/>
                  </w:checkBox>
                </w:ffData>
              </w:fldChar>
            </w:r>
            <w:r w:rsidRPr="009274FF">
              <w:rPr>
                <w:sz w:val="24"/>
                <w:szCs w:val="24"/>
              </w:rPr>
              <w:instrText xml:space="preserve"> FORMCHECKBOX </w:instrText>
            </w:r>
            <w:r w:rsidRPr="009274FF">
              <w:rPr>
                <w:sz w:val="24"/>
                <w:szCs w:val="24"/>
              </w:rPr>
            </w:r>
            <w:r w:rsidRPr="009274FF">
              <w:rPr>
                <w:sz w:val="24"/>
                <w:szCs w:val="24"/>
              </w:rPr>
              <w:fldChar w:fldCharType="separate"/>
            </w:r>
            <w:r w:rsidRPr="009274FF">
              <w:rPr>
                <w:sz w:val="24"/>
                <w:szCs w:val="24"/>
              </w:rPr>
              <w:fldChar w:fldCharType="end"/>
            </w:r>
          </w:p>
        </w:tc>
        <w:tc>
          <w:tcPr>
            <w:tcW w:w="1530" w:type="dxa"/>
            <w:tcBorders>
              <w:top w:val="single" w:color="auto" w:sz="6" w:space="0"/>
            </w:tcBorders>
            <w:vAlign w:val="center"/>
          </w:tcPr>
          <w:p w:rsidRPr="009274FF" w:rsidR="00D72A46" w:rsidP="00D72A46" w:rsidRDefault="00D4612A" w14:paraId="0858D357" w14:textId="5B7BFF00">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tcBorders>
              <w:top w:val="single" w:color="auto" w:sz="6" w:space="0"/>
            </w:tcBorders>
            <w:vAlign w:val="center"/>
          </w:tcPr>
          <w:p w:rsidRPr="009274FF" w:rsidR="00D72A46" w:rsidP="00D72A46" w:rsidRDefault="00857E7F" w14:paraId="52B0540C" w14:textId="46D64F6E">
            <w:pPr>
              <w:pStyle w:val="IssueAreaText2"/>
              <w:rPr>
                <w:rFonts w:cs="Arial"/>
                <w:sz w:val="24"/>
                <w:szCs w:val="24"/>
              </w:rPr>
            </w:pPr>
            <w:r w:rsidRPr="009274FF">
              <w:rPr>
                <w:sz w:val="24"/>
                <w:szCs w:val="24"/>
              </w:rPr>
              <w:fldChar w:fldCharType="begin">
                <w:ffData>
                  <w:name w:val=""/>
                  <w:enabled/>
                  <w:calcOnExit w:val="0"/>
                  <w:checkBox>
                    <w:sizeAuto/>
                    <w:default w:val="0"/>
                  </w:checkBox>
                </w:ffData>
              </w:fldChar>
            </w:r>
            <w:r w:rsidRPr="009274FF">
              <w:rPr>
                <w:sz w:val="24"/>
                <w:szCs w:val="24"/>
              </w:rPr>
              <w:instrText xml:space="preserve"> FORMCHECKBOX </w:instrText>
            </w:r>
            <w:r w:rsidRPr="009274FF">
              <w:rPr>
                <w:sz w:val="24"/>
                <w:szCs w:val="24"/>
              </w:rPr>
            </w:r>
            <w:r w:rsidRPr="009274FF">
              <w:rPr>
                <w:sz w:val="24"/>
                <w:szCs w:val="24"/>
              </w:rPr>
              <w:fldChar w:fldCharType="separate"/>
            </w:r>
            <w:r w:rsidRPr="009274FF">
              <w:rPr>
                <w:sz w:val="24"/>
                <w:szCs w:val="24"/>
              </w:rPr>
              <w:fldChar w:fldCharType="end"/>
            </w:r>
          </w:p>
        </w:tc>
        <w:tc>
          <w:tcPr>
            <w:tcW w:w="1088" w:type="dxa"/>
            <w:tcBorders>
              <w:top w:val="single" w:color="auto" w:sz="6" w:space="0"/>
            </w:tcBorders>
            <w:vAlign w:val="center"/>
          </w:tcPr>
          <w:p w:rsidRPr="009274FF" w:rsidR="00D72A46" w:rsidP="00D72A46" w:rsidRDefault="00D72A46" w14:paraId="519526FA" w14:textId="08296300">
            <w:pPr>
              <w:pStyle w:val="IssueAreaText2"/>
              <w:rPr>
                <w:rFonts w:cs="Arial"/>
                <w:sz w:val="24"/>
                <w:szCs w:val="24"/>
              </w:rPr>
            </w:pPr>
            <w:r w:rsidRPr="009274FF">
              <w:rPr>
                <w:sz w:val="24"/>
                <w:szCs w:val="24"/>
              </w:rPr>
              <w:fldChar w:fldCharType="begin">
                <w:ffData>
                  <w:name w:val=""/>
                  <w:enabled/>
                  <w:calcOnExit w:val="0"/>
                  <w:checkBox>
                    <w:sizeAuto/>
                    <w:default w:val="0"/>
                  </w:checkBox>
                </w:ffData>
              </w:fldChar>
            </w:r>
            <w:r w:rsidRPr="009274FF">
              <w:rPr>
                <w:sz w:val="24"/>
                <w:szCs w:val="24"/>
              </w:rPr>
              <w:instrText xml:space="preserve"> FORMCHECKBOX </w:instrText>
            </w:r>
            <w:r w:rsidRPr="009274FF">
              <w:rPr>
                <w:sz w:val="24"/>
                <w:szCs w:val="24"/>
              </w:rPr>
            </w:r>
            <w:r w:rsidRPr="009274FF">
              <w:rPr>
                <w:sz w:val="24"/>
                <w:szCs w:val="24"/>
              </w:rPr>
              <w:fldChar w:fldCharType="separate"/>
            </w:r>
            <w:r w:rsidRPr="009274FF">
              <w:rPr>
                <w:sz w:val="24"/>
                <w:szCs w:val="24"/>
              </w:rPr>
              <w:fldChar w:fldCharType="end"/>
            </w:r>
          </w:p>
        </w:tc>
      </w:tr>
      <w:tr w:rsidRPr="009274FF" w:rsidR="00D72A46" w:rsidTr="008E1209" w14:paraId="3F5CA519" w14:textId="77777777">
        <w:tblPrEx>
          <w:tblLook w:val="0000" w:firstRow="0" w:lastRow="0" w:firstColumn="0" w:lastColumn="0" w:noHBand="0" w:noVBand="0"/>
        </w:tblPrEx>
        <w:trPr>
          <w:jc w:val="center"/>
        </w:trPr>
        <w:tc>
          <w:tcPr>
            <w:tcW w:w="4042" w:type="dxa"/>
          </w:tcPr>
          <w:p w:rsidRPr="009274FF" w:rsidR="00D72A46" w:rsidP="003107CA" w:rsidRDefault="00D72A46" w14:paraId="79538C9D" w14:textId="497FBCA1">
            <w:pPr>
              <w:pStyle w:val="IssueAreaText1"/>
              <w:numPr>
                <w:ilvl w:val="0"/>
                <w:numId w:val="67"/>
              </w:numPr>
              <w:ind w:left="360"/>
              <w:rPr>
                <w:rFonts w:cs="Arial"/>
                <w:sz w:val="24"/>
                <w:szCs w:val="24"/>
              </w:rPr>
            </w:pPr>
            <w:r w:rsidRPr="009274FF">
              <w:rPr>
                <w:rFonts w:cs="Arial"/>
                <w:sz w:val="24"/>
                <w:szCs w:val="24"/>
              </w:rPr>
              <w:t>Conflict with an applicable plan, policy or regulation adopted for the purpose of reducing the emissions of greenhouse gases?</w:t>
            </w:r>
          </w:p>
        </w:tc>
        <w:tc>
          <w:tcPr>
            <w:tcW w:w="1350" w:type="dxa"/>
            <w:vAlign w:val="center"/>
          </w:tcPr>
          <w:p w:rsidRPr="009274FF" w:rsidR="00D72A46" w:rsidP="00D72A46" w:rsidRDefault="00D72A46" w14:paraId="15466DE1" w14:textId="228B1706">
            <w:pPr>
              <w:pStyle w:val="IssueAreaText2"/>
              <w:rPr>
                <w:rFonts w:cs="Arial"/>
                <w:sz w:val="24"/>
                <w:szCs w:val="24"/>
              </w:rPr>
            </w:pPr>
            <w:r w:rsidRPr="009274FF">
              <w:rPr>
                <w:sz w:val="24"/>
                <w:szCs w:val="24"/>
              </w:rPr>
              <w:fldChar w:fldCharType="begin">
                <w:ffData>
                  <w:name w:val=""/>
                  <w:enabled/>
                  <w:calcOnExit w:val="0"/>
                  <w:checkBox>
                    <w:sizeAuto/>
                    <w:default w:val="0"/>
                  </w:checkBox>
                </w:ffData>
              </w:fldChar>
            </w:r>
            <w:r w:rsidRPr="009274FF">
              <w:rPr>
                <w:sz w:val="24"/>
                <w:szCs w:val="24"/>
              </w:rPr>
              <w:instrText xml:space="preserve"> FORMCHECKBOX </w:instrText>
            </w:r>
            <w:r w:rsidRPr="009274FF">
              <w:rPr>
                <w:sz w:val="24"/>
                <w:szCs w:val="24"/>
              </w:rPr>
            </w:r>
            <w:r w:rsidRPr="009274FF">
              <w:rPr>
                <w:sz w:val="24"/>
                <w:szCs w:val="24"/>
              </w:rPr>
              <w:fldChar w:fldCharType="separate"/>
            </w:r>
            <w:r w:rsidRPr="009274FF">
              <w:rPr>
                <w:sz w:val="24"/>
                <w:szCs w:val="24"/>
              </w:rPr>
              <w:fldChar w:fldCharType="end"/>
            </w:r>
          </w:p>
        </w:tc>
        <w:tc>
          <w:tcPr>
            <w:tcW w:w="1530" w:type="dxa"/>
            <w:vAlign w:val="center"/>
          </w:tcPr>
          <w:p w:rsidRPr="009274FF" w:rsidR="00D72A46" w:rsidP="00D72A46" w:rsidRDefault="00D4612A" w14:paraId="49F21A8B" w14:textId="047F3B68">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350" w:type="dxa"/>
            <w:vAlign w:val="center"/>
          </w:tcPr>
          <w:p w:rsidRPr="009274FF" w:rsidR="00D72A46" w:rsidP="00D72A46" w:rsidRDefault="00857E7F" w14:paraId="67F11D1C" w14:textId="19139A9C">
            <w:pPr>
              <w:pStyle w:val="IssueAreaText2"/>
              <w:rPr>
                <w:rFonts w:cs="Arial"/>
                <w:sz w:val="24"/>
                <w:szCs w:val="24"/>
              </w:rPr>
            </w:pPr>
            <w:r w:rsidRPr="009274FF">
              <w:rPr>
                <w:sz w:val="24"/>
                <w:szCs w:val="24"/>
              </w:rPr>
              <w:fldChar w:fldCharType="begin">
                <w:ffData>
                  <w:name w:val=""/>
                  <w:enabled/>
                  <w:calcOnExit w:val="0"/>
                  <w:checkBox>
                    <w:sizeAuto/>
                    <w:default w:val="0"/>
                  </w:checkBox>
                </w:ffData>
              </w:fldChar>
            </w:r>
            <w:r w:rsidRPr="009274FF">
              <w:rPr>
                <w:sz w:val="24"/>
                <w:szCs w:val="24"/>
              </w:rPr>
              <w:instrText xml:space="preserve"> FORMCHECKBOX </w:instrText>
            </w:r>
            <w:r w:rsidRPr="009274FF">
              <w:rPr>
                <w:sz w:val="24"/>
                <w:szCs w:val="24"/>
              </w:rPr>
            </w:r>
            <w:r w:rsidRPr="009274FF">
              <w:rPr>
                <w:sz w:val="24"/>
                <w:szCs w:val="24"/>
              </w:rPr>
              <w:fldChar w:fldCharType="separate"/>
            </w:r>
            <w:r w:rsidRPr="009274FF">
              <w:rPr>
                <w:sz w:val="24"/>
                <w:szCs w:val="24"/>
              </w:rPr>
              <w:fldChar w:fldCharType="end"/>
            </w:r>
          </w:p>
        </w:tc>
        <w:tc>
          <w:tcPr>
            <w:tcW w:w="1088" w:type="dxa"/>
            <w:vAlign w:val="center"/>
          </w:tcPr>
          <w:p w:rsidRPr="009274FF" w:rsidR="00D72A46" w:rsidP="00D72A46" w:rsidRDefault="00D72A46" w14:paraId="27F6BA7A" w14:textId="51AD766A">
            <w:pPr>
              <w:pStyle w:val="IssueAreaText2"/>
              <w:rPr>
                <w:rFonts w:cs="Arial"/>
                <w:sz w:val="24"/>
                <w:szCs w:val="24"/>
              </w:rPr>
            </w:pPr>
            <w:r w:rsidRPr="009274FF">
              <w:rPr>
                <w:sz w:val="24"/>
                <w:szCs w:val="24"/>
              </w:rPr>
              <w:fldChar w:fldCharType="begin">
                <w:ffData>
                  <w:name w:val=""/>
                  <w:enabled/>
                  <w:calcOnExit w:val="0"/>
                  <w:checkBox>
                    <w:sizeAuto/>
                    <w:default w:val="0"/>
                  </w:checkBox>
                </w:ffData>
              </w:fldChar>
            </w:r>
            <w:r w:rsidRPr="009274FF">
              <w:rPr>
                <w:sz w:val="24"/>
                <w:szCs w:val="24"/>
              </w:rPr>
              <w:instrText xml:space="preserve"> FORMCHECKBOX </w:instrText>
            </w:r>
            <w:r w:rsidRPr="009274FF">
              <w:rPr>
                <w:sz w:val="24"/>
                <w:szCs w:val="24"/>
              </w:rPr>
            </w:r>
            <w:r w:rsidRPr="009274FF">
              <w:rPr>
                <w:sz w:val="24"/>
                <w:szCs w:val="24"/>
              </w:rPr>
              <w:fldChar w:fldCharType="separate"/>
            </w:r>
            <w:r w:rsidRPr="009274FF">
              <w:rPr>
                <w:sz w:val="24"/>
                <w:szCs w:val="24"/>
              </w:rPr>
              <w:fldChar w:fldCharType="end"/>
            </w:r>
          </w:p>
        </w:tc>
      </w:tr>
    </w:tbl>
    <w:p w:rsidRPr="009274FF" w:rsidR="00A43A15" w:rsidP="00762592" w:rsidRDefault="00A43A15" w14:paraId="7526C73B" w14:textId="77777777">
      <w:pPr>
        <w:pStyle w:val="Heading3"/>
      </w:pPr>
      <w:bookmarkStart w:name="_Toc22048203" w:id="270"/>
      <w:bookmarkStart w:name="_Toc69737415" w:id="271"/>
      <w:bookmarkStart w:name="_Toc146095491" w:id="272"/>
      <w:bookmarkStart w:name="_Toc212813842" w:id="273"/>
      <w:r w:rsidRPr="009274FF">
        <w:t>Environmental Setting</w:t>
      </w:r>
      <w:bookmarkEnd w:id="270"/>
      <w:bookmarkEnd w:id="271"/>
      <w:bookmarkEnd w:id="272"/>
      <w:bookmarkEnd w:id="273"/>
    </w:p>
    <w:p w:rsidRPr="003107CA" w:rsidR="00D4612A" w:rsidP="00D4612A" w:rsidRDefault="00D4612A" w14:paraId="3659D7E8" w14:textId="77777777">
      <w:pPr>
        <w:pStyle w:val="BodyText1"/>
        <w:rPr>
          <w:color w:val="4F81BD" w:themeColor="accent1"/>
        </w:rPr>
      </w:pPr>
      <w:bookmarkStart w:name="_Toc22048204" w:id="274"/>
      <w:bookmarkStart w:name="_Toc64536925" w:id="275"/>
      <w:bookmarkStart w:name="_Toc69737416" w:id="276"/>
      <w:r w:rsidRPr="003107CA">
        <w:rPr>
          <w:color w:val="4F81BD" w:themeColor="accent1"/>
        </w:rPr>
        <w:t>Discuss the following:</w:t>
      </w:r>
    </w:p>
    <w:p w:rsidR="00B54073" w:rsidP="00B227E9" w:rsidRDefault="00B54073" w14:paraId="366BFF52" w14:textId="47388617">
      <w:pPr>
        <w:pStyle w:val="BodyText1"/>
        <w:numPr>
          <w:ilvl w:val="0"/>
          <w:numId w:val="39"/>
        </w:numPr>
      </w:pPr>
      <w:r>
        <w:t>Describe programs: C&amp;T, Scoping Plan. Local CAPs</w:t>
      </w:r>
    </w:p>
    <w:p w:rsidR="00B54073" w:rsidP="00B227E9" w:rsidRDefault="00B54073" w14:paraId="682EC92C" w14:textId="7C3DDA55">
      <w:pPr>
        <w:pStyle w:val="BodyText1"/>
        <w:numPr>
          <w:ilvl w:val="0"/>
          <w:numId w:val="39"/>
        </w:numPr>
      </w:pPr>
      <w:r>
        <w:t>Quantify construction and operational emissions levels</w:t>
      </w:r>
    </w:p>
    <w:p w:rsidR="00B54073" w:rsidP="00B227E9" w:rsidRDefault="00B54073" w14:paraId="65E89BC3" w14:textId="20955A6A">
      <w:pPr>
        <w:pStyle w:val="BodyText1"/>
        <w:numPr>
          <w:ilvl w:val="0"/>
          <w:numId w:val="39"/>
        </w:numPr>
      </w:pPr>
      <w:r>
        <w:t>Provide detailed spreadsheet calcs or CalEEMod calcs</w:t>
      </w:r>
    </w:p>
    <w:p w:rsidR="00B54073" w:rsidP="00B227E9" w:rsidRDefault="00B54073" w14:paraId="27AC6E91" w14:textId="343CBFA1">
      <w:pPr>
        <w:pStyle w:val="BodyText1"/>
        <w:numPr>
          <w:ilvl w:val="0"/>
          <w:numId w:val="39"/>
        </w:numPr>
      </w:pPr>
      <w:r>
        <w:t>Discuss compliance with plans: local Climate Plans, C&amp;T</w:t>
      </w:r>
    </w:p>
    <w:p w:rsidR="00D4612A" w:rsidP="00B227E9" w:rsidRDefault="00B54073" w14:paraId="20D302BB" w14:textId="51E0769E">
      <w:pPr>
        <w:pStyle w:val="BodyText1"/>
        <w:numPr>
          <w:ilvl w:val="0"/>
          <w:numId w:val="39"/>
        </w:numPr>
      </w:pPr>
      <w:r>
        <w:t>Compare to local thresholds</w:t>
      </w:r>
    </w:p>
    <w:p w:rsidR="00D4612A" w:rsidP="0039698D" w:rsidRDefault="00D4612A" w14:paraId="66AE8E5A" w14:textId="77777777">
      <w:pPr>
        <w:pStyle w:val="BodyText1"/>
      </w:pPr>
    </w:p>
    <w:p w:rsidRPr="00C24253" w:rsidR="0039698D" w:rsidP="0039698D" w:rsidRDefault="0039698D" w14:paraId="660D7771" w14:textId="1025BD49">
      <w:pPr>
        <w:pStyle w:val="BodyText1"/>
      </w:pPr>
      <w:r w:rsidRPr="009274FF">
        <w:t xml:space="preserve">Greenhouse </w:t>
      </w:r>
      <w:r w:rsidR="009611D3">
        <w:t>g</w:t>
      </w:r>
      <w:r w:rsidRPr="009274FF">
        <w:t>ases (GHGs), defined as any gas that absorbs infrared radiation in the atmosphere, include, but are not limited to, water vapor, carbon dioxide (CO</w:t>
      </w:r>
      <w:r w:rsidRPr="009274FF">
        <w:rPr>
          <w:vertAlign w:val="subscript"/>
        </w:rPr>
        <w:t>2</w:t>
      </w:r>
      <w:r w:rsidRPr="009274FF">
        <w:t>), methane (CH</w:t>
      </w:r>
      <w:r w:rsidRPr="009274FF">
        <w:rPr>
          <w:vertAlign w:val="subscript"/>
        </w:rPr>
        <w:t>4</w:t>
      </w:r>
      <w:r w:rsidRPr="009274FF">
        <w:t>), nitrous oxide (N</w:t>
      </w:r>
      <w:r w:rsidRPr="009274FF">
        <w:rPr>
          <w:vertAlign w:val="subscript"/>
        </w:rPr>
        <w:t>2</w:t>
      </w:r>
      <w:r w:rsidRPr="009274FF">
        <w:t xml:space="preserve">O), and fluorocarbons. These GHGs trap and build up heat in the atmosphere near the earth’s surface, commonly known as the Greenhouse Effect. Unlike criteria pollutants and TACs, which are pollutants of regional and local concern, GHGs and climate change are a local, regional, and global issue. There is </w:t>
      </w:r>
      <w:r w:rsidR="00C50EB9">
        <w:t>the possibility</w:t>
      </w:r>
      <w:r w:rsidRPr="009274FF">
        <w:t xml:space="preserve"> that human-caused increases in GHGs have and will continue to contribute to climate change, although there is uncertainty concerning the magnitude and </w:t>
      </w:r>
      <w:r w:rsidRPr="00C24253">
        <w:t xml:space="preserve">rate of the warming. </w:t>
      </w:r>
    </w:p>
    <w:p w:rsidRPr="00C24253" w:rsidR="0039698D" w:rsidP="0039698D" w:rsidRDefault="0039698D" w14:paraId="40B59319" w14:textId="5889FAF4">
      <w:pPr>
        <w:pStyle w:val="BodyText1"/>
      </w:pPr>
      <w:r w:rsidRPr="00C24253">
        <w:t xml:space="preserve">Climate change is having and will continue to have widespread impacts on California’s environment, water supply, energy consumption, public health, and economy. Many impacts </w:t>
      </w:r>
      <w:r w:rsidRPr="00C24253" w:rsidR="002C52A4">
        <w:t>have already occurred</w:t>
      </w:r>
      <w:r w:rsidRPr="00C24253">
        <w:t xml:space="preserve">, including increased fires, </w:t>
      </w:r>
      <w:r w:rsidRPr="00C24253">
        <w:t xml:space="preserve">floods, severe storms, and heat </w:t>
      </w:r>
      <w:r w:rsidRPr="00BC5D7C">
        <w:t>waves</w:t>
      </w:r>
      <w:r w:rsidRPr="00BC5D7C" w:rsidR="00527218">
        <w:t xml:space="preserve">. </w:t>
      </w:r>
      <w:r w:rsidRPr="00BC5D7C">
        <w:t>Documented effects of climate change in California include increased average, maximum, and minimum temperatures; decreased spring runoff to the Sacramento River; shrinking glaciers in the Sierra Nevada; sea-level rise at the Golden Gate Bridge and San Francisco Bay; warmer temperatures in Lake Tahoe, Mono Lake, and other major lakes; and plant and animal species found at changed elevations (</w:t>
      </w:r>
      <w:r w:rsidR="002F0961">
        <w:t>OEHHA, 2022</w:t>
      </w:r>
      <w:r w:rsidRPr="00C24253">
        <w:t xml:space="preserve">). </w:t>
      </w:r>
    </w:p>
    <w:p w:rsidRPr="00C24253" w:rsidR="0039698D" w:rsidP="0039698D" w:rsidRDefault="0039698D" w14:paraId="6CF37407" w14:textId="71AD32D2">
      <w:pPr>
        <w:pStyle w:val="BodyText1"/>
      </w:pPr>
      <w:r w:rsidRPr="00C24253">
        <w:t>According to the Intergovernmental Panel on Climate Change (IPCC), the concentration of CO</w:t>
      </w:r>
      <w:r w:rsidRPr="00C24253">
        <w:rPr>
          <w:vertAlign w:val="subscript"/>
        </w:rPr>
        <w:t>2</w:t>
      </w:r>
      <w:r w:rsidRPr="00C24253">
        <w:t xml:space="preserve">, the primary GHG, has increased from approximately 280 parts per million (ppm) in pre-industrial times (Fifth Assessment Report) to 410 ppm in </w:t>
      </w:r>
      <w:r w:rsidRPr="00C24253" w:rsidR="0071418E">
        <w:t>20</w:t>
      </w:r>
      <w:r w:rsidR="0071418E">
        <w:t>19</w:t>
      </w:r>
      <w:r w:rsidRPr="00C24253" w:rsidR="0071418E">
        <w:t xml:space="preserve"> </w:t>
      </w:r>
      <w:r w:rsidRPr="00C24253">
        <w:t>(</w:t>
      </w:r>
      <w:r w:rsidRPr="00C24253" w:rsidR="351743EA">
        <w:t>Sixth Assessment Report</w:t>
      </w:r>
      <w:r w:rsidRPr="00C24253">
        <w:t>)</w:t>
      </w:r>
      <w:r w:rsidRPr="00C24253" w:rsidR="00B36BAD">
        <w:t xml:space="preserve"> (IPCC, 2014</w:t>
      </w:r>
      <w:r w:rsidR="00E1414D">
        <w:t xml:space="preserve">; </w:t>
      </w:r>
      <w:r w:rsidRPr="00C24253" w:rsidR="712FDA3F">
        <w:t>IPCC, 202</w:t>
      </w:r>
      <w:r w:rsidR="0071418E">
        <w:t>3</w:t>
      </w:r>
      <w:r w:rsidRPr="00C24253" w:rsidR="64EE9EE0">
        <w:t>)</w:t>
      </w:r>
      <w:r w:rsidRPr="00C24253" w:rsidR="0AB1DF0D">
        <w:t>.</w:t>
      </w:r>
      <w:r w:rsidRPr="00C24253">
        <w:t xml:space="preserve"> CO</w:t>
      </w:r>
      <w:r w:rsidRPr="00C24253">
        <w:rPr>
          <w:vertAlign w:val="subscript"/>
        </w:rPr>
        <w:t>2</w:t>
      </w:r>
      <w:r w:rsidRPr="00C24253">
        <w:t xml:space="preserve"> concentrations as of 2019 are increasing about 1.9 ppm/year; present CO</w:t>
      </w:r>
      <w:r w:rsidRPr="00C24253">
        <w:rPr>
          <w:vertAlign w:val="subscript"/>
        </w:rPr>
        <w:t>2</w:t>
      </w:r>
      <w:r w:rsidRPr="00C24253">
        <w:t xml:space="preserve"> concentrations are higher than any time in at least the last 2 million years. CO</w:t>
      </w:r>
      <w:r w:rsidRPr="00C24253">
        <w:rPr>
          <w:vertAlign w:val="subscript"/>
        </w:rPr>
        <w:t>2</w:t>
      </w:r>
      <w:r w:rsidRPr="00C24253">
        <w:t xml:space="preserve"> is used as a reference gas for climate change. To account for different GHG global warming potentials for other gases, emissions are often quantified and reported as CO</w:t>
      </w:r>
      <w:r w:rsidRPr="00C24253">
        <w:rPr>
          <w:vertAlign w:val="subscript"/>
        </w:rPr>
        <w:t>2</w:t>
      </w:r>
      <w:r w:rsidRPr="00C24253">
        <w:t xml:space="preserve"> equivalents (CO</w:t>
      </w:r>
      <w:r w:rsidRPr="00C24253">
        <w:rPr>
          <w:vertAlign w:val="subscript"/>
        </w:rPr>
        <w:t>2</w:t>
      </w:r>
      <w:r w:rsidRPr="00C24253">
        <w:t>e). For example, if the CO</w:t>
      </w:r>
      <w:r w:rsidRPr="00C24253">
        <w:rPr>
          <w:vertAlign w:val="subscript"/>
        </w:rPr>
        <w:t>2</w:t>
      </w:r>
      <w:r w:rsidRPr="00C24253">
        <w:t xml:space="preserve"> global warming potential is set at a reference value of 1, CH</w:t>
      </w:r>
      <w:r w:rsidRPr="00C24253">
        <w:rPr>
          <w:vertAlign w:val="subscript"/>
        </w:rPr>
        <w:t>4</w:t>
      </w:r>
      <w:r w:rsidRPr="00C24253">
        <w:t xml:space="preserve"> has a warming potential of 27.9 (i.e., 1 ton of methane has the same warming potential as 27.9 tons of CO</w:t>
      </w:r>
      <w:r w:rsidRPr="008204D3">
        <w:rPr>
          <w:vertAlign w:val="subscript"/>
        </w:rPr>
        <w:t>2</w:t>
      </w:r>
      <w:r w:rsidRPr="00C24253">
        <w:t>, while nitrous oxide has a warming potential of 273</w:t>
      </w:r>
      <w:r w:rsidRPr="00C24253" w:rsidR="005901A4">
        <w:t>.</w:t>
      </w:r>
      <w:r w:rsidRPr="00C24253">
        <w:t xml:space="preserve"> </w:t>
      </w:r>
    </w:p>
    <w:p w:rsidRPr="00C65888" w:rsidR="0039698D" w:rsidP="0039698D" w:rsidRDefault="0039698D" w14:paraId="2A9CDC05" w14:textId="201F16EF">
      <w:pPr>
        <w:pStyle w:val="BodyText1"/>
      </w:pPr>
      <w:r w:rsidRPr="00C24253">
        <w:t xml:space="preserve">To meet both the statewide 2020 GHG reduction target that requires California to reduce its total statewide GHG emissions to 1990 levels </w:t>
      </w:r>
      <w:r w:rsidRPr="00C24253" w:rsidR="003A00EA">
        <w:t xml:space="preserve">by </w:t>
      </w:r>
      <w:r w:rsidRPr="00C24253" w:rsidR="0092017E">
        <w:t>2020</w:t>
      </w:r>
      <w:r w:rsidRPr="00C24253" w:rsidR="000E0ADB">
        <w:t xml:space="preserve">, </w:t>
      </w:r>
      <w:r w:rsidRPr="00C24253">
        <w:t>(Health &amp; Safety. Code, § 38550),</w:t>
      </w:r>
      <w:r w:rsidRPr="00C24253" w:rsidR="00750F57">
        <w:t xml:space="preserve"> </w:t>
      </w:r>
      <w:r w:rsidRPr="00C24253" w:rsidR="009C50C4">
        <w:t>the 2030 goal</w:t>
      </w:r>
      <w:r w:rsidRPr="00C24253" w:rsidR="00750F57">
        <w:t xml:space="preserve"> of 40</w:t>
      </w:r>
      <w:r w:rsidRPr="00C24253" w:rsidR="00A51A07">
        <w:t xml:space="preserve"> percent</w:t>
      </w:r>
      <w:r w:rsidRPr="00C24253" w:rsidR="00750F57">
        <w:t xml:space="preserve"> below 1990 levels </w:t>
      </w:r>
      <w:r w:rsidRPr="00C24253" w:rsidR="00122D30">
        <w:t xml:space="preserve">(Executive Order S-30-15) </w:t>
      </w:r>
      <w:r w:rsidRPr="00C24253">
        <w:t xml:space="preserve">and the 2050 goal of 80 percent below 1990 levels (Executive Order S-3-05), not only must projects contribute to slowing the increase in GHG emissions, but projects should contribute to reducing the State’s GHG output. In order to reach California’s GHG reduction targets, per capita emissions would need to be reduced by slightly less than five percent each year from 2020 </w:t>
      </w:r>
      <w:r w:rsidRPr="00C65888">
        <w:t xml:space="preserve">to 2030, with continued reductions through 2050. </w:t>
      </w:r>
    </w:p>
    <w:p w:rsidR="007E5A1D" w:rsidP="007E5A1D" w:rsidRDefault="007E5A1D" w14:paraId="06536291" w14:textId="77777777">
      <w:pPr>
        <w:pStyle w:val="Heading3"/>
      </w:pPr>
      <w:bookmarkStart w:name="_Toc146095492" w:id="277"/>
      <w:bookmarkStart w:name="_Toc212813843" w:id="278"/>
      <w:bookmarkEnd w:id="274"/>
      <w:bookmarkEnd w:id="275"/>
      <w:bookmarkEnd w:id="276"/>
      <w:r w:rsidRPr="008A727E">
        <w:t>Regulatory Setting</w:t>
      </w:r>
      <w:bookmarkEnd w:id="277"/>
      <w:bookmarkEnd w:id="278"/>
    </w:p>
    <w:p w:rsidRPr="00FF55D1" w:rsidR="007E5A1D" w:rsidP="007E5A1D" w:rsidRDefault="007E5A1D" w14:paraId="47F91184" w14:textId="37236186">
      <w:pPr>
        <w:pStyle w:val="BodyText1"/>
        <w:rPr>
          <w:u w:val="single"/>
        </w:rPr>
      </w:pPr>
      <w:r w:rsidRPr="00FF55D1">
        <w:t xml:space="preserve">Federal, </w:t>
      </w:r>
      <w:r w:rsidR="00B36A72">
        <w:t>s</w:t>
      </w:r>
      <w:r w:rsidRPr="00FF55D1">
        <w:t xml:space="preserve">tate, and local regulations, laws, and policies pertaining to </w:t>
      </w:r>
      <w:r>
        <w:t>greenhouse gas emissions</w:t>
      </w:r>
      <w:r w:rsidRPr="00FF55D1">
        <w:t xml:space="preserve"> relevant to the </w:t>
      </w:r>
      <w:r>
        <w:t>Project</w:t>
      </w:r>
      <w:r w:rsidRPr="00FF55D1">
        <w:t xml:space="preserve"> are included below.</w:t>
      </w:r>
    </w:p>
    <w:p w:rsidR="007E5A1D" w:rsidP="007E5A1D" w:rsidRDefault="007E5A1D" w14:paraId="3921E1AD" w14:textId="77777777">
      <w:pPr>
        <w:pStyle w:val="Heading4"/>
      </w:pPr>
      <w:r>
        <w:t>Federal and State</w:t>
      </w:r>
    </w:p>
    <w:p w:rsidR="007E5A1D" w:rsidP="007E5A1D" w:rsidRDefault="007E5A1D" w14:paraId="63DB72D3" w14:textId="51C4E6D1">
      <w:pPr>
        <w:pStyle w:val="BodyText1"/>
      </w:pPr>
      <w:r w:rsidRPr="00703B94">
        <w:rPr>
          <w:b/>
          <w:bCs/>
        </w:rPr>
        <w:t>Assembly Bill 32</w:t>
      </w:r>
      <w:r>
        <w:rPr>
          <w:b/>
          <w:bCs/>
        </w:rPr>
        <w:t>, California Global Warming Solutions Act</w:t>
      </w:r>
      <w:r w:rsidRPr="00A22FC0">
        <w:rPr>
          <w:b/>
          <w:bCs/>
        </w:rPr>
        <w:t>.</w:t>
      </w:r>
      <w:r w:rsidRPr="00F62BA3">
        <w:t xml:space="preserve"> </w:t>
      </w:r>
      <w:r w:rsidRPr="00170DD6">
        <w:t xml:space="preserve">Assembly Bill (AB) 32 </w:t>
      </w:r>
      <w:r w:rsidR="00765795">
        <w:t xml:space="preserve">required </w:t>
      </w:r>
      <w:r>
        <w:t>a</w:t>
      </w:r>
      <w:r w:rsidR="000C2E92">
        <w:t xml:space="preserve"> reduction in</w:t>
      </w:r>
      <w:r>
        <w:t xml:space="preserve"> </w:t>
      </w:r>
      <w:r w:rsidRPr="00170DD6">
        <w:t>statewide GHG emissions</w:t>
      </w:r>
      <w:r>
        <w:t xml:space="preserve"> </w:t>
      </w:r>
      <w:r w:rsidRPr="00170DD6">
        <w:t>to 1990 levels by 2020</w:t>
      </w:r>
      <w:r w:rsidR="00D44D05">
        <w:t xml:space="preserve">. </w:t>
      </w:r>
      <w:r>
        <w:t>AB</w:t>
      </w:r>
      <w:r w:rsidR="0068615B">
        <w:t xml:space="preserve"> </w:t>
      </w:r>
      <w:r>
        <w:t xml:space="preserve">32 </w:t>
      </w:r>
      <w:r w:rsidRPr="00170DD6">
        <w:t>establishe</w:t>
      </w:r>
      <w:r>
        <w:t xml:space="preserve">d </w:t>
      </w:r>
      <w:r w:rsidRPr="00170DD6">
        <w:t>regulatory, reporting, and market mechanisms to achieve quantifiable reductions in GHG emissions and establishe</w:t>
      </w:r>
      <w:r>
        <w:t>d</w:t>
      </w:r>
      <w:r w:rsidRPr="00170DD6">
        <w:t xml:space="preserve"> a statewide GHG </w:t>
      </w:r>
      <w:r w:rsidRPr="00170DD6">
        <w:t>emissions cap. AB 32 authorize</w:t>
      </w:r>
      <w:r>
        <w:t>d</w:t>
      </w:r>
      <w:r w:rsidRPr="00170DD6">
        <w:t xml:space="preserve"> CARB to adopt market-based compliance mechanisms, such as the Cap</w:t>
      </w:r>
      <w:r>
        <w:t>-</w:t>
      </w:r>
      <w:r w:rsidRPr="00170DD6">
        <w:t>and</w:t>
      </w:r>
      <w:r>
        <w:t>-</w:t>
      </w:r>
      <w:r w:rsidRPr="00170DD6">
        <w:t xml:space="preserve">Trade system. </w:t>
      </w:r>
    </w:p>
    <w:p w:rsidR="004F191C" w:rsidP="007E5A1D" w:rsidRDefault="007E5A1D" w14:paraId="60AD35E5" w14:textId="53674A25">
      <w:pPr>
        <w:pStyle w:val="BodyText1"/>
      </w:pPr>
      <w:r w:rsidRPr="00170DD6">
        <w:t>In 2008 and 2014, CARB approved the Scoping Plan and the first update to the Scoping Plan, respectively. In 2016, the California Legislature passed SB 32, which established a 2030 GHG emissions reduction target of 40 percent below 1990 levels</w:t>
      </w:r>
      <w:r w:rsidR="00D44D05">
        <w:t xml:space="preserve">. </w:t>
      </w:r>
      <w:r w:rsidRPr="00170DD6">
        <w:t xml:space="preserve">In response to SB 32 and the companion legislation of </w:t>
      </w:r>
      <w:r w:rsidRPr="00C621C2">
        <w:t>AB 197</w:t>
      </w:r>
      <w:r w:rsidRPr="00170DD6">
        <w:t xml:space="preserve">, CARB approved the 2017 Scoping Plan Update: The Strategy for Achieving California’s 2030 GHG </w:t>
      </w:r>
      <w:r w:rsidRPr="00C621C2">
        <w:t>Target in November 2017</w:t>
      </w:r>
      <w:r w:rsidRPr="00170DD6">
        <w:t>. The 2017 Scoping Plan dr</w:t>
      </w:r>
      <w:r>
        <w:t>ew</w:t>
      </w:r>
      <w:r w:rsidRPr="00170DD6">
        <w:t xml:space="preserve"> from the previous plans to present strategies to reaching California’s 2030 GHG reduction target. </w:t>
      </w:r>
    </w:p>
    <w:p w:rsidR="00D6189A" w:rsidP="007E5A1D" w:rsidRDefault="00345DA4" w14:paraId="5EF5CBBF" w14:textId="20FAD5C2">
      <w:pPr>
        <w:pStyle w:val="BodyText1"/>
      </w:pPr>
      <w:r w:rsidRPr="00703B94">
        <w:rPr>
          <w:b/>
          <w:bCs/>
        </w:rPr>
        <w:t xml:space="preserve">Assembly Bill </w:t>
      </w:r>
      <w:r w:rsidR="006B744F">
        <w:rPr>
          <w:b/>
          <w:bCs/>
        </w:rPr>
        <w:t>1279</w:t>
      </w:r>
      <w:r>
        <w:rPr>
          <w:b/>
          <w:bCs/>
        </w:rPr>
        <w:t xml:space="preserve">, </w:t>
      </w:r>
      <w:r w:rsidRPr="006B744F" w:rsidR="006B744F">
        <w:rPr>
          <w:b/>
          <w:bCs/>
        </w:rPr>
        <w:t>The California Climate Crisis Act</w:t>
      </w:r>
      <w:r w:rsidRPr="00A22FC0">
        <w:rPr>
          <w:b/>
          <w:bCs/>
        </w:rPr>
        <w:t>.</w:t>
      </w:r>
      <w:r w:rsidRPr="00F62BA3">
        <w:t xml:space="preserve"> </w:t>
      </w:r>
      <w:r w:rsidRPr="00170DD6">
        <w:t xml:space="preserve">AB </w:t>
      </w:r>
      <w:r w:rsidR="006B744F">
        <w:t xml:space="preserve">1279 </w:t>
      </w:r>
      <w:r w:rsidR="00345028">
        <w:t xml:space="preserve">was approved by the </w:t>
      </w:r>
      <w:r w:rsidR="006E79CF">
        <w:t>governor</w:t>
      </w:r>
      <w:r w:rsidR="00345028">
        <w:t xml:space="preserve"> </w:t>
      </w:r>
      <w:r w:rsidR="00635799">
        <w:t xml:space="preserve">and </w:t>
      </w:r>
      <w:r w:rsidR="00BE333B">
        <w:t>added to</w:t>
      </w:r>
      <w:r w:rsidR="00635799">
        <w:t xml:space="preserve"> </w:t>
      </w:r>
      <w:r w:rsidRPr="00BE333B" w:rsidR="00BE333B">
        <w:t xml:space="preserve">Section 38562.2 to the </w:t>
      </w:r>
      <w:r w:rsidR="00277478">
        <w:t xml:space="preserve">California </w:t>
      </w:r>
      <w:r w:rsidRPr="00BE333B" w:rsidR="00BE333B">
        <w:t>Health and Safety Code</w:t>
      </w:r>
      <w:r w:rsidR="002A03CE">
        <w:t xml:space="preserve"> in late 2022</w:t>
      </w:r>
      <w:r w:rsidR="00D44D05">
        <w:t xml:space="preserve">. </w:t>
      </w:r>
      <w:r w:rsidR="00B9706E">
        <w:t>AB 1279 set state pol</w:t>
      </w:r>
      <w:r w:rsidR="00D6189A">
        <w:t>icy to achieve the following:</w:t>
      </w:r>
    </w:p>
    <w:p w:rsidR="00D6189A" w:rsidP="00B227E9" w:rsidRDefault="001E572B" w14:paraId="273942C4" w14:textId="4775BF25">
      <w:pPr>
        <w:pStyle w:val="BodyText1"/>
        <w:numPr>
          <w:ilvl w:val="0"/>
          <w:numId w:val="26"/>
        </w:numPr>
        <w:tabs>
          <w:tab w:val="clear" w:pos="720"/>
        </w:tabs>
        <w:ind w:left="1440"/>
      </w:pPr>
      <w:r>
        <w:t>N</w:t>
      </w:r>
      <w:r w:rsidRPr="001E572B">
        <w:t>et zero greenhouse gas emissions as soon as possible, but no later than 2045</w:t>
      </w:r>
      <w:r w:rsidR="00E369AF">
        <w:t xml:space="preserve"> and maintain net negative greenhouse gas emissions thereafter</w:t>
      </w:r>
      <w:r w:rsidR="00A66358">
        <w:t>; and</w:t>
      </w:r>
    </w:p>
    <w:p w:rsidR="00E369AF" w:rsidP="00B227E9" w:rsidRDefault="00486ABB" w14:paraId="2233D049" w14:textId="5A5C4373">
      <w:pPr>
        <w:pStyle w:val="BodyText1"/>
        <w:numPr>
          <w:ilvl w:val="0"/>
          <w:numId w:val="26"/>
        </w:numPr>
        <w:tabs>
          <w:tab w:val="clear" w:pos="720"/>
        </w:tabs>
        <w:ind w:left="1440"/>
      </w:pPr>
      <w:r w:rsidRPr="00486ABB">
        <w:t xml:space="preserve">statewide anthropogenic greenhouse gas emissions are reduced to at least 85 percent below </w:t>
      </w:r>
      <w:r w:rsidR="00A66358">
        <w:t>1990 levels by 2045.</w:t>
      </w:r>
    </w:p>
    <w:p w:rsidR="007E5A1D" w:rsidP="007E5A1D" w:rsidRDefault="00CF792A" w14:paraId="74D105B4" w14:textId="7EA23B38">
      <w:pPr>
        <w:pStyle w:val="BodyText1"/>
      </w:pPr>
      <w:r>
        <w:t>In December 2022 CARB approved th</w:t>
      </w:r>
      <w:r w:rsidRPr="004A4FFF" w:rsidR="004A4FFF">
        <w:t xml:space="preserve">e 2022 Scoping Plan 2022 </w:t>
      </w:r>
      <w:r w:rsidR="000E2626">
        <w:t>to</w:t>
      </w:r>
      <w:r w:rsidRPr="004A4FFF" w:rsidR="004A4FFF">
        <w:t xml:space="preserve"> layout a path to achieve targets directed by AB</w:t>
      </w:r>
      <w:r w:rsidR="00A6608E">
        <w:t xml:space="preserve"> </w:t>
      </w:r>
      <w:r w:rsidRPr="004A4FFF" w:rsidR="004A4FFF">
        <w:t>1279.</w:t>
      </w:r>
    </w:p>
    <w:p w:rsidR="007E5A1D" w:rsidP="007E5A1D" w:rsidRDefault="007E5A1D" w14:paraId="11D4D0AA" w14:textId="136C510A">
      <w:pPr>
        <w:pStyle w:val="BodyText1"/>
      </w:pPr>
      <w:r w:rsidRPr="00A22FC0">
        <w:rPr>
          <w:b/>
          <w:bCs/>
        </w:rPr>
        <w:t>Cap</w:t>
      </w:r>
      <w:r>
        <w:rPr>
          <w:b/>
          <w:bCs/>
        </w:rPr>
        <w:t xml:space="preserve"> </w:t>
      </w:r>
      <w:r w:rsidRPr="00A22FC0">
        <w:rPr>
          <w:b/>
          <w:bCs/>
        </w:rPr>
        <w:t>and</w:t>
      </w:r>
      <w:r>
        <w:rPr>
          <w:b/>
          <w:bCs/>
        </w:rPr>
        <w:t xml:space="preserve"> </w:t>
      </w:r>
      <w:r w:rsidRPr="00A22FC0">
        <w:rPr>
          <w:b/>
          <w:bCs/>
        </w:rPr>
        <w:t>Trade</w:t>
      </w:r>
      <w:r>
        <w:rPr>
          <w:b/>
          <w:bCs/>
        </w:rPr>
        <w:t xml:space="preserve"> Program</w:t>
      </w:r>
      <w:r>
        <w:t>.</w:t>
      </w:r>
      <w:r w:rsidRPr="00BE1C64">
        <w:t xml:space="preserve"> </w:t>
      </w:r>
      <w:r>
        <w:t xml:space="preserve">CARB approved the </w:t>
      </w:r>
      <w:r w:rsidRPr="00EC2DE8">
        <w:t>Cap</w:t>
      </w:r>
      <w:r>
        <w:t>-</w:t>
      </w:r>
      <w:r w:rsidRPr="00EC2DE8">
        <w:t>and</w:t>
      </w:r>
      <w:r>
        <w:t>-</w:t>
      </w:r>
      <w:r w:rsidRPr="00EC2DE8">
        <w:t>Trade</w:t>
      </w:r>
      <w:r>
        <w:t xml:space="preserve"> Program (Cap-and-Trade) in late 2011. Cap-and-Trade</w:t>
      </w:r>
      <w:r w:rsidRPr="00A22FC0">
        <w:t xml:space="preserve"> sets a limit (cap) on the total emissions of GHG in the state</w:t>
      </w:r>
      <w:r w:rsidR="004B61EE">
        <w:t>;</w:t>
      </w:r>
      <w:r w:rsidRPr="00A22FC0">
        <w:t xml:space="preserve"> this cap declines by approximately </w:t>
      </w:r>
      <w:r w:rsidR="00D70673">
        <w:t>five percent</w:t>
      </w:r>
      <w:r w:rsidRPr="00A22FC0">
        <w:t xml:space="preserve"> </w:t>
      </w:r>
      <w:r>
        <w:t>per</w:t>
      </w:r>
      <w:r w:rsidRPr="00A22FC0">
        <w:t xml:space="preserve"> year through 2030</w:t>
      </w:r>
      <w:r w:rsidR="00D44D05">
        <w:t xml:space="preserve">. </w:t>
      </w:r>
      <w:r>
        <w:t xml:space="preserve">California oil and gas production operations that emit more than </w:t>
      </w:r>
      <w:r w:rsidRPr="00251D7F">
        <w:t>25,000 metric tons of carbon dioxide equivalent (MTCO</w:t>
      </w:r>
      <w:r w:rsidRPr="00A22FC0">
        <w:rPr>
          <w:vertAlign w:val="subscript"/>
        </w:rPr>
        <w:t>2</w:t>
      </w:r>
      <w:r w:rsidR="006F7FA2">
        <w:t>e</w:t>
      </w:r>
      <w:r w:rsidRPr="00251D7F">
        <w:t>)</w:t>
      </w:r>
      <w:r>
        <w:t xml:space="preserve"> per year are required to be covered under Cap-and-Trade (covered entities). Covered entities are </w:t>
      </w:r>
      <w:r w:rsidRPr="00B031C6">
        <w:t xml:space="preserve">required to </w:t>
      </w:r>
      <w:r>
        <w:t>obtain</w:t>
      </w:r>
      <w:r w:rsidRPr="00B031C6">
        <w:t xml:space="preserve"> </w:t>
      </w:r>
      <w:r>
        <w:t>GHG</w:t>
      </w:r>
      <w:r w:rsidRPr="00B031C6">
        <w:t xml:space="preserve"> </w:t>
      </w:r>
      <w:r>
        <w:t>a</w:t>
      </w:r>
      <w:r w:rsidRPr="00B031C6">
        <w:t>llowances</w:t>
      </w:r>
      <w:r w:rsidRPr="008204D3">
        <w:rPr>
          <w:vertAlign w:val="superscript"/>
        </w:rPr>
        <w:footnoteReference w:id="2"/>
      </w:r>
      <w:r>
        <w:t xml:space="preserve"> to cover their GHG emissions</w:t>
      </w:r>
      <w:r w:rsidR="00D44D05">
        <w:t xml:space="preserve">. </w:t>
      </w:r>
      <w:r>
        <w:t xml:space="preserve">GHG allowances are issued </w:t>
      </w:r>
      <w:r w:rsidRPr="005738EA">
        <w:t>by CARB or can be purchased from CARB or other entities covered under subject to Cap</w:t>
      </w:r>
      <w:r>
        <w:t>-</w:t>
      </w:r>
      <w:r w:rsidRPr="005738EA">
        <w:t>and</w:t>
      </w:r>
      <w:r>
        <w:t>-</w:t>
      </w:r>
      <w:r w:rsidRPr="005738EA">
        <w:t>Trade</w:t>
      </w:r>
      <w:r w:rsidR="00D44D05">
        <w:t xml:space="preserve">. </w:t>
      </w:r>
      <w:r w:rsidRPr="005738EA">
        <w:t>A GHG allowance is a tradable permit to emit 1 MTCO</w:t>
      </w:r>
      <w:r w:rsidRPr="005738EA">
        <w:rPr>
          <w:vertAlign w:val="subscript"/>
        </w:rPr>
        <w:t>2</w:t>
      </w:r>
      <w:r w:rsidR="006F7FA2">
        <w:t>e</w:t>
      </w:r>
      <w:r w:rsidRPr="005738EA">
        <w:t xml:space="preserve"> of GHGs within the compliance year. </w:t>
      </w:r>
      <w:r>
        <w:t>These allowances are reduced each year which required the covered entity to reduce GHG emissions generated by their facility</w:t>
      </w:r>
      <w:r w:rsidR="00D44D05">
        <w:t xml:space="preserve">. </w:t>
      </w:r>
      <w:r w:rsidRPr="005738EA">
        <w:t xml:space="preserve">In addition, covered entities can obtain GHG offset credits by implementing emissions reduction activities at other facilities. </w:t>
      </w:r>
    </w:p>
    <w:p w:rsidR="007E5A1D" w:rsidP="007E5A1D" w:rsidRDefault="007E5A1D" w14:paraId="2C55D06B" w14:textId="02774DAA">
      <w:pPr>
        <w:pStyle w:val="BodyText1"/>
      </w:pPr>
      <w:r>
        <w:rPr>
          <w:b/>
          <w:bCs/>
        </w:rPr>
        <w:t xml:space="preserve">Project </w:t>
      </w:r>
      <w:r>
        <w:rPr>
          <w:b/>
        </w:rPr>
        <w:t>Cap</w:t>
      </w:r>
      <w:r>
        <w:rPr>
          <w:b/>
          <w:bCs/>
        </w:rPr>
        <w:t>-</w:t>
      </w:r>
      <w:r>
        <w:rPr>
          <w:b/>
        </w:rPr>
        <w:t>and</w:t>
      </w:r>
      <w:r>
        <w:rPr>
          <w:b/>
          <w:bCs/>
        </w:rPr>
        <w:t>-</w:t>
      </w:r>
      <w:r>
        <w:rPr>
          <w:b/>
        </w:rPr>
        <w:t>Trade</w:t>
      </w:r>
      <w:r w:rsidRPr="00A22FC0">
        <w:rPr>
          <w:b/>
          <w:bCs/>
        </w:rPr>
        <w:t xml:space="preserve"> </w:t>
      </w:r>
      <w:r>
        <w:rPr>
          <w:b/>
          <w:bCs/>
        </w:rPr>
        <w:t>C</w:t>
      </w:r>
      <w:r w:rsidRPr="00616301">
        <w:rPr>
          <w:b/>
          <w:bCs/>
        </w:rPr>
        <w:t xml:space="preserve">ompliance </w:t>
      </w:r>
      <w:r>
        <w:rPr>
          <w:b/>
          <w:bCs/>
        </w:rPr>
        <w:t>O</w:t>
      </w:r>
      <w:r w:rsidRPr="00616301">
        <w:rPr>
          <w:b/>
          <w:bCs/>
        </w:rPr>
        <w:t>bligation</w:t>
      </w:r>
      <w:r w:rsidRPr="00A22FC0">
        <w:rPr>
          <w:b/>
          <w:bCs/>
        </w:rPr>
        <w:t xml:space="preserve"> Emissions</w:t>
      </w:r>
      <w:r w:rsidR="00D44D05">
        <w:rPr>
          <w:b/>
          <w:bCs/>
        </w:rPr>
        <w:t xml:space="preserve">. </w:t>
      </w:r>
      <w:r w:rsidRPr="00A22FC0">
        <w:t xml:space="preserve">Project </w:t>
      </w:r>
      <w:r>
        <w:t xml:space="preserve">GHG </w:t>
      </w:r>
      <w:r w:rsidRPr="00A22FC0">
        <w:t>e</w:t>
      </w:r>
      <w:r>
        <w:t xml:space="preserve">missions that would have a direct </w:t>
      </w:r>
      <w:r w:rsidRPr="006D1358">
        <w:t xml:space="preserve">compliance obligation </w:t>
      </w:r>
      <w:r>
        <w:t xml:space="preserve">for the Project under the Cap-and-Trade </w:t>
      </w:r>
      <w:r w:rsidR="0043014C">
        <w:t>P</w:t>
      </w:r>
      <w:r>
        <w:t>rogram include emissions from the following:</w:t>
      </w:r>
    </w:p>
    <w:p w:rsidR="007E5A1D" w:rsidP="00B227E9" w:rsidRDefault="007E5A1D" w14:paraId="7329575C" w14:textId="77777777">
      <w:pPr>
        <w:pStyle w:val="BodyText1"/>
        <w:numPr>
          <w:ilvl w:val="0"/>
          <w:numId w:val="28"/>
        </w:numPr>
      </w:pPr>
      <w:r>
        <w:t>W</w:t>
      </w:r>
      <w:r w:rsidRPr="00444227">
        <w:t>ell venting during well completions</w:t>
      </w:r>
      <w:r>
        <w:t>,</w:t>
      </w:r>
      <w:r w:rsidRPr="00444227">
        <w:t xml:space="preserve"> workovers</w:t>
      </w:r>
      <w:r>
        <w:t xml:space="preserve">, </w:t>
      </w:r>
      <w:r w:rsidRPr="007C36C8">
        <w:t xml:space="preserve">well </w:t>
      </w:r>
      <w:r>
        <w:t>testing and well venting during liquids unloading; and</w:t>
      </w:r>
    </w:p>
    <w:p w:rsidR="007E5A1D" w:rsidP="00B227E9" w:rsidRDefault="007E5A1D" w14:paraId="140950FF" w14:textId="2F2A3C05">
      <w:pPr>
        <w:pStyle w:val="BodyText1"/>
        <w:numPr>
          <w:ilvl w:val="0"/>
          <w:numId w:val="28"/>
        </w:numPr>
      </w:pPr>
      <w:r>
        <w:t>E</w:t>
      </w:r>
      <w:r w:rsidRPr="005A37C8">
        <w:t xml:space="preserve">quipment leaks from valves, connectors, open-ended </w:t>
      </w:r>
      <w:r>
        <w:t>pipe</w:t>
      </w:r>
      <w:r w:rsidRPr="005A37C8">
        <w:t>lines, pressure relief valves, pump</w:t>
      </w:r>
      <w:r>
        <w:t xml:space="preserve">, </w:t>
      </w:r>
      <w:r w:rsidRPr="005A37C8">
        <w:t>flanges</w:t>
      </w:r>
      <w:r w:rsidR="00B47307">
        <w:t>,</w:t>
      </w:r>
      <w:r>
        <w:t xml:space="preserve"> and other associated equipment leak sources.</w:t>
      </w:r>
    </w:p>
    <w:p w:rsidR="007E5A1D" w:rsidP="007E5A1D" w:rsidRDefault="007E5A1D" w14:paraId="447501C1" w14:textId="10E3147C">
      <w:pPr>
        <w:pStyle w:val="BodyText1"/>
      </w:pPr>
      <w:r w:rsidRPr="00B2148A">
        <w:t>Project</w:t>
      </w:r>
      <w:r>
        <w:t xml:space="preserve"> </w:t>
      </w:r>
      <w:r w:rsidRPr="00B2148A">
        <w:t>GHG emissions</w:t>
      </w:r>
      <w:r>
        <w:t xml:space="preserve"> from </w:t>
      </w:r>
      <w:r w:rsidRPr="005B1E0F">
        <w:t xml:space="preserve">fuel combustion in construction equipment and other mobile sources used in connection with Project construction and operation, </w:t>
      </w:r>
      <w:r>
        <w:t xml:space="preserve">as well as </w:t>
      </w:r>
      <w:r w:rsidRPr="005B1E0F">
        <w:t>indirect emissions from electricity generation</w:t>
      </w:r>
      <w:r w:rsidR="0043014C">
        <w:t>,</w:t>
      </w:r>
      <w:r w:rsidRPr="00B2148A">
        <w:t xml:space="preserve"> do not contribute to the </w:t>
      </w:r>
      <w:r>
        <w:t>Project’s</w:t>
      </w:r>
      <w:r w:rsidRPr="00B2148A">
        <w:t xml:space="preserve"> Cap</w:t>
      </w:r>
      <w:r>
        <w:t>-</w:t>
      </w:r>
      <w:r w:rsidRPr="00B2148A">
        <w:t>and</w:t>
      </w:r>
      <w:r>
        <w:t>-</w:t>
      </w:r>
      <w:r w:rsidRPr="00B2148A">
        <w:t>Trade Program GHG compliance obligation</w:t>
      </w:r>
      <w:r w:rsidR="00D44D05">
        <w:t xml:space="preserve">. </w:t>
      </w:r>
      <w:r>
        <w:t xml:space="preserve">However, these emissions are covered under Cap-and-Trade in </w:t>
      </w:r>
      <w:r w:rsidRPr="00115E08">
        <w:t>connection with the activities of other source categories, such as electricity generation and fuel suppliers.</w:t>
      </w:r>
    </w:p>
    <w:p w:rsidR="007E5A1D" w:rsidP="007E5A1D" w:rsidRDefault="007E5A1D" w14:paraId="57D12F04" w14:textId="0A8F54AE">
      <w:pPr>
        <w:pStyle w:val="BodyText1"/>
      </w:pPr>
      <w:r w:rsidRPr="00A22FC0">
        <w:rPr>
          <w:b/>
          <w:bCs/>
        </w:rPr>
        <w:t xml:space="preserve">Mandatory </w:t>
      </w:r>
      <w:r>
        <w:rPr>
          <w:b/>
          <w:bCs/>
        </w:rPr>
        <w:t xml:space="preserve">GHG </w:t>
      </w:r>
      <w:r w:rsidRPr="00A22FC0">
        <w:rPr>
          <w:b/>
          <w:bCs/>
        </w:rPr>
        <w:t>Reporting Regulations</w:t>
      </w:r>
      <w:r w:rsidR="00D44D05">
        <w:rPr>
          <w:b/>
          <w:bCs/>
        </w:rPr>
        <w:t xml:space="preserve">. </w:t>
      </w:r>
      <w:r>
        <w:t xml:space="preserve">AB 32 sets the requirement for oil and gas sources </w:t>
      </w:r>
      <w:r w:rsidRPr="00A22FC0">
        <w:t>to report their GHG emissions</w:t>
      </w:r>
      <w:r w:rsidRPr="00962E3B">
        <w:t xml:space="preserve"> </w:t>
      </w:r>
      <w:r>
        <w:t xml:space="preserve">if their combustion </w:t>
      </w:r>
      <w:r w:rsidRPr="005738EA">
        <w:t>or process emissions</w:t>
      </w:r>
      <w:r>
        <w:t xml:space="preserve"> exceed 10,000 MTCO</w:t>
      </w:r>
      <w:r w:rsidRPr="01262823">
        <w:rPr>
          <w:vertAlign w:val="subscript"/>
        </w:rPr>
        <w:t>2</w:t>
      </w:r>
      <w:r w:rsidR="006F7FA2">
        <w:t>e</w:t>
      </w:r>
      <w:r>
        <w:t xml:space="preserve"> per year or if stationary combustion, process, fugitive, and vented emissions are 25,000 </w:t>
      </w:r>
      <w:r w:rsidRPr="004C06A5">
        <w:t>MTCO</w:t>
      </w:r>
      <w:r w:rsidRPr="00A22FC0">
        <w:rPr>
          <w:vertAlign w:val="subscript"/>
        </w:rPr>
        <w:t>2</w:t>
      </w:r>
      <w:r w:rsidR="006F7FA2">
        <w:t>e</w:t>
      </w:r>
      <w:r>
        <w:t xml:space="preserve"> per year or greater.</w:t>
      </w:r>
    </w:p>
    <w:p w:rsidR="007E5A1D" w:rsidP="007E5A1D" w:rsidRDefault="007E5A1D" w14:paraId="0F05877F" w14:textId="13D5E22C">
      <w:pPr>
        <w:pStyle w:val="BodyText1"/>
      </w:pPr>
      <w:r w:rsidRPr="002C2D87">
        <w:rPr>
          <w:b/>
          <w:bCs/>
        </w:rPr>
        <w:t>Greenhouse Gas Emission Standards for Crude Oil and Natural Gas Facilities</w:t>
      </w:r>
      <w:r>
        <w:rPr>
          <w:b/>
          <w:bCs/>
        </w:rPr>
        <w:t xml:space="preserve">. </w:t>
      </w:r>
      <w:r w:rsidRPr="002C2D87">
        <w:t>The Greenhouse Gas Emissions Standards for Crude Oil and Natural Gas Facilities (California Oil/Gas GHG Regulation)</w:t>
      </w:r>
      <w:r w:rsidR="00FC3AB9">
        <w:t>,</w:t>
      </w:r>
      <w:r w:rsidRPr="002C2D87">
        <w:t xml:space="preserve"> </w:t>
      </w:r>
      <w:r>
        <w:t xml:space="preserve">adopted by CARB in March 2017 </w:t>
      </w:r>
      <w:r w:rsidRPr="00962E3B">
        <w:t>and amended in June 2023</w:t>
      </w:r>
      <w:r>
        <w:t xml:space="preserve">, </w:t>
      </w:r>
      <w:r w:rsidRPr="002C2D87">
        <w:t>addresses fugitive and vented emissions from new and existing oil and gas facilities. This regulation covers GHG</w:t>
      </w:r>
      <w:r w:rsidRPr="00EB7814">
        <w:t xml:space="preserve"> emissions</w:t>
      </w:r>
      <w:r w:rsidRPr="002C2D87">
        <w:t xml:space="preserve">, primarily </w:t>
      </w:r>
      <w:r w:rsidRPr="00EB7814">
        <w:t>CH</w:t>
      </w:r>
      <w:r w:rsidRPr="00EB7814">
        <w:rPr>
          <w:vertAlign w:val="subscript"/>
        </w:rPr>
        <w:t>4</w:t>
      </w:r>
      <w:r w:rsidRPr="00EB7814">
        <w:t>,</w:t>
      </w:r>
      <w:r w:rsidRPr="002C2D87">
        <w:t xml:space="preserve"> from production, gathering and boosting stations, and processing as well as natural gas storage and transmission compressor stations</w:t>
      </w:r>
      <w:r w:rsidR="00D44D05">
        <w:t xml:space="preserve">. </w:t>
      </w:r>
      <w:r w:rsidRPr="002C2D87">
        <w:t xml:space="preserve">The regulation defines vented emissions as intentional and fugitive as unintentional releases of GHGs by processes at oil and gas facilities in the following sectors:  </w:t>
      </w:r>
    </w:p>
    <w:p w:rsidR="007E5A1D" w:rsidP="008204D3" w:rsidRDefault="007E5A1D" w14:paraId="622BBAD9" w14:textId="77777777">
      <w:pPr>
        <w:pStyle w:val="Bullet"/>
      </w:pPr>
      <w:r>
        <w:t>Onshore and offshore crude oil or natural gas production;</w:t>
      </w:r>
    </w:p>
    <w:p w:rsidR="007E5A1D" w:rsidP="008204D3" w:rsidRDefault="007E5A1D" w14:paraId="42ABFB03" w14:textId="77777777">
      <w:pPr>
        <w:pStyle w:val="Bullet"/>
      </w:pPr>
      <w:r>
        <w:t xml:space="preserve">Crude oil, condensate and produced water separation and storage; </w:t>
      </w:r>
    </w:p>
    <w:p w:rsidR="007E5A1D" w:rsidP="008204D3" w:rsidRDefault="007E5A1D" w14:paraId="5AC9764F" w14:textId="77777777">
      <w:pPr>
        <w:pStyle w:val="Bullet"/>
      </w:pPr>
      <w:r>
        <w:t xml:space="preserve">Natural gas underground storage; </w:t>
      </w:r>
    </w:p>
    <w:p w:rsidR="007E5A1D" w:rsidP="008204D3" w:rsidRDefault="007E5A1D" w14:paraId="7DCC94D4" w14:textId="77777777">
      <w:pPr>
        <w:pStyle w:val="Bullet"/>
      </w:pPr>
      <w:r>
        <w:t>Natural gas gathering and boosting stations;</w:t>
      </w:r>
    </w:p>
    <w:p w:rsidR="007E5A1D" w:rsidP="008204D3" w:rsidRDefault="007E5A1D" w14:paraId="2C768AF1" w14:textId="77777777">
      <w:pPr>
        <w:pStyle w:val="Bullet"/>
      </w:pPr>
      <w:r>
        <w:t xml:space="preserve">Natural gas processing plants; and </w:t>
      </w:r>
    </w:p>
    <w:p w:rsidR="007E5A1D" w:rsidP="008204D3" w:rsidRDefault="007E5A1D" w14:paraId="5ABD1831" w14:textId="009F76DC">
      <w:pPr>
        <w:pStyle w:val="Bullet"/>
      </w:pPr>
      <w:r>
        <w:t>Natural gas transmission compressor stations</w:t>
      </w:r>
      <w:r w:rsidR="00D44D05">
        <w:t xml:space="preserve">. </w:t>
      </w:r>
    </w:p>
    <w:p w:rsidRPr="00D0066E" w:rsidR="007E5A1D" w:rsidP="007E5A1D" w:rsidRDefault="007E5A1D" w14:paraId="2355E512" w14:textId="00B7DEA4">
      <w:pPr>
        <w:pStyle w:val="BodyText1"/>
      </w:pPr>
      <w:r>
        <w:t>The</w:t>
      </w:r>
      <w:r w:rsidR="00BD68A1">
        <w:t xml:space="preserve"> </w:t>
      </w:r>
      <w:r>
        <w:t>API gravity of the crude oil proposed to be produced by the Project is less than 20 API</w:t>
      </w:r>
      <w:r w:rsidR="00D44D05">
        <w:t xml:space="preserve">. </w:t>
      </w:r>
      <w:r>
        <w:t xml:space="preserve">Projects producing crude oil with an API gravity of less than 20 is exempt from the requirement of the </w:t>
      </w:r>
      <w:r w:rsidRPr="0014640B">
        <w:t>California Oil/Gas GHG Regulation</w:t>
      </w:r>
      <w:r>
        <w:t>.</w:t>
      </w:r>
    </w:p>
    <w:p w:rsidR="007E5A1D" w:rsidP="007E5A1D" w:rsidRDefault="007E5A1D" w14:paraId="3141B224" w14:textId="77777777">
      <w:pPr>
        <w:pStyle w:val="Heading4"/>
      </w:pPr>
      <w:r>
        <w:t>Local</w:t>
      </w:r>
    </w:p>
    <w:p w:rsidRPr="008204D3" w:rsidR="00BC3D9C" w:rsidP="007E5A1D" w:rsidRDefault="00733EA0" w14:paraId="2EC72B59" w14:textId="433B126E">
      <w:pPr>
        <w:pStyle w:val="BodyText1"/>
        <w:rPr>
          <w:b/>
          <w:bCs/>
          <w:color w:val="4F81BD" w:themeColor="accent1"/>
        </w:rPr>
      </w:pPr>
      <w:r w:rsidRPr="008204D3">
        <w:rPr>
          <w:b/>
          <w:bCs/>
          <w:color w:val="4F81BD" w:themeColor="accent1"/>
        </w:rPr>
        <w:t xml:space="preserve">County </w:t>
      </w:r>
      <w:r w:rsidRPr="008204D3" w:rsidR="005C3EF4">
        <w:rPr>
          <w:b/>
          <w:bCs/>
          <w:color w:val="4F81BD" w:themeColor="accent1"/>
        </w:rPr>
        <w:t>General Plan</w:t>
      </w:r>
    </w:p>
    <w:p w:rsidRPr="008204D3" w:rsidR="005C3EF4" w:rsidP="007E5A1D" w:rsidRDefault="005C3EF4" w14:paraId="6634FF33" w14:textId="3757BA9B">
      <w:pPr>
        <w:pStyle w:val="BodyText1"/>
        <w:rPr>
          <w:color w:val="4F81BD" w:themeColor="accent1"/>
        </w:rPr>
      </w:pPr>
      <w:r w:rsidRPr="008204D3">
        <w:rPr>
          <w:color w:val="4F81BD" w:themeColor="accent1"/>
        </w:rPr>
        <w:t>Chapter X</w:t>
      </w:r>
    </w:p>
    <w:p w:rsidRPr="008204D3" w:rsidR="005C3EF4" w:rsidP="007E5A1D" w:rsidRDefault="005C3EF4" w14:paraId="0191A7FF" w14:textId="1914D25A">
      <w:pPr>
        <w:pStyle w:val="BodyText1"/>
        <w:rPr>
          <w:i/>
          <w:iCs/>
          <w:color w:val="4F81BD" w:themeColor="accent1"/>
        </w:rPr>
      </w:pPr>
      <w:r w:rsidRPr="008204D3">
        <w:rPr>
          <w:i/>
          <w:iCs/>
          <w:color w:val="4F81BD" w:themeColor="accent1"/>
        </w:rPr>
        <w:t>Section X</w:t>
      </w:r>
    </w:p>
    <w:p w:rsidR="005C3EF4" w:rsidP="005C3EF4" w:rsidRDefault="00542B90" w14:paraId="64B4F33A" w14:textId="5CB7DD16">
      <w:pPr>
        <w:pStyle w:val="BodyText1"/>
        <w:ind w:firstLine="0"/>
        <w:rPr>
          <w:b/>
          <w:bCs/>
          <w:color w:val="4F81BD" w:themeColor="accent1"/>
        </w:rPr>
      </w:pPr>
      <w:r>
        <w:rPr>
          <w:b/>
          <w:bCs/>
          <w:color w:val="4F81BD" w:themeColor="accent1"/>
        </w:rPr>
        <w:tab/>
      </w:r>
      <w:r w:rsidRPr="008204D3" w:rsidR="005C3EF4">
        <w:rPr>
          <w:b/>
          <w:bCs/>
          <w:color w:val="4F81BD" w:themeColor="accent1"/>
        </w:rPr>
        <w:t>Policy X:</w:t>
      </w:r>
      <w:r w:rsidR="005C3EF4">
        <w:rPr>
          <w:b/>
          <w:bCs/>
          <w:color w:val="4F81BD" w:themeColor="accent1"/>
        </w:rPr>
        <w:t xml:space="preserve"> </w:t>
      </w:r>
      <w:r w:rsidRPr="008204D3" w:rsidR="00492BAE">
        <w:rPr>
          <w:color w:val="4F81BD" w:themeColor="accent1"/>
        </w:rPr>
        <w:t>Include General Plan policies and guidelines r</w:t>
      </w:r>
      <w:r w:rsidRPr="008204D3" w:rsidR="000F7EE7">
        <w:rPr>
          <w:color w:val="4F81BD" w:themeColor="accent1"/>
        </w:rPr>
        <w:t>elated to greenhouse gas emissions.</w:t>
      </w:r>
    </w:p>
    <w:p w:rsidRPr="008204D3" w:rsidR="005C3EF4" w:rsidP="005C3EF4" w:rsidRDefault="005C3EF4" w14:paraId="4ED3F021" w14:textId="77777777">
      <w:pPr>
        <w:pStyle w:val="BodyText1"/>
        <w:ind w:firstLine="0"/>
        <w:rPr>
          <w:color w:val="4F81BD" w:themeColor="accent1"/>
        </w:rPr>
      </w:pPr>
    </w:p>
    <w:p w:rsidRPr="005C3EF4" w:rsidR="005C3EF4" w:rsidP="007E5A1D" w:rsidRDefault="007E5A1D" w14:paraId="3313FC77" w14:textId="1D01E389">
      <w:pPr>
        <w:pStyle w:val="BodyText1"/>
        <w:rPr>
          <w:b/>
          <w:bCs/>
          <w:color w:val="4F81BD" w:themeColor="accent1"/>
        </w:rPr>
      </w:pPr>
      <w:r w:rsidRPr="005C3EF4">
        <w:rPr>
          <w:b/>
          <w:bCs/>
          <w:color w:val="4F81BD" w:themeColor="accent1"/>
        </w:rPr>
        <w:t xml:space="preserve">Air Pollution Control District. </w:t>
      </w:r>
    </w:p>
    <w:p w:rsidR="005C3EF4" w:rsidP="007E5A1D" w:rsidRDefault="004F1CB3" w14:paraId="4CBE2EAE" w14:textId="642E4E81">
      <w:pPr>
        <w:pStyle w:val="BodyText1"/>
        <w:rPr>
          <w:color w:val="4F81BD" w:themeColor="accent1"/>
        </w:rPr>
      </w:pPr>
      <w:bookmarkStart w:name="_Hlk212471968" w:id="280"/>
      <w:r>
        <w:rPr>
          <w:color w:val="4F81BD" w:themeColor="accent1"/>
        </w:rPr>
        <w:t xml:space="preserve">Discuss the applicable air pollution control district and rules and regulations </w:t>
      </w:r>
      <w:r w:rsidR="00817F20">
        <w:rPr>
          <w:color w:val="4F81BD" w:themeColor="accent1"/>
        </w:rPr>
        <w:t>for greenhouse gas emissions</w:t>
      </w:r>
      <w:r w:rsidR="00356993">
        <w:rPr>
          <w:color w:val="4F81BD" w:themeColor="accent1"/>
        </w:rPr>
        <w:t xml:space="preserve"> and climate change</w:t>
      </w:r>
      <w:r w:rsidR="00817F20">
        <w:rPr>
          <w:color w:val="4F81BD" w:themeColor="accent1"/>
        </w:rPr>
        <w:t xml:space="preserve"> that may apply to your project. Discuss applicable </w:t>
      </w:r>
      <w:r w:rsidR="0095060E">
        <w:rPr>
          <w:color w:val="4F81BD" w:themeColor="accent1"/>
        </w:rPr>
        <w:t xml:space="preserve">emissions reduction plans, </w:t>
      </w:r>
      <w:r w:rsidR="00817F20">
        <w:rPr>
          <w:color w:val="4F81BD" w:themeColor="accent1"/>
        </w:rPr>
        <w:t>climate action plan</w:t>
      </w:r>
      <w:r w:rsidR="003B2F5F">
        <w:rPr>
          <w:color w:val="4F81BD" w:themeColor="accent1"/>
        </w:rPr>
        <w:t>s, guidance documents, equipment regulations</w:t>
      </w:r>
      <w:r w:rsidR="00390939">
        <w:rPr>
          <w:color w:val="4F81BD" w:themeColor="accent1"/>
        </w:rPr>
        <w:t>, performance standards</w:t>
      </w:r>
      <w:r w:rsidR="003B2F5F">
        <w:rPr>
          <w:color w:val="4F81BD" w:themeColor="accent1"/>
        </w:rPr>
        <w:t xml:space="preserve">, </w:t>
      </w:r>
      <w:r w:rsidR="004F0BFE">
        <w:rPr>
          <w:color w:val="4F81BD" w:themeColor="accent1"/>
        </w:rPr>
        <w:t>oil &amp; gas emissions regulations,</w:t>
      </w:r>
      <w:r w:rsidR="00614A2C">
        <w:rPr>
          <w:color w:val="4F81BD" w:themeColor="accent1"/>
        </w:rPr>
        <w:t xml:space="preserve"> </w:t>
      </w:r>
      <w:r w:rsidR="0095060E">
        <w:rPr>
          <w:color w:val="4F81BD" w:themeColor="accent1"/>
        </w:rPr>
        <w:t>etc.</w:t>
      </w:r>
    </w:p>
    <w:p w:rsidRPr="00484DFE" w:rsidR="00F96A2E" w:rsidP="00762592" w:rsidRDefault="00571209" w14:paraId="35D2620C" w14:textId="5DF7082D">
      <w:pPr>
        <w:pStyle w:val="Heading3"/>
      </w:pPr>
      <w:bookmarkStart w:name="_Toc212474038" w:id="281"/>
      <w:bookmarkStart w:name="_Toc212813844" w:id="282"/>
      <w:bookmarkStart w:name="_Toc212474039" w:id="283"/>
      <w:bookmarkStart w:name="_Toc212813845" w:id="284"/>
      <w:bookmarkStart w:name="_Toc212474040" w:id="285"/>
      <w:bookmarkStart w:name="_Toc212813846" w:id="286"/>
      <w:bookmarkStart w:name="_Toc212474041" w:id="287"/>
      <w:bookmarkStart w:name="_Toc212813847" w:id="288"/>
      <w:bookmarkStart w:name="_Toc212474042" w:id="289"/>
      <w:bookmarkStart w:name="_Toc212813848" w:id="290"/>
      <w:bookmarkStart w:name="_Toc212474043" w:id="291"/>
      <w:bookmarkStart w:name="_Toc212813849" w:id="292"/>
      <w:bookmarkStart w:name="_Toc212474044" w:id="293"/>
      <w:bookmarkStart w:name="_Toc212813850" w:id="294"/>
      <w:bookmarkStart w:name="_Toc212474045" w:id="295"/>
      <w:bookmarkStart w:name="_Toc212813851" w:id="296"/>
      <w:bookmarkStart w:name="_Toc212474046" w:id="297"/>
      <w:bookmarkStart w:name="_Toc212813852" w:id="298"/>
      <w:bookmarkStart w:name="_Toc212474047" w:id="299"/>
      <w:bookmarkStart w:name="_Toc212813853" w:id="300"/>
      <w:bookmarkStart w:name="_Toc212474048" w:id="301"/>
      <w:bookmarkStart w:name="_Toc212813854" w:id="302"/>
      <w:bookmarkStart w:name="_Toc212474049" w:id="303"/>
      <w:bookmarkStart w:name="_Toc212813855" w:id="304"/>
      <w:bookmarkStart w:name="_Toc212474050" w:id="305"/>
      <w:bookmarkStart w:name="_Toc212813856" w:id="306"/>
      <w:bookmarkStart w:name="_Toc212474051" w:id="307"/>
      <w:bookmarkStart w:name="_Toc212813857" w:id="308"/>
      <w:bookmarkStart w:name="_Toc212474052" w:id="309"/>
      <w:bookmarkStart w:name="_Toc212813858" w:id="310"/>
      <w:bookmarkStart w:name="_Toc212474053" w:id="311"/>
      <w:bookmarkStart w:name="_Toc212813859" w:id="312"/>
      <w:bookmarkStart w:name="_Toc212474054" w:id="313"/>
      <w:bookmarkStart w:name="_Toc212813860" w:id="314"/>
      <w:bookmarkStart w:name="_Toc212474055" w:id="315"/>
      <w:bookmarkStart w:name="_Toc212813861" w:id="316"/>
      <w:bookmarkStart w:name="_Toc146095493" w:id="317"/>
      <w:bookmarkStart w:name="_Toc212813862" w:id="318"/>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484DFE">
        <w:t>Impact Analysis</w:t>
      </w:r>
      <w:bookmarkEnd w:id="317"/>
      <w:bookmarkEnd w:id="318"/>
    </w:p>
    <w:p w:rsidR="004C7AFC" w:rsidP="00B227E9" w:rsidRDefault="002355DC" w14:paraId="571E1448" w14:textId="3309822F">
      <w:pPr>
        <w:pStyle w:val="ImpactText"/>
        <w:numPr>
          <w:ilvl w:val="0"/>
          <w:numId w:val="40"/>
        </w:numPr>
      </w:pPr>
      <w:r w:rsidRPr="00484DFE">
        <w:t>Generate greenhouse gas emissions, either directly or indirectly, that may have a significant impact on the environment?</w:t>
      </w:r>
    </w:p>
    <w:p w:rsidRPr="00BC3D9C" w:rsidR="00BC3D9C" w:rsidP="00BC3D9C" w:rsidRDefault="00BC3D9C" w14:paraId="322DEC7A" w14:textId="59FFADB2">
      <w:pPr>
        <w:pStyle w:val="BodyText1"/>
        <w:rPr>
          <w:b/>
          <w:bCs/>
        </w:rPr>
      </w:pPr>
      <w:r w:rsidRPr="00BC3D9C">
        <w:rPr>
          <w:b/>
          <w:bCs/>
        </w:rPr>
        <w:t>Impact</w:t>
      </w:r>
      <w:r w:rsidR="009611D3">
        <w:rPr>
          <w:b/>
          <w:bCs/>
        </w:rPr>
        <w:t>:</w:t>
      </w:r>
    </w:p>
    <w:p w:rsidRPr="00BC3D9C" w:rsidR="00BC3D9C" w:rsidP="00BC3D9C" w:rsidRDefault="00BC3D9C" w14:paraId="1591E592" w14:textId="77777777">
      <w:pPr>
        <w:pStyle w:val="BodyText1"/>
        <w:rPr>
          <w:b/>
          <w:bCs/>
        </w:rPr>
      </w:pPr>
    </w:p>
    <w:p w:rsidRPr="00484DFE" w:rsidR="002355DC" w:rsidDel="000F6CFC" w:rsidP="00F47140" w:rsidRDefault="00CF32DE" w14:paraId="60B25EB0" w14:textId="06D05606">
      <w:pPr>
        <w:pStyle w:val="ImpactText"/>
      </w:pPr>
      <w:r w:rsidRPr="00484DFE">
        <w:t>b)</w:t>
      </w:r>
      <w:r w:rsidRPr="00484DFE">
        <w:tab/>
      </w:r>
      <w:r w:rsidRPr="00484DFE" w:rsidR="002355DC">
        <w:t>Conflict with an applicable plan, policy or regulation adopted for the purpose of reducing the emissions of greenhouse gases?</w:t>
      </w:r>
    </w:p>
    <w:p w:rsidR="00BC3D9C" w:rsidP="00DE7A54" w:rsidRDefault="00BC3D9C" w14:paraId="0EA5F648" w14:textId="2E30EA68">
      <w:pPr>
        <w:pStyle w:val="BodyText1"/>
        <w:rPr>
          <w:b/>
          <w:bCs/>
        </w:rPr>
      </w:pPr>
      <w:r>
        <w:rPr>
          <w:b/>
          <w:bCs/>
        </w:rPr>
        <w:t>Impact</w:t>
      </w:r>
      <w:r w:rsidR="00044DC7">
        <w:rPr>
          <w:b/>
          <w:bCs/>
        </w:rPr>
        <w:t>:</w:t>
      </w:r>
    </w:p>
    <w:p w:rsidR="00BC3D9C" w:rsidP="00DE7A54" w:rsidRDefault="00BC3D9C" w14:paraId="02668DAA" w14:textId="77777777">
      <w:pPr>
        <w:pStyle w:val="BodyText1"/>
        <w:rPr>
          <w:b/>
          <w:bCs/>
        </w:rPr>
      </w:pPr>
    </w:p>
    <w:p w:rsidRPr="008A727E" w:rsidR="00554C77" w:rsidP="00554C77" w:rsidRDefault="00554C77" w14:paraId="53B63980" w14:textId="29482F70">
      <w:pPr>
        <w:pStyle w:val="Heading3"/>
      </w:pPr>
      <w:bookmarkStart w:name="_Toc146095494" w:id="319"/>
      <w:bookmarkStart w:name="_Toc212813863" w:id="320"/>
      <w:bookmarkEnd w:id="269"/>
      <w:r w:rsidRPr="008A727E">
        <w:t>Mitigation Measures</w:t>
      </w:r>
      <w:bookmarkEnd w:id="319"/>
      <w:bookmarkEnd w:id="320"/>
    </w:p>
    <w:p w:rsidR="00FF6587" w:rsidP="00FF6587" w:rsidRDefault="00FF6587" w14:paraId="43381F80" w14:textId="5E70B8F0">
      <w:pPr>
        <w:pStyle w:val="BodyText1"/>
      </w:pPr>
      <w:r w:rsidRPr="00BA59CB">
        <w:t xml:space="preserve">The </w:t>
      </w:r>
      <w:r w:rsidRPr="00BA59CB">
        <w:rPr>
          <w:rFonts w:cs="Segoe UI"/>
        </w:rPr>
        <w:t xml:space="preserve">Project </w:t>
      </w:r>
      <w:r w:rsidRPr="00BA59CB">
        <w:t xml:space="preserve">would not result in significant </w:t>
      </w:r>
      <w:r w:rsidR="001B231E">
        <w:t xml:space="preserve">greenhouse gas </w:t>
      </w:r>
      <w:r w:rsidR="0095060E">
        <w:t xml:space="preserve">emissions </w:t>
      </w:r>
      <w:r w:rsidRPr="00BA59CB">
        <w:t>impacts; therefore, no mitigation is required</w:t>
      </w:r>
      <w:r w:rsidR="005302A9">
        <w:t>.</w:t>
      </w:r>
    </w:p>
    <w:p w:rsidRPr="008204D3" w:rsidR="00FF6587" w:rsidP="00FF6587" w:rsidRDefault="00FF6587" w14:paraId="5B1D3888" w14:textId="72352274">
      <w:pPr>
        <w:pStyle w:val="BodyText1"/>
        <w:rPr>
          <w:b/>
          <w:bCs/>
          <w:color w:val="4F81BD" w:themeColor="accent1"/>
        </w:rPr>
      </w:pPr>
      <w:r w:rsidRPr="008204D3">
        <w:rPr>
          <w:b/>
          <w:bCs/>
          <w:color w:val="4F81BD" w:themeColor="accent1"/>
        </w:rPr>
        <w:t>O</w:t>
      </w:r>
      <w:r w:rsidR="00044DC7">
        <w:rPr>
          <w:b/>
          <w:bCs/>
          <w:color w:val="4F81BD" w:themeColor="accent1"/>
        </w:rPr>
        <w:t>R</w:t>
      </w:r>
    </w:p>
    <w:p w:rsidRPr="00F85018" w:rsidR="00FF6587" w:rsidP="00FF6587" w:rsidRDefault="00FF6587" w14:paraId="0B0E9ABE" w14:textId="47F480BD">
      <w:pPr>
        <w:pStyle w:val="BodyText1"/>
      </w:pPr>
      <w:r w:rsidRPr="00F85018">
        <w:t xml:space="preserve">Implementation of the following mitigation measures would reduce the potential impacts </w:t>
      </w:r>
      <w:r w:rsidR="001B231E">
        <w:t xml:space="preserve">of greenhouse gas emissions </w:t>
      </w:r>
      <w:r w:rsidRPr="00F85018">
        <w:t>to less than significant:</w:t>
      </w:r>
    </w:p>
    <w:p w:rsidR="00554C77" w:rsidP="008204D3" w:rsidRDefault="00554C77" w14:paraId="43C72C49" w14:textId="4FD1EB2E">
      <w:pPr>
        <w:pStyle w:val="Bullet"/>
      </w:pPr>
    </w:p>
    <w:p w:rsidRPr="00554C77" w:rsidR="006E6C91" w:rsidP="00554C77" w:rsidRDefault="00554C77" w14:paraId="0867003D" w14:textId="1F8720E6">
      <w:pPr>
        <w:spacing w:line="240" w:lineRule="auto"/>
        <w:jc w:val="left"/>
        <w:rPr>
          <w:sz w:val="24"/>
          <w:szCs w:val="24"/>
        </w:rPr>
      </w:pPr>
      <w:r>
        <w:br w:type="page"/>
      </w:r>
    </w:p>
    <w:p w:rsidRPr="008D78FD" w:rsidR="006E6C91" w:rsidP="00762592" w:rsidRDefault="006E6C91" w14:paraId="3897EAC6" w14:textId="4AFC153A">
      <w:pPr>
        <w:pStyle w:val="Heading2"/>
      </w:pPr>
      <w:bookmarkStart w:name="_Toc146095495" w:id="321"/>
      <w:bookmarkStart w:name="_Toc212813864" w:id="322"/>
      <w:r w:rsidRPr="008D78FD">
        <w:t>Hazards and Hazardous Materials</w:t>
      </w:r>
      <w:bookmarkEnd w:id="321"/>
      <w:bookmarkEnd w:id="322"/>
    </w:p>
    <w:tbl>
      <w:tblPr>
        <w:tblW w:w="9366" w:type="dxa"/>
        <w:jc w:val="center"/>
        <w:tblLayout w:type="fixed"/>
        <w:tblCellMar>
          <w:left w:w="72" w:type="dxa"/>
          <w:right w:w="72" w:type="dxa"/>
        </w:tblCellMar>
        <w:tblLook w:val="04A0" w:firstRow="1" w:lastRow="0" w:firstColumn="1" w:lastColumn="0" w:noHBand="0" w:noVBand="1"/>
      </w:tblPr>
      <w:tblGrid>
        <w:gridCol w:w="3775"/>
        <w:gridCol w:w="1440"/>
        <w:gridCol w:w="1440"/>
        <w:gridCol w:w="1530"/>
        <w:gridCol w:w="1181"/>
      </w:tblGrid>
      <w:tr w:rsidRPr="008D78FD" w:rsidR="006E6C91" w:rsidTr="008E1209" w14:paraId="6FB92B54" w14:textId="77777777">
        <w:trPr>
          <w:tblHeader/>
          <w:jc w:val="center"/>
        </w:trPr>
        <w:tc>
          <w:tcPr>
            <w:tcW w:w="3775" w:type="dxa"/>
            <w:tcBorders>
              <w:top w:val="single" w:color="auto" w:sz="4" w:space="0"/>
              <w:left w:val="single" w:color="auto" w:sz="4" w:space="0"/>
              <w:bottom w:val="single" w:color="auto" w:sz="4" w:space="0"/>
              <w:right w:val="single" w:color="auto" w:sz="4" w:space="0"/>
            </w:tcBorders>
            <w:shd w:val="pct15" w:color="auto" w:fill="auto"/>
            <w:vAlign w:val="center"/>
          </w:tcPr>
          <w:p w:rsidRPr="008D78FD" w:rsidR="006E6C91" w:rsidP="006E6C91" w:rsidRDefault="006E6C91" w14:paraId="6CA74A70" w14:textId="5A44C1E8">
            <w:pPr>
              <w:pStyle w:val="IssueAreaText1"/>
              <w:rPr>
                <w:rFonts w:cs="Arial"/>
                <w:sz w:val="24"/>
                <w:szCs w:val="24"/>
                <w:lang w:eastAsia="ja-JP"/>
              </w:rPr>
            </w:pPr>
            <w:r w:rsidRPr="008D78FD">
              <w:rPr>
                <w:rFonts w:cs="Arial"/>
                <w:b/>
                <w:sz w:val="24"/>
                <w:szCs w:val="24"/>
                <w:lang w:eastAsia="ja-JP"/>
              </w:rPr>
              <w:t>HAZARDS AND HAZARDOUS MATERIA</w:t>
            </w:r>
            <w:r w:rsidRPr="008D78FD" w:rsidR="00344136">
              <w:rPr>
                <w:rFonts w:cs="Arial"/>
                <w:b/>
                <w:sz w:val="24"/>
                <w:szCs w:val="24"/>
                <w:lang w:eastAsia="ja-JP"/>
              </w:rPr>
              <w:t>L</w:t>
            </w:r>
            <w:r w:rsidRPr="008D78FD">
              <w:rPr>
                <w:rFonts w:cs="Arial"/>
                <w:b/>
                <w:sz w:val="24"/>
                <w:szCs w:val="24"/>
                <w:lang w:eastAsia="ja-JP"/>
              </w:rPr>
              <w:t>S</w:t>
            </w:r>
            <w:r w:rsidRPr="008D78FD">
              <w:rPr>
                <w:rFonts w:cs="Arial"/>
                <w:sz w:val="24"/>
                <w:szCs w:val="24"/>
                <w:lang w:eastAsia="ja-JP"/>
              </w:rPr>
              <w:t xml:space="preserve"> </w:t>
            </w:r>
            <w:r w:rsidRPr="008D78FD" w:rsidR="00344136">
              <w:rPr>
                <w:rFonts w:cs="Arial"/>
                <w:bCs/>
                <w:sz w:val="24"/>
                <w:szCs w:val="24"/>
                <w:lang w:eastAsia="ja-JP"/>
              </w:rPr>
              <w:t>–</w:t>
            </w:r>
            <w:r w:rsidRPr="008D78FD">
              <w:rPr>
                <w:rFonts w:cs="Arial"/>
                <w:sz w:val="24"/>
                <w:szCs w:val="24"/>
                <w:lang w:eastAsia="ja-JP"/>
              </w:rPr>
              <w:t xml:space="preserve"> Would the Project: </w:t>
            </w:r>
          </w:p>
        </w:tc>
        <w:tc>
          <w:tcPr>
            <w:tcW w:w="1440" w:type="dxa"/>
            <w:tcBorders>
              <w:top w:val="single" w:color="auto" w:sz="4" w:space="0"/>
              <w:left w:val="nil"/>
              <w:bottom w:val="single" w:color="auto" w:sz="4" w:space="0"/>
              <w:right w:val="single" w:color="auto" w:sz="4" w:space="0"/>
            </w:tcBorders>
            <w:shd w:val="pct15" w:color="auto" w:fill="auto"/>
            <w:vAlign w:val="center"/>
          </w:tcPr>
          <w:p w:rsidRPr="008D78FD" w:rsidR="006E6C91" w:rsidP="006E6C91" w:rsidRDefault="006E6C91" w14:paraId="68DFAC50" w14:textId="77777777">
            <w:pPr>
              <w:pStyle w:val="IssueAreaText2"/>
              <w:rPr>
                <w:rFonts w:cs="Arial"/>
                <w:sz w:val="24"/>
                <w:szCs w:val="24"/>
                <w:lang w:eastAsia="ja-JP"/>
              </w:rPr>
            </w:pPr>
            <w:r w:rsidRPr="008D78FD">
              <w:rPr>
                <w:rFonts w:cs="Arial"/>
                <w:sz w:val="24"/>
                <w:szCs w:val="24"/>
                <w:lang w:eastAsia="ja-JP"/>
              </w:rPr>
              <w:t>Potentially Significant Impact</w:t>
            </w:r>
          </w:p>
        </w:tc>
        <w:tc>
          <w:tcPr>
            <w:tcW w:w="1440" w:type="dxa"/>
            <w:tcBorders>
              <w:top w:val="single" w:color="auto" w:sz="4" w:space="0"/>
              <w:left w:val="nil"/>
              <w:bottom w:val="single" w:color="auto" w:sz="4" w:space="0"/>
              <w:right w:val="single" w:color="auto" w:sz="4" w:space="0"/>
            </w:tcBorders>
            <w:shd w:val="pct15" w:color="auto" w:fill="auto"/>
            <w:vAlign w:val="center"/>
          </w:tcPr>
          <w:p w:rsidRPr="008D78FD" w:rsidR="006E6C91" w:rsidP="006E6C91" w:rsidRDefault="006E6C91" w14:paraId="67E25C31" w14:textId="77777777">
            <w:pPr>
              <w:pStyle w:val="IssueAreaText2"/>
              <w:rPr>
                <w:rFonts w:cs="Arial"/>
                <w:sz w:val="24"/>
                <w:szCs w:val="24"/>
                <w:lang w:eastAsia="ja-JP"/>
              </w:rPr>
            </w:pPr>
            <w:r w:rsidRPr="008D78FD">
              <w:rPr>
                <w:rFonts w:cs="Arial"/>
                <w:sz w:val="24"/>
                <w:szCs w:val="24"/>
                <w:lang w:eastAsia="ja-JP"/>
              </w:rPr>
              <w:t>Less Than Significant with Mitigation</w:t>
            </w:r>
          </w:p>
        </w:tc>
        <w:tc>
          <w:tcPr>
            <w:tcW w:w="1530" w:type="dxa"/>
            <w:tcBorders>
              <w:top w:val="single" w:color="auto" w:sz="4" w:space="0"/>
              <w:left w:val="nil"/>
              <w:bottom w:val="single" w:color="auto" w:sz="4" w:space="0"/>
              <w:right w:val="single" w:color="auto" w:sz="4" w:space="0"/>
            </w:tcBorders>
            <w:shd w:val="pct15" w:color="auto" w:fill="auto"/>
            <w:vAlign w:val="center"/>
          </w:tcPr>
          <w:p w:rsidRPr="008D78FD" w:rsidR="006E6C91" w:rsidP="006E6C91" w:rsidRDefault="006E6C91" w14:paraId="71F7A98D" w14:textId="77777777">
            <w:pPr>
              <w:pStyle w:val="IssueAreaText2"/>
              <w:rPr>
                <w:rFonts w:cs="Arial"/>
                <w:sz w:val="24"/>
                <w:szCs w:val="24"/>
                <w:lang w:eastAsia="ja-JP"/>
              </w:rPr>
            </w:pPr>
            <w:r w:rsidRPr="008D78FD">
              <w:rPr>
                <w:rFonts w:cs="Arial"/>
                <w:sz w:val="24"/>
                <w:szCs w:val="24"/>
                <w:lang w:eastAsia="ja-JP"/>
              </w:rPr>
              <w:t>Less Than Significant Impact</w:t>
            </w:r>
          </w:p>
        </w:tc>
        <w:tc>
          <w:tcPr>
            <w:tcW w:w="1181" w:type="dxa"/>
            <w:tcBorders>
              <w:top w:val="single" w:color="auto" w:sz="4" w:space="0"/>
              <w:left w:val="nil"/>
              <w:bottom w:val="single" w:color="auto" w:sz="4" w:space="0"/>
              <w:right w:val="single" w:color="auto" w:sz="4" w:space="0"/>
            </w:tcBorders>
            <w:shd w:val="pct15" w:color="auto" w:fill="auto"/>
            <w:vAlign w:val="center"/>
          </w:tcPr>
          <w:p w:rsidRPr="008D78FD" w:rsidR="006E6C91" w:rsidP="006E6C91" w:rsidRDefault="006E6C91" w14:paraId="453079B0" w14:textId="77777777">
            <w:pPr>
              <w:pStyle w:val="IssueAreaText2"/>
              <w:rPr>
                <w:rFonts w:cs="Arial"/>
                <w:sz w:val="24"/>
                <w:szCs w:val="24"/>
                <w:lang w:eastAsia="ja-JP"/>
              </w:rPr>
            </w:pPr>
            <w:r w:rsidRPr="008D78FD">
              <w:rPr>
                <w:rFonts w:cs="Arial"/>
                <w:sz w:val="24"/>
                <w:szCs w:val="24"/>
                <w:lang w:eastAsia="ja-JP"/>
              </w:rPr>
              <w:t>No Impact</w:t>
            </w:r>
          </w:p>
        </w:tc>
      </w:tr>
      <w:tr w:rsidRPr="008D78FD" w:rsidR="00150633" w:rsidTr="008E1209" w14:paraId="4E95A272" w14:textId="77777777">
        <w:trPr>
          <w:jc w:val="center"/>
        </w:trPr>
        <w:tc>
          <w:tcPr>
            <w:tcW w:w="3775" w:type="dxa"/>
            <w:tcBorders>
              <w:top w:val="nil"/>
              <w:left w:val="single" w:color="auto" w:sz="4" w:space="0"/>
              <w:bottom w:val="single" w:color="auto" w:sz="4" w:space="0"/>
              <w:right w:val="single" w:color="auto" w:sz="4" w:space="0"/>
            </w:tcBorders>
          </w:tcPr>
          <w:p w:rsidRPr="008D78FD" w:rsidR="00150633" w:rsidP="008204D3" w:rsidRDefault="00150633" w14:paraId="2DC01FEA" w14:textId="5B2EE562">
            <w:pPr>
              <w:pStyle w:val="IssueAreaText1"/>
              <w:numPr>
                <w:ilvl w:val="0"/>
                <w:numId w:val="68"/>
              </w:numPr>
              <w:ind w:left="360"/>
              <w:rPr>
                <w:rFonts w:cs="Arial"/>
                <w:sz w:val="24"/>
                <w:szCs w:val="24"/>
                <w:lang w:eastAsia="ja-JP"/>
              </w:rPr>
            </w:pPr>
            <w:r w:rsidRPr="008D78FD">
              <w:rPr>
                <w:rFonts w:cs="Arial"/>
                <w:sz w:val="24"/>
                <w:szCs w:val="24"/>
                <w:lang w:eastAsia="ja-JP"/>
              </w:rPr>
              <w:t>Create a significant hazard to the public or the environment through the routine transport, use, or disposal of hazardous materials?</w:t>
            </w:r>
          </w:p>
        </w:tc>
        <w:tc>
          <w:tcPr>
            <w:tcW w:w="1440" w:type="dxa"/>
            <w:tcBorders>
              <w:top w:val="nil"/>
              <w:left w:val="nil"/>
              <w:bottom w:val="single" w:color="auto" w:sz="4" w:space="0"/>
              <w:right w:val="single" w:color="auto" w:sz="4" w:space="0"/>
            </w:tcBorders>
            <w:vAlign w:val="center"/>
          </w:tcPr>
          <w:p w:rsidRPr="008D78FD" w:rsidR="00150633" w:rsidP="00150633" w:rsidRDefault="00150633" w14:paraId="3E952B26" w14:textId="7A86385B">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nil"/>
              <w:left w:val="nil"/>
              <w:bottom w:val="single" w:color="auto" w:sz="4" w:space="0"/>
              <w:right w:val="single" w:color="auto" w:sz="4" w:space="0"/>
            </w:tcBorders>
            <w:vAlign w:val="center"/>
          </w:tcPr>
          <w:p w:rsidRPr="008D78FD" w:rsidR="00150633" w:rsidP="00150633" w:rsidRDefault="00FF6587" w14:paraId="7BA53428" w14:textId="09486764">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530" w:type="dxa"/>
            <w:tcBorders>
              <w:top w:val="nil"/>
              <w:left w:val="nil"/>
              <w:bottom w:val="single" w:color="auto" w:sz="4" w:space="0"/>
              <w:right w:val="single" w:color="auto" w:sz="4" w:space="0"/>
            </w:tcBorders>
            <w:vAlign w:val="center"/>
          </w:tcPr>
          <w:p w:rsidRPr="008D78FD" w:rsidR="00150633" w:rsidP="00150633" w:rsidRDefault="00150633" w14:paraId="0BCEDD31" w14:textId="37702B2F">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181" w:type="dxa"/>
            <w:tcBorders>
              <w:top w:val="nil"/>
              <w:left w:val="nil"/>
              <w:bottom w:val="single" w:color="auto" w:sz="4" w:space="0"/>
              <w:right w:val="single" w:color="auto" w:sz="4" w:space="0"/>
            </w:tcBorders>
            <w:vAlign w:val="center"/>
          </w:tcPr>
          <w:p w:rsidRPr="008D78FD" w:rsidR="00150633" w:rsidP="00150633" w:rsidRDefault="00150633" w14:paraId="1A08619E" w14:textId="43DC344C">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r>
      <w:tr w:rsidRPr="008D78FD" w:rsidR="00150633" w:rsidTr="008E1209" w14:paraId="304DA66F" w14:textId="77777777">
        <w:trPr>
          <w:jc w:val="center"/>
        </w:trPr>
        <w:tc>
          <w:tcPr>
            <w:tcW w:w="3775" w:type="dxa"/>
            <w:tcBorders>
              <w:top w:val="nil"/>
              <w:left w:val="single" w:color="auto" w:sz="4" w:space="0"/>
              <w:bottom w:val="single" w:color="auto" w:sz="4" w:space="0"/>
              <w:right w:val="single" w:color="auto" w:sz="4" w:space="0"/>
            </w:tcBorders>
          </w:tcPr>
          <w:p w:rsidRPr="008D78FD" w:rsidR="00150633" w:rsidP="008204D3" w:rsidRDefault="00150633" w14:paraId="5D85C428" w14:textId="7C40A9ED">
            <w:pPr>
              <w:pStyle w:val="IssueAreaText1"/>
              <w:numPr>
                <w:ilvl w:val="0"/>
                <w:numId w:val="68"/>
              </w:numPr>
              <w:ind w:left="360"/>
              <w:rPr>
                <w:rFonts w:cs="Arial"/>
                <w:sz w:val="24"/>
                <w:szCs w:val="24"/>
                <w:lang w:eastAsia="ja-JP"/>
              </w:rPr>
            </w:pPr>
            <w:r w:rsidRPr="008D78FD">
              <w:rPr>
                <w:rFonts w:cs="Arial"/>
                <w:sz w:val="24"/>
                <w:szCs w:val="24"/>
                <w:lang w:eastAsia="ja-JP"/>
              </w:rPr>
              <w:t>Create a significant hazard to the public or the environment through reasonably foreseeable upset and accident conditions involving the release of hazardous materials into the environment?</w:t>
            </w:r>
          </w:p>
        </w:tc>
        <w:tc>
          <w:tcPr>
            <w:tcW w:w="1440" w:type="dxa"/>
            <w:tcBorders>
              <w:top w:val="nil"/>
              <w:left w:val="nil"/>
              <w:bottom w:val="single" w:color="auto" w:sz="4" w:space="0"/>
              <w:right w:val="single" w:color="auto" w:sz="4" w:space="0"/>
            </w:tcBorders>
            <w:vAlign w:val="center"/>
          </w:tcPr>
          <w:p w:rsidRPr="008D78FD" w:rsidR="00150633" w:rsidP="00150633" w:rsidRDefault="00150633" w14:paraId="6FC31D14" w14:textId="338D9B94">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nil"/>
              <w:left w:val="nil"/>
              <w:bottom w:val="single" w:color="auto" w:sz="4" w:space="0"/>
              <w:right w:val="single" w:color="auto" w:sz="4" w:space="0"/>
            </w:tcBorders>
            <w:vAlign w:val="center"/>
          </w:tcPr>
          <w:p w:rsidRPr="008D78FD" w:rsidR="00150633" w:rsidP="00150633" w:rsidRDefault="00FF6587" w14:paraId="2B3F6D58" w14:textId="0B92A51F">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530" w:type="dxa"/>
            <w:tcBorders>
              <w:top w:val="nil"/>
              <w:left w:val="nil"/>
              <w:bottom w:val="single" w:color="auto" w:sz="4" w:space="0"/>
              <w:right w:val="single" w:color="auto" w:sz="4" w:space="0"/>
            </w:tcBorders>
            <w:vAlign w:val="center"/>
          </w:tcPr>
          <w:p w:rsidRPr="008D78FD" w:rsidR="00150633" w:rsidP="00150633" w:rsidRDefault="00150633" w14:paraId="3B52A428" w14:textId="510F99CF">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181" w:type="dxa"/>
            <w:tcBorders>
              <w:top w:val="nil"/>
              <w:left w:val="nil"/>
              <w:bottom w:val="single" w:color="auto" w:sz="4" w:space="0"/>
              <w:right w:val="single" w:color="auto" w:sz="4" w:space="0"/>
            </w:tcBorders>
            <w:vAlign w:val="center"/>
          </w:tcPr>
          <w:p w:rsidRPr="008D78FD" w:rsidR="00150633" w:rsidP="00150633" w:rsidRDefault="00150633" w14:paraId="6C706E8A" w14:textId="403719A5">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r>
      <w:tr w:rsidRPr="008D78FD" w:rsidR="00FF6587" w:rsidTr="008E1209" w14:paraId="0E8DA5C5" w14:textId="77777777">
        <w:trPr>
          <w:jc w:val="center"/>
        </w:trPr>
        <w:tc>
          <w:tcPr>
            <w:tcW w:w="3775" w:type="dxa"/>
            <w:tcBorders>
              <w:top w:val="nil"/>
              <w:left w:val="single" w:color="auto" w:sz="4" w:space="0"/>
              <w:bottom w:val="single" w:color="auto" w:sz="4" w:space="0"/>
              <w:right w:val="single" w:color="auto" w:sz="4" w:space="0"/>
            </w:tcBorders>
          </w:tcPr>
          <w:p w:rsidRPr="008D78FD" w:rsidR="00FF6587" w:rsidP="008204D3" w:rsidRDefault="00FF6587" w14:paraId="2DF6C55F" w14:textId="6C27851A">
            <w:pPr>
              <w:pStyle w:val="IssueAreaText1"/>
              <w:numPr>
                <w:ilvl w:val="0"/>
                <w:numId w:val="68"/>
              </w:numPr>
              <w:ind w:left="360"/>
              <w:rPr>
                <w:rFonts w:cs="Arial"/>
                <w:sz w:val="24"/>
                <w:szCs w:val="24"/>
                <w:lang w:eastAsia="ja-JP"/>
              </w:rPr>
            </w:pPr>
            <w:r w:rsidRPr="008D78FD">
              <w:rPr>
                <w:rFonts w:cs="Arial"/>
                <w:sz w:val="24"/>
                <w:szCs w:val="24"/>
                <w:lang w:eastAsia="ja-JP"/>
              </w:rPr>
              <w:t>Emit hazardous emissions or handle hazardous or acutely hazardous materials, substances, or waste within one-quarter mile of an existing or proposed school?</w:t>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6EFE8734" w14:textId="4AB419D4">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3595D0D9" w14:textId="4349721D">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530" w:type="dxa"/>
            <w:tcBorders>
              <w:top w:val="nil"/>
              <w:left w:val="nil"/>
              <w:bottom w:val="single" w:color="auto" w:sz="4" w:space="0"/>
              <w:right w:val="single" w:color="auto" w:sz="4" w:space="0"/>
            </w:tcBorders>
            <w:vAlign w:val="center"/>
          </w:tcPr>
          <w:p w:rsidRPr="008D78FD" w:rsidR="00FF6587" w:rsidP="00FF6587" w:rsidRDefault="00FF6587" w14:paraId="4F79F185" w14:textId="2DEB8A34">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181" w:type="dxa"/>
            <w:tcBorders>
              <w:top w:val="nil"/>
              <w:left w:val="nil"/>
              <w:bottom w:val="single" w:color="auto" w:sz="4" w:space="0"/>
              <w:right w:val="single" w:color="auto" w:sz="4" w:space="0"/>
            </w:tcBorders>
            <w:vAlign w:val="center"/>
          </w:tcPr>
          <w:p w:rsidRPr="008D78FD" w:rsidR="00FF6587" w:rsidP="00FF6587" w:rsidRDefault="00FF6587" w14:paraId="1433493F" w14:textId="1AD97DDF">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8D78FD" w:rsidR="00FF6587" w:rsidTr="008E1209" w14:paraId="39FD6B1E" w14:textId="77777777">
        <w:trPr>
          <w:jc w:val="center"/>
        </w:trPr>
        <w:tc>
          <w:tcPr>
            <w:tcW w:w="3775" w:type="dxa"/>
            <w:tcBorders>
              <w:top w:val="nil"/>
              <w:left w:val="single" w:color="auto" w:sz="4" w:space="0"/>
              <w:bottom w:val="single" w:color="auto" w:sz="4" w:space="0"/>
              <w:right w:val="single" w:color="auto" w:sz="4" w:space="0"/>
            </w:tcBorders>
          </w:tcPr>
          <w:p w:rsidRPr="008D78FD" w:rsidR="00FF6587" w:rsidP="008204D3" w:rsidRDefault="00FF6587" w14:paraId="6B1D2CAA" w14:textId="2B87EE7B">
            <w:pPr>
              <w:pStyle w:val="IssueAreaText1"/>
              <w:numPr>
                <w:ilvl w:val="0"/>
                <w:numId w:val="68"/>
              </w:numPr>
              <w:ind w:left="360"/>
              <w:rPr>
                <w:rFonts w:cs="Arial"/>
                <w:sz w:val="24"/>
                <w:szCs w:val="24"/>
                <w:lang w:eastAsia="ja-JP"/>
              </w:rPr>
            </w:pPr>
            <w:r w:rsidRPr="008D78FD">
              <w:rPr>
                <w:rFonts w:cs="Arial"/>
                <w:sz w:val="24"/>
                <w:szCs w:val="24"/>
                <w:lang w:eastAsia="ja-JP"/>
              </w:rPr>
              <w:t>Be located on a site which is included on a list of hazardous materials sites compiled pursuant to Government Code section 65962.5 and, as a result, would it create a significant hazard to the public or the environment?</w:t>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59475524" w14:textId="5801BADE">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209A28C3" w14:textId="79325AE1">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530" w:type="dxa"/>
            <w:tcBorders>
              <w:top w:val="nil"/>
              <w:left w:val="nil"/>
              <w:bottom w:val="single" w:color="auto" w:sz="4" w:space="0"/>
              <w:right w:val="single" w:color="auto" w:sz="4" w:space="0"/>
            </w:tcBorders>
            <w:vAlign w:val="center"/>
          </w:tcPr>
          <w:p w:rsidRPr="008D78FD" w:rsidR="00FF6587" w:rsidP="00FF6587" w:rsidRDefault="00FF6587" w14:paraId="551A7CC8" w14:textId="663CA9A3">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181" w:type="dxa"/>
            <w:tcBorders>
              <w:top w:val="nil"/>
              <w:left w:val="nil"/>
              <w:bottom w:val="single" w:color="auto" w:sz="4" w:space="0"/>
              <w:right w:val="single" w:color="auto" w:sz="4" w:space="0"/>
            </w:tcBorders>
            <w:vAlign w:val="center"/>
          </w:tcPr>
          <w:p w:rsidRPr="008D78FD" w:rsidR="00FF6587" w:rsidP="00FF6587" w:rsidRDefault="00FF6587" w14:paraId="7431EA7B" w14:textId="5922AA77">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r>
      <w:tr w:rsidRPr="008D78FD" w:rsidR="00FF6587" w:rsidTr="008E1209" w14:paraId="450FA239" w14:textId="77777777">
        <w:trPr>
          <w:jc w:val="center"/>
        </w:trPr>
        <w:tc>
          <w:tcPr>
            <w:tcW w:w="3775" w:type="dxa"/>
            <w:tcBorders>
              <w:top w:val="nil"/>
              <w:left w:val="single" w:color="auto" w:sz="4" w:space="0"/>
              <w:bottom w:val="single" w:color="auto" w:sz="4" w:space="0"/>
              <w:right w:val="single" w:color="auto" w:sz="4" w:space="0"/>
            </w:tcBorders>
          </w:tcPr>
          <w:p w:rsidRPr="008D78FD" w:rsidR="00FF6587" w:rsidP="008204D3" w:rsidRDefault="00FF6587" w14:paraId="4A03303F" w14:textId="787592BE">
            <w:pPr>
              <w:pStyle w:val="IssueAreaText1"/>
              <w:numPr>
                <w:ilvl w:val="0"/>
                <w:numId w:val="68"/>
              </w:numPr>
              <w:ind w:left="360"/>
              <w:rPr>
                <w:rFonts w:cs="Arial"/>
                <w:sz w:val="24"/>
                <w:szCs w:val="24"/>
                <w:lang w:eastAsia="ja-JP"/>
              </w:rPr>
            </w:pPr>
            <w:r w:rsidRPr="008D78FD">
              <w:rPr>
                <w:rFonts w:cs="Arial"/>
                <w:sz w:val="24"/>
                <w:szCs w:val="24"/>
                <w:lang w:eastAsia="ja-JP"/>
              </w:rPr>
              <w:t xml:space="preserve">For a project located within an airport land use plan or, where such a plan has not been adopted, within two miles of a public airport or public use airport, would the </w:t>
            </w:r>
            <w:r w:rsidRPr="008D78FD">
              <w:rPr>
                <w:rFonts w:cs="Arial"/>
                <w:sz w:val="24"/>
                <w:szCs w:val="24"/>
                <w:lang w:eastAsia="ja-JP"/>
              </w:rPr>
              <w:t>project result in a safety hazard or excessive noise for people residing or working in the project area?</w:t>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775EAC43" w14:textId="14F36518">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06037C35" w14:textId="78D10B80">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530" w:type="dxa"/>
            <w:tcBorders>
              <w:top w:val="nil"/>
              <w:left w:val="nil"/>
              <w:bottom w:val="single" w:color="auto" w:sz="4" w:space="0"/>
              <w:right w:val="single" w:color="auto" w:sz="4" w:space="0"/>
            </w:tcBorders>
            <w:vAlign w:val="center"/>
          </w:tcPr>
          <w:p w:rsidRPr="008D78FD" w:rsidR="00FF6587" w:rsidP="00FF6587" w:rsidRDefault="00FF6587" w14:paraId="4EC0A617" w14:textId="2084919C">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nil"/>
              <w:left w:val="nil"/>
              <w:bottom w:val="single" w:color="auto" w:sz="4" w:space="0"/>
              <w:right w:val="single" w:color="auto" w:sz="4" w:space="0"/>
            </w:tcBorders>
            <w:vAlign w:val="center"/>
          </w:tcPr>
          <w:p w:rsidRPr="008D78FD" w:rsidR="00FF6587" w:rsidP="00FF6587" w:rsidRDefault="00FF6587" w14:paraId="4FB099F8" w14:textId="0876B326">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r>
      <w:tr w:rsidRPr="008D78FD" w:rsidR="00FF6587" w:rsidTr="008E1209" w14:paraId="1CD33AE4" w14:textId="77777777">
        <w:trPr>
          <w:jc w:val="center"/>
        </w:trPr>
        <w:tc>
          <w:tcPr>
            <w:tcW w:w="3775" w:type="dxa"/>
            <w:tcBorders>
              <w:top w:val="nil"/>
              <w:left w:val="single" w:color="auto" w:sz="4" w:space="0"/>
              <w:bottom w:val="single" w:color="auto" w:sz="4" w:space="0"/>
              <w:right w:val="single" w:color="auto" w:sz="4" w:space="0"/>
            </w:tcBorders>
          </w:tcPr>
          <w:p w:rsidRPr="008D78FD" w:rsidR="00FF6587" w:rsidP="008204D3" w:rsidRDefault="00FF6587" w14:paraId="03CF4A77" w14:textId="332F4FF7">
            <w:pPr>
              <w:pStyle w:val="IssueAreaText1"/>
              <w:numPr>
                <w:ilvl w:val="0"/>
                <w:numId w:val="68"/>
              </w:numPr>
              <w:ind w:left="360"/>
              <w:rPr>
                <w:rFonts w:cs="Arial"/>
                <w:sz w:val="24"/>
                <w:szCs w:val="24"/>
                <w:lang w:eastAsia="ja-JP"/>
              </w:rPr>
            </w:pPr>
            <w:r w:rsidRPr="008D78FD">
              <w:rPr>
                <w:rFonts w:cs="Arial"/>
                <w:sz w:val="24"/>
                <w:szCs w:val="24"/>
                <w:lang w:eastAsia="ja-JP"/>
              </w:rPr>
              <w:t>Impair implementation of or physically interfere with an adopted emergency response plan or emergency evacuation plan?</w:t>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42685DF8" w14:textId="0885244A">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nil"/>
              <w:left w:val="nil"/>
              <w:bottom w:val="single" w:color="auto" w:sz="4" w:space="0"/>
              <w:right w:val="single" w:color="auto" w:sz="4" w:space="0"/>
            </w:tcBorders>
            <w:vAlign w:val="center"/>
          </w:tcPr>
          <w:p w:rsidRPr="008D78FD" w:rsidR="00FF6587" w:rsidP="00FF6587" w:rsidRDefault="00FF6587" w14:paraId="38E9C969" w14:textId="55AF8060">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530" w:type="dxa"/>
            <w:tcBorders>
              <w:top w:val="nil"/>
              <w:left w:val="nil"/>
              <w:bottom w:val="single" w:color="auto" w:sz="4" w:space="0"/>
              <w:right w:val="single" w:color="auto" w:sz="4" w:space="0"/>
            </w:tcBorders>
            <w:vAlign w:val="center"/>
          </w:tcPr>
          <w:p w:rsidRPr="008D78FD" w:rsidR="00FF6587" w:rsidP="00FF6587" w:rsidRDefault="00FF6587" w14:paraId="7BE0A492" w14:textId="4D371BD9">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181" w:type="dxa"/>
            <w:tcBorders>
              <w:top w:val="nil"/>
              <w:left w:val="nil"/>
              <w:bottom w:val="single" w:color="auto" w:sz="4" w:space="0"/>
              <w:right w:val="single" w:color="auto" w:sz="4" w:space="0"/>
            </w:tcBorders>
            <w:vAlign w:val="center"/>
          </w:tcPr>
          <w:p w:rsidRPr="008D78FD" w:rsidR="00FF6587" w:rsidP="00FF6587" w:rsidRDefault="00FF6587" w14:paraId="741676AA" w14:textId="515A18AE">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r>
      <w:tr w:rsidRPr="008D78FD" w:rsidR="00FF6587" w:rsidTr="008E1209" w14:paraId="324DE665" w14:textId="77777777">
        <w:trPr>
          <w:jc w:val="center"/>
        </w:trPr>
        <w:tc>
          <w:tcPr>
            <w:tcW w:w="3775" w:type="dxa"/>
            <w:tcBorders>
              <w:top w:val="single" w:color="auto" w:sz="4" w:space="0"/>
              <w:left w:val="single" w:color="auto" w:sz="4" w:space="0"/>
              <w:bottom w:val="single" w:color="auto" w:sz="4" w:space="0"/>
              <w:right w:val="single" w:color="auto" w:sz="4" w:space="0"/>
            </w:tcBorders>
          </w:tcPr>
          <w:p w:rsidRPr="008D78FD" w:rsidR="00FF6587" w:rsidP="008204D3" w:rsidRDefault="00FF6587" w14:paraId="6E86FC4A" w14:textId="391B87E1">
            <w:pPr>
              <w:pStyle w:val="IssueAreaText1"/>
              <w:numPr>
                <w:ilvl w:val="0"/>
                <w:numId w:val="68"/>
              </w:numPr>
              <w:ind w:left="360"/>
              <w:rPr>
                <w:rFonts w:cs="Arial"/>
                <w:sz w:val="24"/>
                <w:szCs w:val="24"/>
                <w:lang w:eastAsia="ja-JP"/>
              </w:rPr>
            </w:pPr>
            <w:r w:rsidRPr="008D78FD">
              <w:rPr>
                <w:rFonts w:cs="Arial"/>
                <w:sz w:val="24"/>
                <w:szCs w:val="24"/>
                <w:lang w:eastAsia="ja-JP"/>
              </w:rPr>
              <w:t>Expose people or structures, either directly or indirectly, to a significant risk of loss, injury or death involving wildland fires?</w:t>
            </w:r>
          </w:p>
        </w:tc>
        <w:tc>
          <w:tcPr>
            <w:tcW w:w="1440" w:type="dxa"/>
            <w:tcBorders>
              <w:top w:val="single" w:color="auto" w:sz="4" w:space="0"/>
              <w:left w:val="single" w:color="auto" w:sz="4" w:space="0"/>
              <w:bottom w:val="single" w:color="auto" w:sz="4" w:space="0"/>
              <w:right w:val="single" w:color="auto" w:sz="4" w:space="0"/>
            </w:tcBorders>
            <w:vAlign w:val="center"/>
          </w:tcPr>
          <w:p w:rsidRPr="008D78FD" w:rsidR="00FF6587" w:rsidP="00FF6587" w:rsidRDefault="00FF6587" w14:paraId="4B899D51" w14:textId="455B409B">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440" w:type="dxa"/>
            <w:tcBorders>
              <w:top w:val="single" w:color="auto" w:sz="4" w:space="0"/>
              <w:left w:val="single" w:color="auto" w:sz="4" w:space="0"/>
              <w:bottom w:val="single" w:color="auto" w:sz="4" w:space="0"/>
              <w:right w:val="single" w:color="auto" w:sz="4" w:space="0"/>
            </w:tcBorders>
            <w:vAlign w:val="center"/>
          </w:tcPr>
          <w:p w:rsidRPr="008D78FD" w:rsidR="00FF6587" w:rsidP="00FF6587" w:rsidRDefault="00FF6587" w14:paraId="7964FEC5" w14:textId="34533E73">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530" w:type="dxa"/>
            <w:tcBorders>
              <w:top w:val="single" w:color="auto" w:sz="4" w:space="0"/>
              <w:left w:val="single" w:color="auto" w:sz="4" w:space="0"/>
              <w:bottom w:val="single" w:color="auto" w:sz="4" w:space="0"/>
              <w:right w:val="single" w:color="auto" w:sz="4" w:space="0"/>
            </w:tcBorders>
            <w:vAlign w:val="center"/>
          </w:tcPr>
          <w:p w:rsidRPr="008D78FD" w:rsidR="00FF6587" w:rsidP="00FF6587" w:rsidRDefault="00FF6587" w14:paraId="328EBD4F" w14:textId="6822C483">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c>
          <w:tcPr>
            <w:tcW w:w="1181" w:type="dxa"/>
            <w:tcBorders>
              <w:top w:val="single" w:color="auto" w:sz="4" w:space="0"/>
              <w:left w:val="single" w:color="auto" w:sz="4" w:space="0"/>
              <w:bottom w:val="single" w:color="auto" w:sz="4" w:space="0"/>
              <w:right w:val="single" w:color="auto" w:sz="4" w:space="0"/>
            </w:tcBorders>
            <w:vAlign w:val="center"/>
          </w:tcPr>
          <w:p w:rsidRPr="008D78FD" w:rsidR="00FF6587" w:rsidP="00FF6587" w:rsidRDefault="00FF6587" w14:paraId="29014F5A" w14:textId="3DEDD30B">
            <w:pPr>
              <w:pStyle w:val="IssueAreaText2"/>
              <w:rPr>
                <w:rFonts w:cs="Arial"/>
                <w:sz w:val="24"/>
                <w:szCs w:val="24"/>
              </w:rPr>
            </w:pPr>
            <w:r w:rsidRPr="008D78FD">
              <w:rPr>
                <w:sz w:val="24"/>
                <w:szCs w:val="24"/>
              </w:rPr>
              <w:fldChar w:fldCharType="begin">
                <w:ffData>
                  <w:name w:val=""/>
                  <w:enabled/>
                  <w:calcOnExit w:val="0"/>
                  <w:checkBox>
                    <w:sizeAuto/>
                    <w:default w:val="0"/>
                  </w:checkBox>
                </w:ffData>
              </w:fldChar>
            </w:r>
            <w:r w:rsidRPr="008D78FD">
              <w:rPr>
                <w:sz w:val="24"/>
                <w:szCs w:val="24"/>
              </w:rPr>
              <w:instrText xml:space="preserve"> FORMCHECKBOX </w:instrText>
            </w:r>
            <w:r w:rsidRPr="008D78FD">
              <w:rPr>
                <w:sz w:val="24"/>
                <w:szCs w:val="24"/>
              </w:rPr>
            </w:r>
            <w:r w:rsidRPr="008D78FD">
              <w:rPr>
                <w:sz w:val="24"/>
                <w:szCs w:val="24"/>
              </w:rPr>
              <w:fldChar w:fldCharType="separate"/>
            </w:r>
            <w:r w:rsidRPr="008D78FD">
              <w:rPr>
                <w:sz w:val="24"/>
                <w:szCs w:val="24"/>
              </w:rPr>
              <w:fldChar w:fldCharType="end"/>
            </w:r>
          </w:p>
        </w:tc>
      </w:tr>
    </w:tbl>
    <w:p w:rsidRPr="008D78FD" w:rsidR="00E4206F" w:rsidP="00762592" w:rsidRDefault="00A0288F" w14:paraId="673722DC" w14:textId="215F76E7">
      <w:pPr>
        <w:pStyle w:val="Heading3"/>
      </w:pPr>
      <w:bookmarkStart w:name="_Toc146095496" w:id="323"/>
      <w:bookmarkStart w:name="_Toc212813865" w:id="324"/>
      <w:r w:rsidRPr="008D78FD">
        <w:t>Environmental Setting</w:t>
      </w:r>
      <w:bookmarkEnd w:id="323"/>
      <w:bookmarkEnd w:id="324"/>
    </w:p>
    <w:p w:rsidRPr="008204D3" w:rsidR="00CC1403" w:rsidP="00CC1403" w:rsidRDefault="00CC1403" w14:paraId="3C5BC4E0" w14:textId="77777777">
      <w:pPr>
        <w:pStyle w:val="BodyText1"/>
        <w:rPr>
          <w:color w:val="4F81BD" w:themeColor="accent1"/>
        </w:rPr>
      </w:pPr>
      <w:r w:rsidRPr="008204D3">
        <w:rPr>
          <w:color w:val="4F81BD" w:themeColor="accent1"/>
        </w:rPr>
        <w:t>Discuss the following:</w:t>
      </w:r>
    </w:p>
    <w:p w:rsidR="00CC1403" w:rsidP="00B227E9" w:rsidRDefault="00CC1403" w14:paraId="6000A33A" w14:textId="4D0DED95">
      <w:pPr>
        <w:pStyle w:val="BodyText1"/>
        <w:numPr>
          <w:ilvl w:val="0"/>
          <w:numId w:val="41"/>
        </w:numPr>
      </w:pPr>
      <w:r>
        <w:t>Describe spill plans</w:t>
      </w:r>
    </w:p>
    <w:p w:rsidR="00CC1403" w:rsidP="00B227E9" w:rsidRDefault="00CC1403" w14:paraId="1382DB03" w14:textId="73788BCB">
      <w:pPr>
        <w:pStyle w:val="BodyText1"/>
        <w:numPr>
          <w:ilvl w:val="0"/>
          <w:numId w:val="41"/>
        </w:numPr>
      </w:pPr>
      <w:r>
        <w:t>Are pads protected by berms</w:t>
      </w:r>
      <w:r w:rsidR="002623CB">
        <w:t>?</w:t>
      </w:r>
    </w:p>
    <w:p w:rsidR="00CC1403" w:rsidP="00B227E9" w:rsidRDefault="00CC1403" w14:paraId="1E18CDFF" w14:textId="2E89C087">
      <w:pPr>
        <w:pStyle w:val="BodyText1"/>
        <w:numPr>
          <w:ilvl w:val="0"/>
          <w:numId w:val="41"/>
        </w:numPr>
      </w:pPr>
      <w:r>
        <w:t>Spill impacts to nearby creeks, identify creeks</w:t>
      </w:r>
    </w:p>
    <w:p w:rsidR="00CC1403" w:rsidP="00B227E9" w:rsidRDefault="00CC1403" w14:paraId="38A36330" w14:textId="5BD6567D">
      <w:pPr>
        <w:pStyle w:val="BodyText1"/>
        <w:numPr>
          <w:ilvl w:val="0"/>
          <w:numId w:val="41"/>
        </w:numPr>
      </w:pPr>
      <w:r>
        <w:t>Chemicals used for drilling and operations</w:t>
      </w:r>
    </w:p>
    <w:p w:rsidR="00CC1403" w:rsidP="00B227E9" w:rsidRDefault="00CC1403" w14:paraId="6F210113" w14:textId="29DF3FA1">
      <w:pPr>
        <w:pStyle w:val="BodyText1"/>
        <w:numPr>
          <w:ilvl w:val="0"/>
          <w:numId w:val="41"/>
        </w:numPr>
      </w:pPr>
      <w:r>
        <w:t>Distance to closest school</w:t>
      </w:r>
    </w:p>
    <w:p w:rsidR="00CC1403" w:rsidP="00B227E9" w:rsidRDefault="00CC1403" w14:paraId="60333188" w14:textId="6CA9D910">
      <w:pPr>
        <w:pStyle w:val="BodyText1"/>
        <w:numPr>
          <w:ilvl w:val="0"/>
          <w:numId w:val="41"/>
        </w:numPr>
      </w:pPr>
      <w:r>
        <w:t>Reliance on local F</w:t>
      </w:r>
      <w:r w:rsidR="002623CB">
        <w:t>ire Department</w:t>
      </w:r>
      <w:r>
        <w:t>. Coordination efforts and history of response activities</w:t>
      </w:r>
    </w:p>
    <w:p w:rsidR="00CC1403" w:rsidP="00B227E9" w:rsidRDefault="00CC1403" w14:paraId="27002385" w14:textId="4ADD3535">
      <w:pPr>
        <w:pStyle w:val="BodyText1"/>
        <w:numPr>
          <w:ilvl w:val="0"/>
          <w:numId w:val="41"/>
        </w:numPr>
      </w:pPr>
      <w:proofErr w:type="spellStart"/>
      <w:r>
        <w:t>EnviroStor</w:t>
      </w:r>
      <w:proofErr w:type="spellEnd"/>
      <w:r>
        <w:t xml:space="preserve"> database search</w:t>
      </w:r>
    </w:p>
    <w:p w:rsidR="00CC1403" w:rsidP="00B227E9" w:rsidRDefault="00CC1403" w14:paraId="4B5F7B7C" w14:textId="2B41FE60">
      <w:pPr>
        <w:pStyle w:val="BodyText1"/>
        <w:numPr>
          <w:ilvl w:val="0"/>
          <w:numId w:val="41"/>
        </w:numPr>
      </w:pPr>
      <w:r>
        <w:t>Distance to closest school less than ¼ mile</w:t>
      </w:r>
    </w:p>
    <w:p w:rsidR="00CC1403" w:rsidP="00B227E9" w:rsidRDefault="00CC1403" w14:paraId="2911198B" w14:textId="0AE05E03">
      <w:pPr>
        <w:pStyle w:val="BodyText1"/>
        <w:numPr>
          <w:ilvl w:val="0"/>
          <w:numId w:val="41"/>
        </w:numPr>
      </w:pPr>
      <w:r>
        <w:t>Located within an airport plan area</w:t>
      </w:r>
    </w:p>
    <w:p w:rsidR="00BE4238" w:rsidP="00B227E9" w:rsidRDefault="008C7C8F" w14:paraId="103CC210" w14:textId="373CA08A">
      <w:pPr>
        <w:pStyle w:val="BodyText1"/>
        <w:numPr>
          <w:ilvl w:val="0"/>
          <w:numId w:val="41"/>
        </w:numPr>
      </w:pPr>
      <w:r w:rsidRPr="002C233C">
        <w:rPr>
          <w:rFonts w:cstheme="minorHAnsi"/>
        </w:rPr>
        <w:t>Hazardous Materials Business Plan</w:t>
      </w:r>
      <w:r>
        <w:t xml:space="preserve"> </w:t>
      </w:r>
      <w:r w:rsidR="00BE4238">
        <w:t>status and contents</w:t>
      </w:r>
    </w:p>
    <w:p w:rsidR="00FF6587" w:rsidP="00B227E9" w:rsidRDefault="00CC1403" w14:paraId="2A1C0710" w14:textId="737FFB6B">
      <w:pPr>
        <w:pStyle w:val="BodyText1"/>
        <w:numPr>
          <w:ilvl w:val="0"/>
          <w:numId w:val="41"/>
        </w:numPr>
      </w:pPr>
      <w:r>
        <w:t>Wildfire issues</w:t>
      </w:r>
    </w:p>
    <w:p w:rsidR="00FF6587" w:rsidP="00914D58" w:rsidRDefault="00FF6587" w14:paraId="2C9261B7" w14:textId="77777777">
      <w:pPr>
        <w:pStyle w:val="BodyText1"/>
      </w:pPr>
    </w:p>
    <w:p w:rsidRPr="00C22864" w:rsidR="003E3AB6" w:rsidP="00600A9B" w:rsidRDefault="00D44D05" w14:paraId="20A84D28" w14:textId="61E0A453">
      <w:pPr>
        <w:pStyle w:val="BodyText1"/>
      </w:pPr>
      <w:r>
        <w:t xml:space="preserve"> </w:t>
      </w:r>
    </w:p>
    <w:p w:rsidRPr="00FB40C2" w:rsidR="00722BEC" w:rsidP="00762592" w:rsidRDefault="003E3AB6" w14:paraId="57011B22" w14:textId="137F0213">
      <w:pPr>
        <w:pStyle w:val="Heading3"/>
      </w:pPr>
      <w:bookmarkStart w:name="_Toc146095497" w:id="325"/>
      <w:bookmarkStart w:name="_Toc212813866" w:id="326"/>
      <w:r w:rsidRPr="00FB40C2">
        <w:t>Regulatory Setting</w:t>
      </w:r>
      <w:bookmarkEnd w:id="325"/>
      <w:bookmarkEnd w:id="326"/>
    </w:p>
    <w:p w:rsidRPr="00AF43AF" w:rsidR="005F67E5" w:rsidP="005F67E5" w:rsidRDefault="00DB3C6E" w14:paraId="1655A2D8" w14:textId="67AE642B">
      <w:pPr>
        <w:pStyle w:val="BodyText1"/>
      </w:pPr>
      <w:r w:rsidRPr="00FB40C2">
        <w:t xml:space="preserve">Federal, </w:t>
      </w:r>
      <w:r w:rsidR="00B36A72">
        <w:t>s</w:t>
      </w:r>
      <w:r w:rsidRPr="00FB40C2">
        <w:t xml:space="preserve">tate, and local regulations, laws, and policies pertaining to hazards and </w:t>
      </w:r>
      <w:r w:rsidRPr="00AF43AF">
        <w:t xml:space="preserve">hazardous materials relevant to the </w:t>
      </w:r>
      <w:r w:rsidRPr="00AF43AF" w:rsidR="000F3126">
        <w:t>Project</w:t>
      </w:r>
      <w:r w:rsidRPr="00AF43AF">
        <w:t xml:space="preserve"> are included below.</w:t>
      </w:r>
    </w:p>
    <w:p w:rsidRPr="00AF43AF" w:rsidR="00355F2A" w:rsidP="00355F2A" w:rsidRDefault="00355F2A" w14:paraId="7E74A304" w14:textId="63AE12EA">
      <w:pPr>
        <w:pStyle w:val="Heading4"/>
      </w:pPr>
      <w:r w:rsidRPr="00AF43AF">
        <w:t>Federal</w:t>
      </w:r>
    </w:p>
    <w:p w:rsidRPr="00AF43AF" w:rsidR="005C2586" w:rsidP="005C2586" w:rsidRDefault="005C2586" w14:paraId="13A9135B" w14:textId="4919205B">
      <w:pPr>
        <w:pStyle w:val="BodyText1"/>
      </w:pPr>
      <w:r w:rsidRPr="00AF43AF">
        <w:rPr>
          <w:b/>
          <w:bCs/>
        </w:rPr>
        <w:t>National Oil and Hazardous Substances Pollution Contingency Plan (40 CFR §</w:t>
      </w:r>
      <w:r w:rsidR="00FD7B0A">
        <w:rPr>
          <w:b/>
          <w:bCs/>
        </w:rPr>
        <w:t xml:space="preserve"> </w:t>
      </w:r>
      <w:r w:rsidRPr="00AF43AF">
        <w:rPr>
          <w:b/>
          <w:bCs/>
        </w:rPr>
        <w:t>300)</w:t>
      </w:r>
      <w:r w:rsidRPr="00AF43AF" w:rsidR="00F42B4E">
        <w:rPr>
          <w:b/>
          <w:bCs/>
        </w:rPr>
        <w:t xml:space="preserve">. </w:t>
      </w:r>
      <w:r w:rsidRPr="00AF43AF" w:rsidR="00D92786">
        <w:t>The National Oil and Hazardous Substances Pollution Contingency Plan (NCP)</w:t>
      </w:r>
      <w:r w:rsidRPr="00AF43AF">
        <w:t xml:space="preserve"> was first developed in 1968. The NCP is administered by the EPA. Its purpose is to provide the organizational structure and procedures for preparing for and responding to discharges of oil and releases of hazardous substances, pollutants, and contaminants.</w:t>
      </w:r>
    </w:p>
    <w:p w:rsidRPr="00640616" w:rsidR="005C2586" w:rsidP="005C2586" w:rsidRDefault="005C2586" w14:paraId="585843FA" w14:textId="656F03FB">
      <w:pPr>
        <w:pStyle w:val="BodyText1"/>
      </w:pPr>
      <w:r w:rsidRPr="00AF43AF">
        <w:t xml:space="preserve">It applies to oil discharges into or on navigable waters of the United States as well as hazardous substance releases into the environment that may present an imminent or substantial </w:t>
      </w:r>
      <w:r w:rsidRPr="00640616">
        <w:t xml:space="preserve">danger to public health or welfare of the United States. It specifies responsibilities among the </w:t>
      </w:r>
      <w:r w:rsidR="00B36A72">
        <w:t>f</w:t>
      </w:r>
      <w:r w:rsidRPr="00640616">
        <w:t xml:space="preserve">ederal, </w:t>
      </w:r>
      <w:r w:rsidR="00B36A72">
        <w:t>s</w:t>
      </w:r>
      <w:r w:rsidRPr="00640616">
        <w:t xml:space="preserve">tate, and local governments and requires the establishment </w:t>
      </w:r>
      <w:r w:rsidRPr="00640616" w:rsidR="007C0654">
        <w:t>of</w:t>
      </w:r>
      <w:r w:rsidRPr="00640616">
        <w:t xml:space="preserve"> </w:t>
      </w:r>
      <w:r w:rsidR="00B36A72">
        <w:t>f</w:t>
      </w:r>
      <w:r w:rsidRPr="00640616">
        <w:t xml:space="preserve">ederal, regional, and area contingency plans. It summarizes </w:t>
      </w:r>
      <w:r w:rsidR="00322A49">
        <w:t>s</w:t>
      </w:r>
      <w:r w:rsidRPr="00640616">
        <w:t>tate and local emergency planning requirements under the Superfund Amendments and Reauthorization</w:t>
      </w:r>
      <w:r w:rsidRPr="007F202A">
        <w:t xml:space="preserve"> Act (SARA). It also provides the procedures for undertaking removal actions pursuant to Section 311 of the CWA and response actions pursuant to Comprehensive Environmental Response, Compensation, and Liability Act (CERCLA)</w:t>
      </w:r>
      <w:r w:rsidRPr="007F202A" w:rsidR="00D924BD">
        <w:t xml:space="preserve">, which is discussed </w:t>
      </w:r>
      <w:r w:rsidRPr="00640616" w:rsidR="00D924BD">
        <w:t>below</w:t>
      </w:r>
      <w:r w:rsidRPr="00640616">
        <w:t>.</w:t>
      </w:r>
    </w:p>
    <w:p w:rsidRPr="00052AFF" w:rsidR="00B65E92" w:rsidP="00B65E92" w:rsidRDefault="00B65E92" w14:paraId="12ECC754" w14:textId="44573CF9">
      <w:pPr>
        <w:pStyle w:val="BodyText1"/>
      </w:pPr>
      <w:r w:rsidRPr="00640616">
        <w:rPr>
          <w:b/>
          <w:bCs/>
        </w:rPr>
        <w:t>Resource Conservation and Recovery Act (40 CFR §</w:t>
      </w:r>
      <w:r w:rsidR="00492F78">
        <w:rPr>
          <w:b/>
          <w:bCs/>
        </w:rPr>
        <w:t xml:space="preserve"> </w:t>
      </w:r>
      <w:r w:rsidRPr="00640616">
        <w:rPr>
          <w:b/>
          <w:bCs/>
        </w:rPr>
        <w:t>240</w:t>
      </w:r>
      <w:r w:rsidRPr="00640616">
        <w:rPr>
          <w:rFonts w:ascii="Cambria Math" w:hAnsi="Cambria Math" w:cs="Cambria Math"/>
          <w:b/>
          <w:bCs/>
        </w:rPr>
        <w:t>‐</w:t>
      </w:r>
      <w:r w:rsidRPr="00640616">
        <w:rPr>
          <w:b/>
          <w:bCs/>
        </w:rPr>
        <w:t>299)</w:t>
      </w:r>
      <w:r w:rsidRPr="00640616" w:rsidR="009C4D8D">
        <w:rPr>
          <w:b/>
          <w:bCs/>
        </w:rPr>
        <w:t xml:space="preserve">. </w:t>
      </w:r>
      <w:r w:rsidRPr="00640616">
        <w:t>The Federal Toxic Substances Control Act (1976) and the Resource Conservation and Recovery Act (RCRA) of 1976 established a program administered by the EPA for the regulation of the generation, transportation, treatment, storage, and disposal of hazardous waste. RCRA was amended in 1984 by the H</w:t>
      </w:r>
      <w:r w:rsidR="00FD7B0A">
        <w:t xml:space="preserve">azardous and </w:t>
      </w:r>
      <w:r w:rsidRPr="00640616">
        <w:t>S</w:t>
      </w:r>
      <w:r w:rsidR="00FD7B0A">
        <w:t xml:space="preserve">olid </w:t>
      </w:r>
      <w:r w:rsidRPr="00640616">
        <w:t>W</w:t>
      </w:r>
      <w:r w:rsidR="00FD7B0A">
        <w:t xml:space="preserve">aste </w:t>
      </w:r>
      <w:r w:rsidRPr="00640616">
        <w:t>A</w:t>
      </w:r>
      <w:r w:rsidR="00FD7B0A">
        <w:t>mendments</w:t>
      </w:r>
      <w:r w:rsidRPr="00640616">
        <w:t>, which affirmed and extended the “cradle to grave” system of regulating hazardous wastes. Hazardous waste is regulated under the RCRA subtitle C. The RCRA established the system for controlling hazardous waste from its point of origin to its final disposal, specifically the handling, storage</w:t>
      </w:r>
      <w:r w:rsidR="00D62757">
        <w:t>,</w:t>
      </w:r>
      <w:r w:rsidRPr="00640616">
        <w:t xml:space="preserve"> and disposal requirements. A RCRA hazardous waste is a waste that appears on one of the four hazardous wastes lists (F-list, K-list, P-list, or U-list), or exhibits at least one of four characteristics— ignitability, corrosivity, reactivity, or toxicity. The Hazardous Waste Manifest System includes a set of forms, reports, and procedures designed to seamlessly track hazardous waste from the time it leaves the generator facility where it was produced, until it reaches the offsite waste management facility that will store, treat, or dispose </w:t>
      </w:r>
      <w:r w:rsidRPr="00052AFF">
        <w:t xml:space="preserve">of the hazardous waste. Operating records, for example, must be kept on site for the duration of the </w:t>
      </w:r>
      <w:r w:rsidRPr="00052AFF">
        <w:t xml:space="preserve">facility’s operation. Recordkeeping and reporting requirements are found at 40 CFR Part 264 </w:t>
      </w:r>
      <w:r w:rsidR="00272C30">
        <w:t>S</w:t>
      </w:r>
      <w:r w:rsidRPr="00052AFF">
        <w:t>ubpart E and 40 CFR Part 265 Subpart E.</w:t>
      </w:r>
    </w:p>
    <w:p w:rsidRPr="00337985" w:rsidR="005C2586" w:rsidP="005C2586" w:rsidRDefault="005C2586" w14:paraId="7A699509" w14:textId="49A91602">
      <w:pPr>
        <w:pStyle w:val="BodyText1"/>
      </w:pPr>
      <w:r w:rsidRPr="00052AFF">
        <w:rPr>
          <w:b/>
          <w:bCs/>
        </w:rPr>
        <w:t>Comprehensive Environmental Response, Compensation, and Liability Act/Superfund Amendments and Reauthorization Act (CERCLA</w:t>
      </w:r>
      <w:r w:rsidR="003A2386">
        <w:rPr>
          <w:b/>
          <w:bCs/>
        </w:rPr>
        <w:t>/SARA</w:t>
      </w:r>
      <w:r w:rsidRPr="00052AFF">
        <w:rPr>
          <w:b/>
          <w:bCs/>
        </w:rPr>
        <w:t>)</w:t>
      </w:r>
      <w:r w:rsidRPr="00052AFF" w:rsidR="00F42B4E">
        <w:rPr>
          <w:b/>
          <w:bCs/>
        </w:rPr>
        <w:t xml:space="preserve">. </w:t>
      </w:r>
      <w:r w:rsidRPr="00052AFF">
        <w:t xml:space="preserve">CERCLA, commonly known as Superfund, was enacted by Congress on December 11, 1980. This law (U.S.C. Title 42, Chapter 103) provides broad Federal authority to respond directly to releases or threatened releases of hazardous substances that may endanger public health or the environment. CERCLA establishes requirements concerning closed and abandoned hazardous waste sites; provides for liability of persons responsible for releases of hazardous waste at these sites and establishes a trust fund to provide for cleanup when no responsible party can be identified. CERCLA also enables the revision of the NCP. The NCP (40 </w:t>
      </w:r>
      <w:r w:rsidRPr="00337985">
        <w:t>CFR, Part 300) provides the guidelines and procedures needed to respond to releases and threatened releases of hazardous substances, pollutants, and/or contaminants. The NCP also established the NPL. CERCLA was amended by the SARA on October 17, 1986.</w:t>
      </w:r>
    </w:p>
    <w:p w:rsidRPr="002C7035" w:rsidR="005C2586" w:rsidP="005C2586" w:rsidRDefault="005C2586" w14:paraId="48C9046E" w14:textId="2DD261E6">
      <w:pPr>
        <w:pStyle w:val="BodyText1"/>
      </w:pPr>
      <w:r w:rsidRPr="00337985">
        <w:rPr>
          <w:b/>
          <w:bCs/>
        </w:rPr>
        <w:t>Emergency Planning and Community Right</w:t>
      </w:r>
      <w:r w:rsidRPr="00337985">
        <w:rPr>
          <w:rFonts w:ascii="Cambria Math" w:hAnsi="Cambria Math" w:cs="Cambria Math"/>
          <w:b/>
          <w:bCs/>
        </w:rPr>
        <w:t>‐</w:t>
      </w:r>
      <w:r w:rsidRPr="00337985">
        <w:rPr>
          <w:b/>
          <w:bCs/>
        </w:rPr>
        <w:t>to</w:t>
      </w:r>
      <w:r w:rsidRPr="00337985">
        <w:rPr>
          <w:rFonts w:ascii="Cambria Math" w:hAnsi="Cambria Math" w:cs="Cambria Math"/>
          <w:b/>
          <w:bCs/>
        </w:rPr>
        <w:t>‐</w:t>
      </w:r>
      <w:r w:rsidRPr="00337985">
        <w:rPr>
          <w:b/>
          <w:bCs/>
        </w:rPr>
        <w:t>Know Act</w:t>
      </w:r>
      <w:r w:rsidRPr="00337985" w:rsidR="00F42B4E">
        <w:rPr>
          <w:b/>
          <w:bCs/>
        </w:rPr>
        <w:t xml:space="preserve">. </w:t>
      </w:r>
      <w:r w:rsidRPr="00337985">
        <w:t xml:space="preserve">Under the Emergency Planning and Community Right-to-Know Act, or Title III of the SARA, the EPA requires local agencies to regulate the storage and handling of hazardous materials and requires development of a plan to mitigate the release of hazardous materials. Businesses that handle any of the specified hazardous </w:t>
      </w:r>
      <w:r w:rsidRPr="002C7035">
        <w:t>materials must submit to government agencies (i.e., fire departments or public health departments), an inventory of the hazardous materials, an emergency response plan, and an employee training program. The business plans must provide a description of the types of hazardous materials/waste on</w:t>
      </w:r>
      <w:r w:rsidRPr="002C7035" w:rsidR="000B256C">
        <w:t>-</w:t>
      </w:r>
      <w:r w:rsidRPr="002C7035">
        <w:t>site and the location of these materials. The information in the business plan can then be used in the event of an emergency to determine the appropriate response action, the need for public notification, and the need for evacuation.</w:t>
      </w:r>
    </w:p>
    <w:p w:rsidRPr="002A537D" w:rsidR="005C2586" w:rsidP="005C2586" w:rsidRDefault="005C2586" w14:paraId="62BBC288" w14:textId="667BBF32">
      <w:pPr>
        <w:pStyle w:val="BodyText1"/>
      </w:pPr>
      <w:r w:rsidRPr="002C7035">
        <w:t xml:space="preserve">In 1990, Congress passed the Pollution Prevention Act which requires facilities to report additional data on waste management and source reduction activities to the EPA under the Toxics Release Inventory Program. The goal of the Toxics Release Inventory is to provide communities with information about toxic chemical releases and waste management activities and to support informed decision making at all levels by industry, government, non-governmental organizations, and </w:t>
      </w:r>
      <w:r w:rsidRPr="002A537D">
        <w:t>the public.</w:t>
      </w:r>
    </w:p>
    <w:p w:rsidRPr="005825CF" w:rsidR="005C2586" w:rsidP="005C2586" w:rsidRDefault="005C2586" w14:paraId="74FEF9DD" w14:textId="532C3042">
      <w:pPr>
        <w:pStyle w:val="BodyText1"/>
      </w:pPr>
      <w:r w:rsidRPr="005825CF">
        <w:rPr>
          <w:b/>
          <w:bCs/>
        </w:rPr>
        <w:t xml:space="preserve">The Safe Drinking Water Act </w:t>
      </w:r>
      <w:r w:rsidR="00B2771E">
        <w:rPr>
          <w:b/>
          <w:bCs/>
        </w:rPr>
        <w:t xml:space="preserve">(SDWA) </w:t>
      </w:r>
      <w:r w:rsidRPr="005825CF">
        <w:rPr>
          <w:b/>
          <w:bCs/>
        </w:rPr>
        <w:t>of 1974 (42 U.S.C. §</w:t>
      </w:r>
      <w:r w:rsidR="00492F78">
        <w:rPr>
          <w:b/>
          <w:bCs/>
        </w:rPr>
        <w:t xml:space="preserve"> </w:t>
      </w:r>
      <w:r w:rsidRPr="005825CF">
        <w:rPr>
          <w:b/>
          <w:bCs/>
        </w:rPr>
        <w:t>300f et seq.)</w:t>
      </w:r>
      <w:r w:rsidRPr="005825CF" w:rsidR="00F42B4E">
        <w:rPr>
          <w:b/>
          <w:bCs/>
        </w:rPr>
        <w:t xml:space="preserve">. </w:t>
      </w:r>
      <w:r w:rsidRPr="005825CF">
        <w:t xml:space="preserve">The SDWA regulates the amount of toxic substances in drinking water sources. The </w:t>
      </w:r>
      <w:r w:rsidRPr="005825CF">
        <w:t xml:space="preserve">SDWA requires the EPA to develop minimum </w:t>
      </w:r>
      <w:r w:rsidR="00B36A72">
        <w:t>f</w:t>
      </w:r>
      <w:r w:rsidRPr="005825CF">
        <w:t xml:space="preserve">ederal requirements for UIC programs and other safeguards to protect public health by preventing injection wells from contaminating </w:t>
      </w:r>
      <w:r w:rsidRPr="005825CF" w:rsidR="00926148">
        <w:t xml:space="preserve">underground sources of drinking </w:t>
      </w:r>
      <w:r w:rsidRPr="005825CF" w:rsidR="0099047C">
        <w:t>water</w:t>
      </w:r>
      <w:r w:rsidRPr="005825CF">
        <w:t xml:space="preserve">. The EPA developed the UIC Program requirements, but </w:t>
      </w:r>
      <w:r w:rsidR="00322A49">
        <w:t>s</w:t>
      </w:r>
      <w:r w:rsidRPr="005825CF">
        <w:t xml:space="preserve">tates, territories, and tribes can obtain primary enforcement responsibility, or primacy. State regulations must be as stringent as </w:t>
      </w:r>
      <w:r w:rsidR="00B36A72">
        <w:t>f</w:t>
      </w:r>
      <w:r w:rsidRPr="005825CF">
        <w:t xml:space="preserve">ederal </w:t>
      </w:r>
      <w:r w:rsidRPr="005825CF" w:rsidR="005B666B">
        <w:t>requirements but</w:t>
      </w:r>
      <w:r w:rsidRPr="005825CF">
        <w:t xml:space="preserve"> may be more stringent. As discussed in detail in </w:t>
      </w:r>
      <w:r w:rsidRPr="00B2771E">
        <w:t xml:space="preserve">Section </w:t>
      </w:r>
      <w:r w:rsidRPr="00B2771E" w:rsidR="00CE5BAB">
        <w:t>4</w:t>
      </w:r>
      <w:r w:rsidRPr="00B2771E" w:rsidR="00D60DDC">
        <w:t>.10</w:t>
      </w:r>
      <w:r w:rsidRPr="00B2771E">
        <w:t xml:space="preserve">, </w:t>
      </w:r>
      <w:r w:rsidRPr="00D92786">
        <w:rPr>
          <w:i/>
          <w:iCs/>
        </w:rPr>
        <w:t>Hydrology and Water Quality</w:t>
      </w:r>
      <w:r w:rsidRPr="005825CF">
        <w:t xml:space="preserve">, the EPA has delegated responsibility to </w:t>
      </w:r>
      <w:r w:rsidRPr="005825CF" w:rsidR="00D60DDC">
        <w:t>CalGEM</w:t>
      </w:r>
      <w:r w:rsidRPr="005825CF">
        <w:t xml:space="preserve"> for implementing UIC Program requirements for Class II wells in California.</w:t>
      </w:r>
    </w:p>
    <w:p w:rsidRPr="00D92786" w:rsidR="005C2586" w:rsidP="005C2586" w:rsidRDefault="004A5843" w14:paraId="74C47E48" w14:textId="09D032DE">
      <w:pPr>
        <w:pStyle w:val="BodyText1"/>
        <w:rPr>
          <w:color w:val="4F81BD" w:themeColor="accent1"/>
        </w:rPr>
      </w:pPr>
      <w:r w:rsidRPr="00D92786">
        <w:rPr>
          <w:color w:val="4F81BD" w:themeColor="accent1"/>
        </w:rPr>
        <w:t xml:space="preserve">Discuss </w:t>
      </w:r>
      <w:r w:rsidRPr="00D92786" w:rsidR="00F04BBF">
        <w:rPr>
          <w:color w:val="4F81BD" w:themeColor="accent1"/>
        </w:rPr>
        <w:t>project area aquifer</w:t>
      </w:r>
      <w:r w:rsidR="00185F41">
        <w:rPr>
          <w:color w:val="4F81BD" w:themeColor="accent1"/>
        </w:rPr>
        <w:t xml:space="preserve"> and </w:t>
      </w:r>
      <w:r w:rsidRPr="00D92786" w:rsidR="00ED5259">
        <w:rPr>
          <w:color w:val="4F81BD" w:themeColor="accent1"/>
        </w:rPr>
        <w:t>whether it is a source of drinking water, etc.</w:t>
      </w:r>
    </w:p>
    <w:p w:rsidRPr="003E7A93" w:rsidR="005C2586" w:rsidP="005C2586" w:rsidRDefault="005C2586" w14:paraId="387B9409" w14:textId="005CB093">
      <w:pPr>
        <w:pStyle w:val="BodyText1"/>
      </w:pPr>
      <w:r w:rsidRPr="00E566A5">
        <w:rPr>
          <w:b/>
          <w:bCs/>
        </w:rPr>
        <w:t>Clean Air Act Amendments of 1990: Section 112(r) (40 CFR 68)</w:t>
      </w:r>
      <w:r w:rsidRPr="00E566A5" w:rsidR="00F42B4E">
        <w:rPr>
          <w:b/>
          <w:bCs/>
        </w:rPr>
        <w:t xml:space="preserve">. </w:t>
      </w:r>
      <w:r w:rsidRPr="00FD21F9">
        <w:t>The EPA requires facilities that handle listed regulated substances to develop Risk Management Plans (RMP) to prevent accidental releases of these substances. RMP materials are submitted to both local agencies (generally the</w:t>
      </w:r>
      <w:r w:rsidRPr="00E566A5">
        <w:t xml:space="preserve"> fire department) and the EPA. Stationary sources with more than a threshold quantity of a regulated substance shall be evaluated to determine the potential for, and impacts of, accidental releases of that substance. Under certain conditions, the owner or operator of a stationary source may be required to develop and submit an RMP. RMPs consist of three main elements: a hazard assessment that includes an off-site </w:t>
      </w:r>
      <w:r w:rsidRPr="003E7A93">
        <w:t>consequence analysis and a five-year accident history; a prevention program; and an emergency response program.</w:t>
      </w:r>
    </w:p>
    <w:p w:rsidRPr="00F51638" w:rsidR="005C2586" w:rsidP="005C2586" w:rsidRDefault="005C2586" w14:paraId="3FC19DF7" w14:textId="2F46D364">
      <w:pPr>
        <w:pStyle w:val="BodyText1"/>
      </w:pPr>
      <w:r w:rsidRPr="003E7A93">
        <w:rPr>
          <w:b/>
          <w:bCs/>
        </w:rPr>
        <w:t>Hazardous Liquid Pipeline Safety Act</w:t>
      </w:r>
      <w:r w:rsidRPr="003E7A93" w:rsidR="00F42B4E">
        <w:rPr>
          <w:b/>
          <w:bCs/>
        </w:rPr>
        <w:t xml:space="preserve">. </w:t>
      </w:r>
      <w:r w:rsidRPr="003E7A93">
        <w:t>The Hazardous Liquid Pipeline Safety Act of 1979 and amendments authorize the DOT to regulate pipeline transportation of hazardous liquids (including crude oil</w:t>
      </w:r>
      <w:r w:rsidRPr="003E7A93" w:rsidR="001C5019">
        <w:t>,</w:t>
      </w:r>
      <w:r w:rsidRPr="003E7A93">
        <w:t xml:space="preserve"> petroleum products, anhydrous ammonia, and carbon dioxide). The </w:t>
      </w:r>
      <w:r w:rsidR="000C6711">
        <w:t xml:space="preserve">Hazardous Liquid Pipeline Safety </w:t>
      </w:r>
      <w:r w:rsidRPr="003E7A93">
        <w:t xml:space="preserve">Act provides advanced safety and environmental protection in pipeline transportation, increases the transparency of pipeline safety evaluation, and provides funding for future pipeline </w:t>
      </w:r>
      <w:r w:rsidRPr="00F51638">
        <w:t>safety studies.</w:t>
      </w:r>
    </w:p>
    <w:p w:rsidRPr="00F51638" w:rsidR="005C2586" w:rsidP="005C2586" w:rsidRDefault="005C2586" w14:paraId="0F32BF84" w14:textId="2E256955">
      <w:pPr>
        <w:pStyle w:val="BodyText1"/>
      </w:pPr>
      <w:r w:rsidRPr="00F51638">
        <w:rPr>
          <w:b/>
          <w:bCs/>
        </w:rPr>
        <w:t>Exploration and Production Exemption from RCRA</w:t>
      </w:r>
      <w:r w:rsidRPr="00F51638" w:rsidR="00F42B4E">
        <w:rPr>
          <w:b/>
          <w:bCs/>
        </w:rPr>
        <w:t xml:space="preserve">. </w:t>
      </w:r>
      <w:r w:rsidRPr="00F51638">
        <w:t>While RCRA was enacted to regulate hazardous waste from industrial, commercial, mining, agricultural, and community activities, certain hazardous wastes which are exempted from the Subtitle C regulations are regulated under RCRA Subtitle D. Congress exempted “drilling fluids, produced waters, and other wastes associated with the exploration, development, or production of crude oil or natural gas or geothermal energy” from regulation under RCRA Subtitle C as hazardous wastes.</w:t>
      </w:r>
    </w:p>
    <w:p w:rsidRPr="00DA6B20" w:rsidR="005C2586" w:rsidP="005C2586" w:rsidRDefault="005C2586" w14:paraId="28E9E3AD" w14:textId="17360E5E">
      <w:pPr>
        <w:pStyle w:val="BodyText1"/>
      </w:pPr>
      <w:r w:rsidRPr="00681306">
        <w:t xml:space="preserve">The exempted oil and gas wastes are unique because they are generated in large </w:t>
      </w:r>
      <w:r w:rsidRPr="00681306" w:rsidR="00A30303">
        <w:t>quantities but</w:t>
      </w:r>
      <w:r w:rsidRPr="00681306">
        <w:t xml:space="preserve"> are relatively low in toxicity. Produced waters make up about 98% of all oil and gas waste. The </w:t>
      </w:r>
      <w:r w:rsidRPr="00DA6B20">
        <w:t>exemption only applies to wastes generated from the exploration, development, and production of oil and gas associated with primary field operations. Primary field operations include primary, secondary, and tertiary production of oil or gas.</w:t>
      </w:r>
    </w:p>
    <w:p w:rsidRPr="00850704" w:rsidR="0045514E" w:rsidP="005C2586" w:rsidRDefault="005C2586" w14:paraId="12AE9350" w14:textId="4E3E5A03">
      <w:pPr>
        <w:pStyle w:val="BodyText1"/>
        <w:rPr>
          <w:b/>
          <w:bCs/>
        </w:rPr>
      </w:pPr>
      <w:r w:rsidRPr="00DA6B20">
        <w:rPr>
          <w:b/>
          <w:bCs/>
        </w:rPr>
        <w:t>The Oil Pollution Act of 1990 (33 U.S.C. 2701 et seq.)</w:t>
      </w:r>
      <w:r w:rsidRPr="00DA6B20" w:rsidR="00F42B4E">
        <w:rPr>
          <w:b/>
          <w:bCs/>
        </w:rPr>
        <w:t xml:space="preserve">. </w:t>
      </w:r>
      <w:r w:rsidRPr="00DA6B20">
        <w:t>Under the authority of §</w:t>
      </w:r>
      <w:r w:rsidR="00492F78">
        <w:t xml:space="preserve"> </w:t>
      </w:r>
      <w:r w:rsidRPr="00DA6B20">
        <w:t>311 of the CWA, the Oil Pollution Act (OPA) of 1990 prescribes a prevention, response, liability</w:t>
      </w:r>
      <w:r w:rsidR="00047DFA">
        <w:t>,</w:t>
      </w:r>
      <w:r w:rsidRPr="00DA6B20">
        <w:t xml:space="preserve"> and compensation program for oil pollution from vessels, offshore facilities, pipelines, and onshore facilities. The OPA requires contingency plans be developed and includes reporting requirements to ensure the earliest possible notice of discharges of oil and hazardous substances and imminent threats of such discharges to the appropriate </w:t>
      </w:r>
      <w:r w:rsidR="00B36A72">
        <w:t>s</w:t>
      </w:r>
      <w:r w:rsidRPr="00DA6B20">
        <w:t xml:space="preserve">tate and </w:t>
      </w:r>
      <w:r w:rsidR="00B36A72">
        <w:t>f</w:t>
      </w:r>
      <w:r w:rsidRPr="00DA6B20">
        <w:t xml:space="preserve">ederal agencies. The Bureau of Safety and Environmental Enforcement (formerly part of Mineral Management Service), U.S. Coast Guard, and EPA are involved in the implementation of OPA. In June of 1996, the EPA issued a Spill Prevention and Reporting </w:t>
      </w:r>
      <w:r w:rsidRPr="00850704">
        <w:t>Compliance Guidance Plan Document which integrated all the various related rules and regulations into one compliance program.</w:t>
      </w:r>
    </w:p>
    <w:p w:rsidRPr="00850704" w:rsidR="00355F2A" w:rsidP="005C2586" w:rsidRDefault="005C2586" w14:paraId="1F02609F" w14:textId="626B3B6D">
      <w:pPr>
        <w:pStyle w:val="BodyText1"/>
      </w:pPr>
      <w:r w:rsidRPr="00850704">
        <w:rPr>
          <w:b/>
          <w:bCs/>
        </w:rPr>
        <w:t>Hazard Communication, 29 CFR 1910.1200</w:t>
      </w:r>
      <w:r w:rsidRPr="00850704" w:rsidR="00F42B4E">
        <w:rPr>
          <w:b/>
          <w:bCs/>
        </w:rPr>
        <w:t xml:space="preserve">. </w:t>
      </w:r>
      <w:r w:rsidRPr="00850704">
        <w:t>The purpose of this section is to ensure that the hazards of all chemicals produced or imported are classified and that information concerning the classified hazards is transmitted to employers and employees. The requirements of this section are intended to be consistent with the provisions of the United Nations Globally Harmonized System of Classification and Labeling of Chemicals, Revision 3. The transmittal of information is to be accomplished by means of comprehensive hazard communication programs, which are to include container labeling and other forms of warning, safety data sheets</w:t>
      </w:r>
      <w:r w:rsidR="00397750">
        <w:t>,</w:t>
      </w:r>
      <w:r w:rsidRPr="00850704">
        <w:t xml:space="preserve"> and employee training.</w:t>
      </w:r>
    </w:p>
    <w:p w:rsidRPr="00EF415E" w:rsidR="00380CA5" w:rsidP="00380CA5" w:rsidRDefault="00380CA5" w14:paraId="47072D5A" w14:textId="3898FA7D">
      <w:pPr>
        <w:pStyle w:val="Heading4"/>
      </w:pPr>
      <w:r w:rsidRPr="00EF415E">
        <w:t xml:space="preserve">State </w:t>
      </w:r>
    </w:p>
    <w:p w:rsidRPr="00323301" w:rsidR="00A05C37" w:rsidP="00A05C37" w:rsidRDefault="00A05C37" w14:paraId="3F67DC54" w14:textId="6F531557">
      <w:pPr>
        <w:pStyle w:val="BodyText1"/>
      </w:pPr>
      <w:r w:rsidRPr="00EF415E">
        <w:rPr>
          <w:b/>
          <w:bCs/>
        </w:rPr>
        <w:t>Emergency Services Act of 2009</w:t>
      </w:r>
      <w:r w:rsidRPr="00EF415E" w:rsidR="00F42B4E">
        <w:rPr>
          <w:b/>
          <w:bCs/>
        </w:rPr>
        <w:t xml:space="preserve">. </w:t>
      </w:r>
      <w:r w:rsidRPr="00EF415E">
        <w:t xml:space="preserve">Under the Emergency Services Act, the State developed an emergency response plan to coordinate emergency services provided by </w:t>
      </w:r>
      <w:r w:rsidR="00B36A72">
        <w:t>f</w:t>
      </w:r>
      <w:r w:rsidRPr="00EF415E">
        <w:t xml:space="preserve">ederal, </w:t>
      </w:r>
      <w:r w:rsidR="00B36A72">
        <w:t>s</w:t>
      </w:r>
      <w:r w:rsidRPr="00EF415E">
        <w:t>tate, and local agencies. Rapid response to incidents involving hazardous materials or hazardous waste is an important segment of the plan administered by the California Office of Emergency Services (</w:t>
      </w:r>
      <w:proofErr w:type="spellStart"/>
      <w:r w:rsidRPr="00EF415E">
        <w:t>CalOES</w:t>
      </w:r>
      <w:proofErr w:type="spellEnd"/>
      <w:r w:rsidRPr="00EF415E">
        <w:t xml:space="preserve">), formerly the California Emergency Management Agency. </w:t>
      </w:r>
      <w:proofErr w:type="spellStart"/>
      <w:r w:rsidRPr="00EF415E">
        <w:t>CalOES</w:t>
      </w:r>
      <w:proofErr w:type="spellEnd"/>
      <w:r w:rsidRPr="00EF415E">
        <w:t xml:space="preserve"> is responsible for the coordination of overall </w:t>
      </w:r>
      <w:r w:rsidR="009300CC">
        <w:t>s</w:t>
      </w:r>
      <w:r w:rsidRPr="00EF415E">
        <w:t xml:space="preserve">tate agency response to major disasters in support of local government. The office is responsible for assuring the State’s readiness to respond to and recover from all hazards – natural, manmade, </w:t>
      </w:r>
      <w:r w:rsidRPr="00EF415E">
        <w:t xml:space="preserve">war-caused emergencies and disasters – and for assisting local governments in their </w:t>
      </w:r>
      <w:r w:rsidRPr="00323301">
        <w:t>emergency preparedness, response, recovery, and hazard mitigation efforts.</w:t>
      </w:r>
    </w:p>
    <w:p w:rsidRPr="00342AD8" w:rsidR="00C61688" w:rsidP="00C61688" w:rsidRDefault="00C61688" w14:paraId="18238C77" w14:textId="41A64338">
      <w:pPr>
        <w:pStyle w:val="BodyText1"/>
      </w:pPr>
      <w:r w:rsidRPr="00323301">
        <w:rPr>
          <w:b/>
          <w:bCs/>
        </w:rPr>
        <w:t>Hazardous Waste Control Act of 1972 (HSC Division 20, Chapter 6.5)</w:t>
      </w:r>
      <w:r w:rsidR="00244A57">
        <w:rPr>
          <w:b/>
          <w:bCs/>
        </w:rPr>
        <w:t>.</w:t>
      </w:r>
      <w:r w:rsidR="002E71BA">
        <w:rPr>
          <w:b/>
          <w:bCs/>
        </w:rPr>
        <w:t xml:space="preserve"> </w:t>
      </w:r>
      <w:r w:rsidRPr="00323301">
        <w:t xml:space="preserve">The Hazardous Waste Control Act established the </w:t>
      </w:r>
      <w:r w:rsidR="00231037">
        <w:t>S</w:t>
      </w:r>
      <w:r w:rsidRPr="00323301">
        <w:t xml:space="preserve">tate hazardous waste management program, which is similar to, but more stringent than RCRA program requirements. The Hazardous Waste Control Law regulates the management of hazardous waste under Health and Safety Code, Division 20 Chapter 6.5. This law defines hazardous wastes and the procedures for the handling, transportation, and disposal of hazardous waste. The implementing regulations prescribe management practices for hazardous wastes; establish permit requirements for hazardous waste treatment, storage, disposal, and transportation; and identify hazardous wastes that cannot be disposed of in landfills. Hazardous waste is tracked from the point of generation to the point of disposal or treatment using hazardous waste manifests. The manifests list a description of the waste, its intended </w:t>
      </w:r>
      <w:r w:rsidRPr="00342AD8">
        <w:t xml:space="preserve">destination, and regulatory information about the waste. The hazardous waste </w:t>
      </w:r>
      <w:r w:rsidR="00DE4BF9">
        <w:t>management</w:t>
      </w:r>
      <w:r w:rsidRPr="00342AD8" w:rsidR="00DE4BF9">
        <w:t xml:space="preserve"> </w:t>
      </w:r>
      <w:r w:rsidRPr="00342AD8">
        <w:t xml:space="preserve">program is administered by the </w:t>
      </w:r>
      <w:r w:rsidR="009300CC">
        <w:t>S</w:t>
      </w:r>
      <w:r w:rsidRPr="00342AD8">
        <w:t>tate DTSC and by local Certified Unified Program Agencies (CUPAs).</w:t>
      </w:r>
    </w:p>
    <w:p w:rsidRPr="00342AD8" w:rsidR="00A05C37" w:rsidP="00A05C37" w:rsidRDefault="00A05C37" w14:paraId="55F54973" w14:textId="2B037AE9">
      <w:pPr>
        <w:pStyle w:val="BodyText1"/>
      </w:pPr>
      <w:r w:rsidRPr="00342AD8">
        <w:rPr>
          <w:b/>
          <w:bCs/>
        </w:rPr>
        <w:t>The Porter</w:t>
      </w:r>
      <w:r w:rsidRPr="00342AD8">
        <w:rPr>
          <w:rFonts w:ascii="Cambria Math" w:hAnsi="Cambria Math" w:cs="Cambria Math"/>
          <w:b/>
          <w:bCs/>
        </w:rPr>
        <w:t>‐</w:t>
      </w:r>
      <w:r w:rsidRPr="00342AD8">
        <w:rPr>
          <w:b/>
          <w:bCs/>
        </w:rPr>
        <w:t>Cologne Water Quality Control Act, California Water Code Sections 13300</w:t>
      </w:r>
      <w:r w:rsidRPr="00342AD8">
        <w:rPr>
          <w:rFonts w:ascii="Cambria Math" w:hAnsi="Cambria Math" w:cs="Cambria Math"/>
          <w:b/>
          <w:bCs/>
        </w:rPr>
        <w:t>‐</w:t>
      </w:r>
      <w:r w:rsidRPr="00342AD8">
        <w:rPr>
          <w:b/>
          <w:bCs/>
        </w:rPr>
        <w:t>13999 and Title 23 of the California Administrative Code</w:t>
      </w:r>
      <w:r w:rsidRPr="00342AD8" w:rsidR="00F42B4E">
        <w:rPr>
          <w:b/>
          <w:bCs/>
        </w:rPr>
        <w:t xml:space="preserve">. </w:t>
      </w:r>
      <w:r w:rsidRPr="00342AD8">
        <w:t xml:space="preserve">This Act is analogous to the Federal CWA and regulates discharges that may affect the quality of the State’s waters. Unlike the Federal CWA, which defines “waters of the United States” to exclude groundwater, “waters of the State” as defined under the Porter-Cologne Act include groundwater. The SWRCB and the nine RWQCBs are responsible for planning, permitting, and enforcement. The </w:t>
      </w:r>
      <w:r w:rsidR="00D7581C">
        <w:t>SWRCB</w:t>
      </w:r>
      <w:r w:rsidRPr="00342AD8">
        <w:t xml:space="preserve"> formulates policies for water-quality control and implements the required permit system.</w:t>
      </w:r>
    </w:p>
    <w:p w:rsidRPr="00342AD8" w:rsidR="00A05C37" w:rsidP="00A05C37" w:rsidRDefault="00A05C37" w14:paraId="3E0FB3A5" w14:textId="7C679DE4">
      <w:pPr>
        <w:pStyle w:val="BodyText1"/>
      </w:pPr>
      <w:r w:rsidRPr="00342AD8">
        <w:t xml:space="preserve">The Porter-Cologne Act gives the </w:t>
      </w:r>
      <w:r w:rsidR="00982CCF">
        <w:t>RWQCB</w:t>
      </w:r>
      <w:r w:rsidRPr="007C68A7" w:rsidR="00026AE8">
        <w:t xml:space="preserve"> </w:t>
      </w:r>
      <w:r w:rsidRPr="00342AD8">
        <w:t xml:space="preserve">the authority to regulate discharges of waste to land. As discussed in </w:t>
      </w:r>
      <w:r w:rsidRPr="00342AD8">
        <w:rPr>
          <w:i/>
        </w:rPr>
        <w:t xml:space="preserve">Section </w:t>
      </w:r>
      <w:r w:rsidRPr="00342AD8" w:rsidR="0024206E">
        <w:rPr>
          <w:i/>
        </w:rPr>
        <w:t>4</w:t>
      </w:r>
      <w:r w:rsidRPr="00342AD8">
        <w:rPr>
          <w:i/>
        </w:rPr>
        <w:t>.10, Hydrology and Water Quality</w:t>
      </w:r>
      <w:r w:rsidRPr="00342AD8">
        <w:t xml:space="preserve">, drilling muds and boring wastes associated with oil and gas development </w:t>
      </w:r>
      <w:r w:rsidRPr="00342AD8" w:rsidR="00F3603E">
        <w:t xml:space="preserve">are </w:t>
      </w:r>
      <w:r w:rsidRPr="00342AD8">
        <w:t>currently regulated under SWRCB General Order 2003-0003-DWQ which addresses low-threat discharges to land.</w:t>
      </w:r>
    </w:p>
    <w:p w:rsidRPr="0048086E" w:rsidR="004952CE" w:rsidP="004952CE" w:rsidRDefault="004952CE" w14:paraId="451DC80D" w14:textId="125E1B03">
      <w:pPr>
        <w:pStyle w:val="BodyText1"/>
      </w:pPr>
      <w:r w:rsidRPr="00346909">
        <w:rPr>
          <w:b/>
        </w:rPr>
        <w:t>AB 1960 Public Resources: Oil Production Facilities and Oil Spills</w:t>
      </w:r>
      <w:r w:rsidRPr="00346909" w:rsidR="00F42B4E">
        <w:rPr>
          <w:b/>
        </w:rPr>
        <w:t xml:space="preserve">. </w:t>
      </w:r>
      <w:r w:rsidRPr="00346909">
        <w:t xml:space="preserve">Under this bill, </w:t>
      </w:r>
      <w:r w:rsidRPr="00346909" w:rsidR="003C0AA1">
        <w:t>CalGEM</w:t>
      </w:r>
      <w:r w:rsidRPr="00346909">
        <w:t xml:space="preserve"> is required to regulate the minimum facility maintenance standards for production facilities. The regulations that accompany this bill (14 CCR Sections 1722</w:t>
      </w:r>
      <w:r w:rsidR="003B7F98">
        <w:t>–</w:t>
      </w:r>
      <w:r w:rsidRPr="00346909">
        <w:t xml:space="preserve">1777.3) require operators to develop and </w:t>
      </w:r>
      <w:r w:rsidRPr="00072411">
        <w:t>implement spill contingency plans where condensate storage volume exceeds 50 barrels</w:t>
      </w:r>
      <w:r w:rsidRPr="0048086E">
        <w:t xml:space="preserve"> or at facilities that produce at least one barrel per day. The implementing regulations provide specific requirements for the spill contingency plan that include emergency contacts, </w:t>
      </w:r>
      <w:r w:rsidRPr="0048086E">
        <w:t xml:space="preserve">available safety equipment, checklist for spill response, maps of the facility, a list of chemicals at the facility, containment features, corrosion prevention techniques, and the sensor and alarm systems. </w:t>
      </w:r>
    </w:p>
    <w:p w:rsidRPr="00827675" w:rsidR="004952CE" w:rsidP="004952CE" w:rsidRDefault="004952CE" w14:paraId="19B516EB" w14:textId="013987C0">
      <w:pPr>
        <w:pStyle w:val="BodyText1"/>
      </w:pPr>
      <w:r w:rsidRPr="0048086E">
        <w:rPr>
          <w:b/>
          <w:bCs/>
        </w:rPr>
        <w:t xml:space="preserve">California Pipeline Safety Act of 1981 (Cal. Gov. </w:t>
      </w:r>
      <w:r w:rsidRPr="00175481">
        <w:rPr>
          <w:b/>
          <w:bCs/>
        </w:rPr>
        <w:t>Code § 51010)</w:t>
      </w:r>
      <w:r w:rsidRPr="00175481" w:rsidR="00F42B4E">
        <w:rPr>
          <w:b/>
          <w:bCs/>
        </w:rPr>
        <w:t xml:space="preserve">. </w:t>
      </w:r>
      <w:r w:rsidRPr="00175481">
        <w:t>This California Pipeline Safety Act gives regulatory jurisdiction to the State Fire Marshal for the safety of all intrastate hazardous liquid pipelines and oil interstate pipelines used for the transportation of hazardous or highly volatile liquid substances. The law establishes the Federal Hazardous Liquid Pipeline Safety Act (49 U.S.C.</w:t>
      </w:r>
      <w:r w:rsidRPr="001C622E">
        <w:t xml:space="preserve"> </w:t>
      </w:r>
      <w:r w:rsidRPr="00710C13" w:rsidR="001C622E">
        <w:t>§</w:t>
      </w:r>
      <w:r w:rsidRPr="00175481">
        <w:t xml:space="preserve"> 2001 et seq.) and </w:t>
      </w:r>
      <w:r w:rsidR="00165D72">
        <w:t>f</w:t>
      </w:r>
      <w:r w:rsidRPr="00175481">
        <w:t xml:space="preserve">ederal pipeline safety regulations as the governing rules for intrastate pipelines. This statute also authorizes the State Fire Marshal by agreement with the United States Secretary of Transportation, to implement the Federal Hazardous Liquid Pipeline Safety Act and </w:t>
      </w:r>
      <w:r w:rsidR="00165D72">
        <w:t>f</w:t>
      </w:r>
      <w:r w:rsidRPr="00175481">
        <w:t xml:space="preserve">ederal pipeline safety regulations as to those portions of interstate pipelines located within the State. It also </w:t>
      </w:r>
      <w:r w:rsidRPr="00827675">
        <w:t>establishes civil penalties for violations of the act or its regulations.</w:t>
      </w:r>
    </w:p>
    <w:p w:rsidRPr="00827675" w:rsidR="00103AA5" w:rsidP="004F0897" w:rsidRDefault="0024216C" w14:paraId="2C4481B3" w14:textId="73958378">
      <w:pPr>
        <w:pStyle w:val="Heading4"/>
      </w:pPr>
      <w:r w:rsidRPr="00827675">
        <w:t>Local</w:t>
      </w:r>
    </w:p>
    <w:p w:rsidRPr="00240704" w:rsidR="00493E4B" w:rsidP="00103AA5" w:rsidRDefault="00103AA5" w14:paraId="143A8AE7" w14:textId="7706D693">
      <w:pPr>
        <w:pStyle w:val="BodyText1"/>
        <w:rPr>
          <w:b/>
          <w:bCs/>
          <w:color w:val="4F81BD" w:themeColor="accent1"/>
        </w:rPr>
      </w:pPr>
      <w:r w:rsidRPr="00240704">
        <w:rPr>
          <w:b/>
          <w:bCs/>
          <w:color w:val="4F81BD" w:themeColor="accent1"/>
        </w:rPr>
        <w:t>County General Plan</w:t>
      </w:r>
    </w:p>
    <w:p w:rsidRPr="00240704" w:rsidR="00871F51" w:rsidP="00871F51" w:rsidRDefault="00871F51" w14:paraId="0B6BF936" w14:textId="4A35ADA8">
      <w:pPr>
        <w:pStyle w:val="BodyText1"/>
        <w:rPr>
          <w:color w:val="4F81BD" w:themeColor="accent1"/>
        </w:rPr>
      </w:pPr>
      <w:r w:rsidRPr="00240704">
        <w:rPr>
          <w:color w:val="4F81BD" w:themeColor="accent1"/>
        </w:rPr>
        <w:t xml:space="preserve">Chapter </w:t>
      </w:r>
      <w:r w:rsidR="001B231E">
        <w:rPr>
          <w:color w:val="4F81BD" w:themeColor="accent1"/>
        </w:rPr>
        <w:t>X</w:t>
      </w:r>
    </w:p>
    <w:p w:rsidRPr="00240704" w:rsidR="00141150" w:rsidP="00871F51" w:rsidRDefault="001B231E" w14:paraId="18C98857" w14:textId="0B586BD0">
      <w:pPr>
        <w:pStyle w:val="BodyText1"/>
        <w:rPr>
          <w:i/>
          <w:iCs/>
          <w:color w:val="4F81BD" w:themeColor="accent1"/>
        </w:rPr>
      </w:pPr>
      <w:r>
        <w:rPr>
          <w:i/>
          <w:iCs/>
          <w:color w:val="4F81BD" w:themeColor="accent1"/>
        </w:rPr>
        <w:t>Section X</w:t>
      </w:r>
    </w:p>
    <w:p w:rsidRPr="00240704" w:rsidR="00017402" w:rsidP="00710C13" w:rsidRDefault="000E5EE3" w14:paraId="07C5AAA4" w14:textId="0E8F72C2">
      <w:pPr>
        <w:pStyle w:val="BodyText1"/>
        <w:ind w:firstLine="0"/>
        <w:rPr>
          <w:color w:val="4F81BD" w:themeColor="accent1"/>
        </w:rPr>
      </w:pPr>
      <w:r>
        <w:rPr>
          <w:i/>
          <w:iCs/>
          <w:color w:val="4F81BD" w:themeColor="accent1"/>
        </w:rPr>
        <w:tab/>
      </w:r>
      <w:r w:rsidRPr="00A001B4" w:rsidR="00377E71">
        <w:rPr>
          <w:b/>
          <w:bCs/>
          <w:color w:val="4F81BD" w:themeColor="accent1"/>
        </w:rPr>
        <w:t xml:space="preserve">Policy </w:t>
      </w:r>
      <w:r w:rsidR="001B231E">
        <w:rPr>
          <w:b/>
          <w:bCs/>
          <w:color w:val="4F81BD" w:themeColor="accent1"/>
        </w:rPr>
        <w:t>X</w:t>
      </w:r>
      <w:r w:rsidRPr="00A001B4" w:rsidR="000924A6">
        <w:rPr>
          <w:color w:val="4F81BD" w:themeColor="accent1"/>
        </w:rPr>
        <w:t xml:space="preserve">: </w:t>
      </w:r>
      <w:r w:rsidR="001B231E">
        <w:rPr>
          <w:color w:val="4F81BD" w:themeColor="accent1"/>
        </w:rPr>
        <w:t xml:space="preserve">Include General Plan policies and guidelines related to </w:t>
      </w:r>
      <w:r w:rsidR="00955D37">
        <w:rPr>
          <w:color w:val="4F81BD" w:themeColor="accent1"/>
        </w:rPr>
        <w:t xml:space="preserve">the management, </w:t>
      </w:r>
      <w:r w:rsidR="000D246C">
        <w:rPr>
          <w:color w:val="4F81BD" w:themeColor="accent1"/>
        </w:rPr>
        <w:t>transportation</w:t>
      </w:r>
      <w:r w:rsidR="00955D37">
        <w:rPr>
          <w:color w:val="4F81BD" w:themeColor="accent1"/>
        </w:rPr>
        <w:t>, and disposal</w:t>
      </w:r>
      <w:r w:rsidR="000D246C">
        <w:rPr>
          <w:color w:val="4F81BD" w:themeColor="accent1"/>
        </w:rPr>
        <w:t xml:space="preserve"> of hazardous materials</w:t>
      </w:r>
      <w:r w:rsidR="00955D37">
        <w:rPr>
          <w:color w:val="4F81BD" w:themeColor="accent1"/>
        </w:rPr>
        <w:t xml:space="preserve">, </w:t>
      </w:r>
      <w:r w:rsidR="00C429A6">
        <w:rPr>
          <w:color w:val="4F81BD" w:themeColor="accent1"/>
        </w:rPr>
        <w:t xml:space="preserve">emergency </w:t>
      </w:r>
      <w:r w:rsidR="00E05D53">
        <w:rPr>
          <w:color w:val="4F81BD" w:themeColor="accent1"/>
        </w:rPr>
        <w:t>response</w:t>
      </w:r>
      <w:r w:rsidR="00B9247C">
        <w:rPr>
          <w:color w:val="4F81BD" w:themeColor="accent1"/>
        </w:rPr>
        <w:t>,</w:t>
      </w:r>
      <w:r w:rsidR="00C429A6">
        <w:rPr>
          <w:color w:val="4F81BD" w:themeColor="accent1"/>
        </w:rPr>
        <w:t xml:space="preserve"> hazard and disaster planning, </w:t>
      </w:r>
      <w:r w:rsidR="00F87799">
        <w:rPr>
          <w:color w:val="4F81BD" w:themeColor="accent1"/>
        </w:rPr>
        <w:t xml:space="preserve">wildfire risk, </w:t>
      </w:r>
      <w:r w:rsidR="004C678E">
        <w:rPr>
          <w:color w:val="4F81BD" w:themeColor="accent1"/>
        </w:rPr>
        <w:t xml:space="preserve">health risk, </w:t>
      </w:r>
      <w:r w:rsidR="004C3076">
        <w:rPr>
          <w:color w:val="4F81BD" w:themeColor="accent1"/>
        </w:rPr>
        <w:t xml:space="preserve">health </w:t>
      </w:r>
      <w:r w:rsidR="00681F2B">
        <w:rPr>
          <w:color w:val="4F81BD" w:themeColor="accent1"/>
        </w:rPr>
        <w:t>&amp;</w:t>
      </w:r>
      <w:r w:rsidR="004C3076">
        <w:rPr>
          <w:color w:val="4F81BD" w:themeColor="accent1"/>
        </w:rPr>
        <w:t xml:space="preserve"> safety</w:t>
      </w:r>
      <w:r w:rsidR="00F44F1B">
        <w:rPr>
          <w:color w:val="4F81BD" w:themeColor="accent1"/>
        </w:rPr>
        <w:t xml:space="preserve"> and </w:t>
      </w:r>
      <w:r w:rsidR="002327EE">
        <w:rPr>
          <w:color w:val="4F81BD" w:themeColor="accent1"/>
        </w:rPr>
        <w:t>petroleum development</w:t>
      </w:r>
      <w:r w:rsidR="004C678E">
        <w:rPr>
          <w:color w:val="4F81BD" w:themeColor="accent1"/>
        </w:rPr>
        <w:t xml:space="preserve">, </w:t>
      </w:r>
      <w:r w:rsidR="00F44F1B">
        <w:rPr>
          <w:color w:val="4F81BD" w:themeColor="accent1"/>
        </w:rPr>
        <w:t>hazardous oil field wa</w:t>
      </w:r>
      <w:r w:rsidR="00BD392B">
        <w:rPr>
          <w:color w:val="4F81BD" w:themeColor="accent1"/>
        </w:rPr>
        <w:t xml:space="preserve">ste, </w:t>
      </w:r>
      <w:r w:rsidR="00AB326F">
        <w:rPr>
          <w:color w:val="4F81BD" w:themeColor="accent1"/>
        </w:rPr>
        <w:t>hazards to nearby schools or airports</w:t>
      </w:r>
      <w:r w:rsidR="00140C3C">
        <w:rPr>
          <w:color w:val="4F81BD" w:themeColor="accent1"/>
        </w:rPr>
        <w:t xml:space="preserve">, </w:t>
      </w:r>
      <w:r w:rsidR="004C678E">
        <w:rPr>
          <w:color w:val="4F81BD" w:themeColor="accent1"/>
        </w:rPr>
        <w:t>etc.</w:t>
      </w:r>
    </w:p>
    <w:p w:rsidRPr="000F5DB0" w:rsidR="00F96A2E" w:rsidP="00762592" w:rsidRDefault="00571209" w14:paraId="6FDCCBA7" w14:textId="520C7C6D">
      <w:pPr>
        <w:pStyle w:val="Heading3"/>
      </w:pPr>
      <w:bookmarkStart w:name="_Toc212474061" w:id="327"/>
      <w:bookmarkStart w:name="_Toc212813867" w:id="328"/>
      <w:bookmarkStart w:name="_Toc212474062" w:id="329"/>
      <w:bookmarkStart w:name="_Toc212813868" w:id="330"/>
      <w:bookmarkStart w:name="_Toc146095498" w:id="331"/>
      <w:bookmarkStart w:name="_Toc212813869" w:id="332"/>
      <w:bookmarkEnd w:id="327"/>
      <w:bookmarkEnd w:id="328"/>
      <w:bookmarkEnd w:id="329"/>
      <w:bookmarkEnd w:id="330"/>
      <w:r w:rsidRPr="000F5DB0">
        <w:t>Impact Analysis</w:t>
      </w:r>
      <w:bookmarkEnd w:id="331"/>
      <w:bookmarkEnd w:id="332"/>
    </w:p>
    <w:p w:rsidRPr="000F5DB0" w:rsidR="00661649" w:rsidP="00FB2E2F" w:rsidRDefault="00CF32DE" w14:paraId="30321491" w14:textId="3FE63444">
      <w:pPr>
        <w:pStyle w:val="ImpactText"/>
      </w:pPr>
      <w:r w:rsidRPr="000F5DB0">
        <w:t>a)</w:t>
      </w:r>
      <w:r w:rsidRPr="000F5DB0">
        <w:tab/>
      </w:r>
      <w:r w:rsidRPr="000F5DB0" w:rsidR="002355DC">
        <w:t>Create a significant hazard to the public or the environment through the routine transport, use, or disposal of hazardous materials?</w:t>
      </w:r>
    </w:p>
    <w:p w:rsidR="00D71515" w:rsidP="00602F8D" w:rsidRDefault="00240704" w14:paraId="3C9E5E7B" w14:textId="0E2BA134">
      <w:pPr>
        <w:pStyle w:val="BodyText1"/>
        <w:rPr>
          <w:b/>
        </w:rPr>
      </w:pPr>
      <w:r>
        <w:rPr>
          <w:b/>
        </w:rPr>
        <w:t>I</w:t>
      </w:r>
      <w:r w:rsidR="00D71515">
        <w:rPr>
          <w:b/>
        </w:rPr>
        <w:t>m</w:t>
      </w:r>
      <w:r>
        <w:rPr>
          <w:b/>
        </w:rPr>
        <w:t>pact</w:t>
      </w:r>
      <w:r w:rsidR="00FF128B">
        <w:rPr>
          <w:b/>
        </w:rPr>
        <w:t>:</w:t>
      </w:r>
    </w:p>
    <w:p w:rsidRPr="00661273" w:rsidR="00EC1CCC" w:rsidP="00D71515" w:rsidRDefault="00EC1CCC" w14:paraId="5EED4725" w14:textId="09961C00"/>
    <w:p w:rsidRPr="00661273" w:rsidR="002355DC" w:rsidP="00F47140" w:rsidRDefault="00CF32DE" w14:paraId="5C197B8F" w14:textId="6252D608">
      <w:pPr>
        <w:pStyle w:val="ImpactText"/>
      </w:pPr>
      <w:r w:rsidRPr="00661273">
        <w:t>b)</w:t>
      </w:r>
      <w:r w:rsidRPr="00661273">
        <w:tab/>
      </w:r>
      <w:r w:rsidRPr="00661273" w:rsidR="002355DC">
        <w:t>Create a significant hazard to the public or the environment through reasonably foreseeable upset and accident conditions involving the release of hazardous materials into the environment?</w:t>
      </w:r>
    </w:p>
    <w:p w:rsidR="00BE4238" w:rsidP="006F2C80" w:rsidRDefault="00BE4238" w14:paraId="28EA952E" w14:textId="55629D59">
      <w:pPr>
        <w:pStyle w:val="BodyText1"/>
        <w:rPr>
          <w:b/>
          <w:bCs/>
        </w:rPr>
      </w:pPr>
      <w:r>
        <w:rPr>
          <w:b/>
          <w:bCs/>
        </w:rPr>
        <w:t>Impact</w:t>
      </w:r>
      <w:r w:rsidR="00FF128B">
        <w:rPr>
          <w:b/>
          <w:bCs/>
        </w:rPr>
        <w:t>:</w:t>
      </w:r>
    </w:p>
    <w:p w:rsidR="00BE4238" w:rsidP="006F2C80" w:rsidRDefault="00BE4238" w14:paraId="5639E95D" w14:textId="77777777">
      <w:pPr>
        <w:pStyle w:val="BodyText1"/>
        <w:rPr>
          <w:b/>
          <w:bCs/>
        </w:rPr>
      </w:pPr>
    </w:p>
    <w:p w:rsidRPr="00DD1898" w:rsidR="00150633" w:rsidP="008E1209" w:rsidRDefault="00CF32DE" w14:paraId="5FB129DC" w14:textId="08C409E1">
      <w:pPr>
        <w:pStyle w:val="ImpactText"/>
        <w:rPr>
          <w:b w:val="0"/>
        </w:rPr>
      </w:pPr>
      <w:r w:rsidRPr="00DD1898">
        <w:t>c)</w:t>
      </w:r>
      <w:r w:rsidRPr="00DD1898">
        <w:tab/>
      </w:r>
      <w:r w:rsidRPr="00DD1898" w:rsidR="002355DC">
        <w:t>Emit hazardous emissions or handle hazardous or acutely hazardous materials, substances, or waste within one-quarter mile of an existing or proposed school?</w:t>
      </w:r>
    </w:p>
    <w:p w:rsidR="00BE4238" w:rsidP="002D47C5" w:rsidRDefault="002D47C5" w14:paraId="2BE224C8" w14:textId="0F14FA91">
      <w:pPr>
        <w:pStyle w:val="BodyText1"/>
        <w:rPr>
          <w:b/>
          <w:bCs/>
        </w:rPr>
      </w:pPr>
      <w:r w:rsidRPr="005B4EC2">
        <w:rPr>
          <w:b/>
          <w:bCs/>
        </w:rPr>
        <w:t>Impact</w:t>
      </w:r>
      <w:r w:rsidR="00FF128B">
        <w:rPr>
          <w:b/>
          <w:bCs/>
        </w:rPr>
        <w:t>:</w:t>
      </w:r>
    </w:p>
    <w:p w:rsidR="00BE4238" w:rsidP="002D47C5" w:rsidRDefault="00BE4238" w14:paraId="16AF4DD5" w14:textId="77777777">
      <w:pPr>
        <w:pStyle w:val="BodyText1"/>
        <w:rPr>
          <w:b/>
          <w:bCs/>
        </w:rPr>
      </w:pPr>
    </w:p>
    <w:p w:rsidRPr="000348D8" w:rsidR="002355DC" w:rsidP="002D47C5" w:rsidRDefault="00CF32DE" w14:paraId="74ADC91B" w14:textId="55E32132">
      <w:pPr>
        <w:pStyle w:val="ImpactText"/>
      </w:pPr>
      <w:r w:rsidRPr="000348D8">
        <w:t>d)</w:t>
      </w:r>
      <w:r w:rsidRPr="000348D8">
        <w:tab/>
      </w:r>
      <w:r w:rsidRPr="000348D8" w:rsidR="002355DC">
        <w:t>Be located on a site which is included on a list of hazardous materials sites compiled pursuant to Government Code section 65962.5 and, as a result, would it create a significant hazard to the public or the environment?</w:t>
      </w:r>
    </w:p>
    <w:p w:rsidR="00BE4238" w:rsidP="006D7928" w:rsidRDefault="009B4459" w14:paraId="5CCCC615" w14:textId="6F404542">
      <w:pPr>
        <w:pStyle w:val="BodyText1"/>
        <w:rPr>
          <w:b/>
          <w:bCs/>
        </w:rPr>
      </w:pPr>
      <w:r w:rsidRPr="000348D8">
        <w:rPr>
          <w:b/>
          <w:bCs/>
        </w:rPr>
        <w:t>Impact</w:t>
      </w:r>
      <w:r w:rsidR="00FF128B">
        <w:rPr>
          <w:b/>
          <w:bCs/>
        </w:rPr>
        <w:t>:</w:t>
      </w:r>
    </w:p>
    <w:p w:rsidR="00BE4238" w:rsidP="006D7928" w:rsidRDefault="00BE4238" w14:paraId="1980AF6F" w14:textId="77777777">
      <w:pPr>
        <w:pStyle w:val="BodyText1"/>
        <w:rPr>
          <w:b/>
          <w:bCs/>
        </w:rPr>
      </w:pPr>
    </w:p>
    <w:p w:rsidRPr="00422E44" w:rsidR="002355DC" w:rsidP="00F47140" w:rsidRDefault="00CF32DE" w14:paraId="55E793FA" w14:textId="24D979B3">
      <w:pPr>
        <w:pStyle w:val="ImpactText"/>
      </w:pPr>
      <w:r w:rsidRPr="000348D8">
        <w:t>e)</w:t>
      </w:r>
      <w:r w:rsidRPr="000348D8">
        <w:tab/>
      </w:r>
      <w:r w:rsidRPr="000348D8" w:rsidR="002355DC">
        <w:t xml:space="preserve">For a project located within an airport land use plan or, where such a plan has not been adopted, within two miles of a public airport or public use airport, would the project result in a safety hazard or excessive noise for people residing or working in the </w:t>
      </w:r>
      <w:r w:rsidRPr="00422E44" w:rsidR="002355DC">
        <w:t>project area?</w:t>
      </w:r>
    </w:p>
    <w:p w:rsidR="00A729E9" w:rsidP="00A729E9" w:rsidRDefault="00CD1B28" w14:paraId="0F058D7E" w14:textId="1941035D">
      <w:pPr>
        <w:pStyle w:val="BodyText1"/>
        <w:rPr>
          <w:b/>
          <w:bCs/>
        </w:rPr>
      </w:pPr>
      <w:r w:rsidRPr="00422E44">
        <w:rPr>
          <w:b/>
          <w:bCs/>
        </w:rPr>
        <w:t>Impact</w:t>
      </w:r>
      <w:r w:rsidR="00FF128B">
        <w:rPr>
          <w:b/>
          <w:bCs/>
        </w:rPr>
        <w:t>:</w:t>
      </w:r>
    </w:p>
    <w:p w:rsidR="00E0711A" w:rsidP="00A729E9" w:rsidRDefault="00E0711A" w14:paraId="2EDE75AC" w14:textId="77777777">
      <w:pPr>
        <w:pStyle w:val="BodyText1"/>
        <w:rPr>
          <w:b/>
          <w:bCs/>
        </w:rPr>
      </w:pPr>
    </w:p>
    <w:p w:rsidRPr="00A269A4" w:rsidR="002355DC" w:rsidP="00F47140" w:rsidRDefault="00CF32DE" w14:paraId="0EB19D06" w14:textId="590A38BC">
      <w:pPr>
        <w:pStyle w:val="ImpactText"/>
      </w:pPr>
      <w:r w:rsidRPr="00A729E9">
        <w:t>f)</w:t>
      </w:r>
      <w:r w:rsidRPr="00A729E9">
        <w:tab/>
      </w:r>
      <w:r w:rsidRPr="00A729E9" w:rsidR="002355DC">
        <w:t xml:space="preserve">Impair implementation of or physically interfere with an adopted emergency </w:t>
      </w:r>
      <w:r w:rsidRPr="00A269A4" w:rsidR="002355DC">
        <w:t>response plan or emergency evacuation plan?</w:t>
      </w:r>
    </w:p>
    <w:p w:rsidR="00E0711A" w:rsidP="006D7928" w:rsidRDefault="00D85AFA" w14:paraId="5BB22888" w14:textId="7E1DCB62">
      <w:pPr>
        <w:pStyle w:val="BodyText1"/>
        <w:rPr>
          <w:b/>
        </w:rPr>
      </w:pPr>
      <w:r w:rsidRPr="00A269A4">
        <w:rPr>
          <w:b/>
        </w:rPr>
        <w:t>Impact</w:t>
      </w:r>
      <w:r w:rsidR="00FF128B">
        <w:rPr>
          <w:b/>
        </w:rPr>
        <w:t>:</w:t>
      </w:r>
    </w:p>
    <w:p w:rsidRPr="0030577E" w:rsidR="009824B7" w:rsidP="006D7928" w:rsidRDefault="009824B7" w14:paraId="4ED737EC" w14:textId="23F2BBC0">
      <w:pPr>
        <w:pStyle w:val="BodyText1"/>
      </w:pPr>
    </w:p>
    <w:p w:rsidRPr="00DA187D" w:rsidR="002355DC" w:rsidP="00F47140" w:rsidRDefault="00CF32DE" w14:paraId="469B920D" w14:textId="49C90E83">
      <w:pPr>
        <w:pStyle w:val="ImpactText"/>
      </w:pPr>
      <w:r w:rsidRPr="0030577E">
        <w:t>g)</w:t>
      </w:r>
      <w:r w:rsidRPr="0030577E">
        <w:tab/>
      </w:r>
      <w:r w:rsidRPr="0030577E" w:rsidR="002355DC">
        <w:t xml:space="preserve">Expose people or structures, either directly or indirectly, to a significant risk of loss, injury or </w:t>
      </w:r>
      <w:r w:rsidRPr="00DA187D" w:rsidR="002355DC">
        <w:t>death involving wildland fires?</w:t>
      </w:r>
    </w:p>
    <w:p w:rsidR="00E0711A" w:rsidP="006D7928" w:rsidRDefault="00E0711A" w14:paraId="5C42BDC6" w14:textId="4C3C9FC9">
      <w:pPr>
        <w:pStyle w:val="BodyText1"/>
        <w:rPr>
          <w:b/>
          <w:bCs/>
        </w:rPr>
      </w:pPr>
      <w:r>
        <w:rPr>
          <w:b/>
          <w:bCs/>
        </w:rPr>
        <w:t>Impact</w:t>
      </w:r>
      <w:r w:rsidR="00FF128B">
        <w:rPr>
          <w:b/>
          <w:bCs/>
        </w:rPr>
        <w:t>:</w:t>
      </w:r>
    </w:p>
    <w:p w:rsidR="00E0711A" w:rsidP="006D7928" w:rsidRDefault="00E0711A" w14:paraId="06719D64" w14:textId="77777777">
      <w:pPr>
        <w:pStyle w:val="BodyText1"/>
        <w:rPr>
          <w:b/>
          <w:bCs/>
        </w:rPr>
      </w:pPr>
    </w:p>
    <w:p w:rsidRPr="00922FCE" w:rsidR="00F96A2E" w:rsidP="00762592" w:rsidRDefault="00F96A2E" w14:paraId="67ACB2BA" w14:textId="77777777">
      <w:pPr>
        <w:pStyle w:val="Heading3"/>
      </w:pPr>
      <w:bookmarkStart w:name="_Toc212474064" w:id="333"/>
      <w:bookmarkStart w:name="_Toc212813870" w:id="334"/>
      <w:bookmarkStart w:name="_Toc146095499" w:id="335"/>
      <w:bookmarkStart w:name="_Toc212813871" w:id="336"/>
      <w:bookmarkEnd w:id="333"/>
      <w:bookmarkEnd w:id="334"/>
      <w:r w:rsidRPr="00922FCE">
        <w:t>Mitigation Measures</w:t>
      </w:r>
      <w:bookmarkEnd w:id="335"/>
      <w:bookmarkEnd w:id="336"/>
    </w:p>
    <w:p w:rsidR="005E17AA" w:rsidP="005E17AA" w:rsidRDefault="005E17AA" w14:paraId="284D76A7" w14:textId="14F26306">
      <w:pPr>
        <w:pStyle w:val="BodyText1"/>
      </w:pPr>
      <w:r>
        <w:t xml:space="preserve">The Project would not result in significant </w:t>
      </w:r>
      <w:r w:rsidR="001076AC">
        <w:t xml:space="preserve">hazards and hazardous materials </w:t>
      </w:r>
      <w:r>
        <w:t>impacts; therefore, no mitigation is required</w:t>
      </w:r>
      <w:r w:rsidR="00CF4D0D">
        <w:t>.</w:t>
      </w:r>
    </w:p>
    <w:p w:rsidRPr="00FF128B" w:rsidR="005E17AA" w:rsidP="005E17AA" w:rsidRDefault="005E17AA" w14:paraId="3ECDA110" w14:textId="2CD37A6D">
      <w:pPr>
        <w:pStyle w:val="BodyText1"/>
      </w:pPr>
      <w:r w:rsidRPr="00B0027B">
        <w:rPr>
          <w:b/>
          <w:bCs/>
          <w:color w:val="4F81BD" w:themeColor="accent1"/>
        </w:rPr>
        <w:t>O</w:t>
      </w:r>
      <w:r w:rsidRPr="00B0027B" w:rsidR="00FF128B">
        <w:rPr>
          <w:b/>
          <w:bCs/>
          <w:color w:val="4F81BD" w:themeColor="accent1"/>
        </w:rPr>
        <w:t>R</w:t>
      </w:r>
    </w:p>
    <w:p w:rsidR="005E17AA" w:rsidP="005E17AA" w:rsidRDefault="005E17AA" w14:paraId="71A8A5B9" w14:textId="0C75F2C0">
      <w:pPr>
        <w:pStyle w:val="BodyText1"/>
      </w:pPr>
      <w:r>
        <w:t>Implementation of the following mitigation measures would reduce the potential</w:t>
      </w:r>
      <w:r w:rsidR="00085FCC">
        <w:t xml:space="preserve"> hazards and hazardous materials</w:t>
      </w:r>
      <w:r>
        <w:t xml:space="preserve"> impacts to less than significant:</w:t>
      </w:r>
    </w:p>
    <w:p w:rsidR="005E17AA" w:rsidP="005E17AA" w:rsidRDefault="005E17AA" w14:paraId="4B8EB230" w14:textId="6DEA8BE9">
      <w:pPr>
        <w:pStyle w:val="BodyText1"/>
      </w:pPr>
      <w:r>
        <w:t>•</w:t>
      </w:r>
      <w:r>
        <w:tab/>
      </w:r>
    </w:p>
    <w:p w:rsidRPr="00EF3D58" w:rsidR="006E6C91" w:rsidP="0037156A" w:rsidRDefault="006E6C91" w14:paraId="4D38FB7D" w14:textId="748C4BFA">
      <w:pPr>
        <w:ind w:left="1350" w:hanging="360"/>
      </w:pPr>
      <w:r w:rsidRPr="00EF3D58">
        <w:br w:type="page"/>
      </w:r>
    </w:p>
    <w:p w:rsidRPr="00EF3D58" w:rsidR="006E6C91" w:rsidP="00762592" w:rsidRDefault="006E6C91" w14:paraId="252E22BA" w14:textId="53CF27DC">
      <w:pPr>
        <w:pStyle w:val="Heading2"/>
      </w:pPr>
      <w:bookmarkStart w:name="_Toc146095500" w:id="337"/>
      <w:bookmarkStart w:name="_Toc212813872" w:id="338"/>
      <w:r w:rsidRPr="00EF3D58">
        <w:t>Hydrology and Water Quality</w:t>
      </w:r>
      <w:bookmarkEnd w:id="337"/>
      <w:bookmarkEnd w:id="338"/>
    </w:p>
    <w:tbl>
      <w:tblPr>
        <w:tblW w:w="9366" w:type="dxa"/>
        <w:jc w:val="center"/>
        <w:tblLayout w:type="fixed"/>
        <w:tblCellMar>
          <w:left w:w="72" w:type="dxa"/>
          <w:right w:w="72" w:type="dxa"/>
        </w:tblCellMar>
        <w:tblLook w:val="04A0" w:firstRow="1" w:lastRow="0" w:firstColumn="1" w:lastColumn="0" w:noHBand="0" w:noVBand="1"/>
      </w:tblPr>
      <w:tblGrid>
        <w:gridCol w:w="3955"/>
        <w:gridCol w:w="1350"/>
        <w:gridCol w:w="1440"/>
        <w:gridCol w:w="1440"/>
        <w:gridCol w:w="1181"/>
      </w:tblGrid>
      <w:tr w:rsidRPr="00EF3D58" w:rsidR="006E6C91" w:rsidTr="008E1209" w14:paraId="38334B5C" w14:textId="77777777">
        <w:trPr>
          <w:tblHeader/>
          <w:jc w:val="center"/>
        </w:trPr>
        <w:tc>
          <w:tcPr>
            <w:tcW w:w="3955"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EF3D58" w:rsidR="006E6C91" w:rsidP="006E6C91" w:rsidRDefault="006E6C91" w14:paraId="2D37D4AD" w14:textId="35401327">
            <w:pPr>
              <w:jc w:val="left"/>
              <w:rPr>
                <w:rFonts w:cs="Arial"/>
                <w:szCs w:val="24"/>
                <w:lang w:eastAsia="ja-JP"/>
              </w:rPr>
            </w:pPr>
            <w:r w:rsidRPr="00EF3D58">
              <w:rPr>
                <w:b/>
                <w:szCs w:val="24"/>
                <w:lang w:eastAsia="ja-JP"/>
              </w:rPr>
              <w:t>HYDROLOGY AND WATER QUALI</w:t>
            </w:r>
            <w:r w:rsidRPr="00EF3D58" w:rsidR="008B2C19">
              <w:rPr>
                <w:b/>
                <w:szCs w:val="24"/>
                <w:lang w:eastAsia="ja-JP"/>
              </w:rPr>
              <w:t>T</w:t>
            </w:r>
            <w:r w:rsidRPr="00EF3D58">
              <w:rPr>
                <w:b/>
                <w:szCs w:val="24"/>
                <w:lang w:eastAsia="ja-JP"/>
              </w:rPr>
              <w:t>Y</w:t>
            </w:r>
            <w:r w:rsidRPr="00EF3D58">
              <w:rPr>
                <w:szCs w:val="24"/>
                <w:lang w:eastAsia="ja-JP"/>
              </w:rPr>
              <w:t xml:space="preserve"> </w:t>
            </w:r>
            <w:r w:rsidRPr="00EF3D58" w:rsidR="008B2C19">
              <w:rPr>
                <w:b/>
                <w:szCs w:val="24"/>
                <w:lang w:eastAsia="ja-JP"/>
              </w:rPr>
              <w:t>–</w:t>
            </w:r>
            <w:r w:rsidRPr="00EF3D58">
              <w:rPr>
                <w:szCs w:val="24"/>
                <w:lang w:eastAsia="ja-JP"/>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hideMark/>
          </w:tcPr>
          <w:p w:rsidRPr="00B0027B" w:rsidR="006E6C91" w:rsidP="00B0027B" w:rsidRDefault="006E6C91" w14:paraId="51E6CE22" w14:textId="77777777">
            <w:pPr>
              <w:jc w:val="center"/>
              <w:rPr>
                <w:rFonts w:cs="Arial"/>
                <w:b/>
                <w:bCs/>
                <w:sz w:val="24"/>
                <w:szCs w:val="24"/>
                <w:lang w:eastAsia="ja-JP"/>
              </w:rPr>
            </w:pPr>
            <w:r w:rsidRPr="00B0027B">
              <w:rPr>
                <w:b/>
                <w:bCs/>
                <w:sz w:val="24"/>
                <w:szCs w:val="24"/>
                <w:lang w:eastAsia="ja-JP"/>
              </w:rPr>
              <w:t>Potentially Significant Impact</w:t>
            </w:r>
          </w:p>
        </w:tc>
        <w:tc>
          <w:tcPr>
            <w:tcW w:w="1440" w:type="dxa"/>
            <w:tcBorders>
              <w:top w:val="single" w:color="auto" w:sz="4" w:space="0"/>
              <w:left w:val="nil"/>
              <w:bottom w:val="single" w:color="auto" w:sz="4" w:space="0"/>
              <w:right w:val="single" w:color="auto" w:sz="4" w:space="0"/>
            </w:tcBorders>
            <w:shd w:val="pct15" w:color="auto" w:fill="auto"/>
            <w:vAlign w:val="center"/>
            <w:hideMark/>
          </w:tcPr>
          <w:p w:rsidRPr="00B0027B" w:rsidR="006E6C91" w:rsidP="00B0027B" w:rsidRDefault="006E6C91" w14:paraId="1E7ECDAA" w14:textId="77777777">
            <w:pPr>
              <w:jc w:val="center"/>
              <w:rPr>
                <w:rFonts w:cs="Arial"/>
                <w:b/>
                <w:bCs/>
                <w:sz w:val="24"/>
                <w:szCs w:val="24"/>
                <w:lang w:eastAsia="ja-JP"/>
              </w:rPr>
            </w:pPr>
            <w:r w:rsidRPr="00B0027B">
              <w:rPr>
                <w:b/>
                <w:bCs/>
                <w:sz w:val="24"/>
                <w:szCs w:val="24"/>
                <w:lang w:eastAsia="ja-JP"/>
              </w:rPr>
              <w:t>Less Than Significant with Mitigation</w:t>
            </w:r>
          </w:p>
        </w:tc>
        <w:tc>
          <w:tcPr>
            <w:tcW w:w="1440" w:type="dxa"/>
            <w:tcBorders>
              <w:top w:val="single" w:color="auto" w:sz="4" w:space="0"/>
              <w:left w:val="nil"/>
              <w:bottom w:val="single" w:color="auto" w:sz="4" w:space="0"/>
              <w:right w:val="single" w:color="auto" w:sz="4" w:space="0"/>
            </w:tcBorders>
            <w:shd w:val="pct15" w:color="auto" w:fill="auto"/>
            <w:vAlign w:val="center"/>
            <w:hideMark/>
          </w:tcPr>
          <w:p w:rsidRPr="00B0027B" w:rsidR="006E6C91" w:rsidP="00B0027B" w:rsidRDefault="006E6C91" w14:paraId="01A4A809" w14:textId="77777777">
            <w:pPr>
              <w:jc w:val="center"/>
              <w:rPr>
                <w:rFonts w:cs="Arial"/>
                <w:b/>
                <w:bCs/>
                <w:sz w:val="24"/>
                <w:szCs w:val="24"/>
                <w:lang w:eastAsia="ja-JP"/>
              </w:rPr>
            </w:pPr>
            <w:r w:rsidRPr="00B0027B">
              <w:rPr>
                <w:b/>
                <w:bCs/>
                <w:sz w:val="24"/>
                <w:szCs w:val="24"/>
                <w:lang w:eastAsia="ja-JP"/>
              </w:rPr>
              <w:t>Less Than Significant Impact</w:t>
            </w:r>
          </w:p>
        </w:tc>
        <w:tc>
          <w:tcPr>
            <w:tcW w:w="1181" w:type="dxa"/>
            <w:tcBorders>
              <w:top w:val="single" w:color="auto" w:sz="4" w:space="0"/>
              <w:left w:val="nil"/>
              <w:bottom w:val="single" w:color="auto" w:sz="4" w:space="0"/>
              <w:right w:val="single" w:color="auto" w:sz="4" w:space="0"/>
            </w:tcBorders>
            <w:shd w:val="pct15" w:color="auto" w:fill="auto"/>
            <w:vAlign w:val="center"/>
            <w:hideMark/>
          </w:tcPr>
          <w:p w:rsidRPr="00B0027B" w:rsidR="006E6C91" w:rsidP="00B0027B" w:rsidRDefault="006E6C91" w14:paraId="24CF1A5E" w14:textId="77777777">
            <w:pPr>
              <w:jc w:val="center"/>
              <w:rPr>
                <w:rFonts w:cs="Arial"/>
                <w:b/>
                <w:bCs/>
                <w:sz w:val="24"/>
                <w:szCs w:val="24"/>
                <w:lang w:eastAsia="ja-JP"/>
              </w:rPr>
            </w:pPr>
            <w:r w:rsidRPr="00B0027B">
              <w:rPr>
                <w:b/>
                <w:bCs/>
                <w:sz w:val="24"/>
                <w:szCs w:val="24"/>
                <w:lang w:eastAsia="ja-JP"/>
              </w:rPr>
              <w:t>No Impact</w:t>
            </w:r>
          </w:p>
        </w:tc>
      </w:tr>
      <w:tr w:rsidRPr="00EF3D58" w:rsidR="005E17AA" w:rsidTr="008E1209" w14:paraId="206C2DC3" w14:textId="77777777">
        <w:trPr>
          <w:jc w:val="center"/>
        </w:trPr>
        <w:tc>
          <w:tcPr>
            <w:tcW w:w="3955" w:type="dxa"/>
            <w:tcBorders>
              <w:top w:val="nil"/>
              <w:left w:val="single" w:color="auto" w:sz="4" w:space="0"/>
              <w:bottom w:val="single" w:color="auto" w:sz="4" w:space="0"/>
              <w:right w:val="single" w:color="auto" w:sz="4" w:space="0"/>
            </w:tcBorders>
            <w:hideMark/>
          </w:tcPr>
          <w:p w:rsidRPr="00FF128B" w:rsidR="005E17AA" w:rsidP="00B0027B" w:rsidRDefault="005E17AA" w14:paraId="22DEEB24" w14:textId="742B346F">
            <w:pPr>
              <w:pStyle w:val="ListParagraph"/>
              <w:numPr>
                <w:ilvl w:val="0"/>
                <w:numId w:val="69"/>
              </w:numPr>
              <w:ind w:left="360"/>
              <w:rPr>
                <w:szCs w:val="24"/>
                <w:lang w:eastAsia="ja-JP"/>
              </w:rPr>
            </w:pPr>
            <w:r w:rsidRPr="00FF128B">
              <w:rPr>
                <w:szCs w:val="24"/>
                <w:lang w:eastAsia="ja-JP"/>
              </w:rPr>
              <w:t>Violate any water quality standards or waste discharge requirements or otherwise substantially degrade surface or groundwater quality?</w:t>
            </w:r>
          </w:p>
        </w:tc>
        <w:tc>
          <w:tcPr>
            <w:tcW w:w="1350" w:type="dxa"/>
            <w:tcBorders>
              <w:top w:val="nil"/>
              <w:left w:val="nil"/>
              <w:bottom w:val="single" w:color="auto" w:sz="4" w:space="0"/>
              <w:right w:val="single" w:color="auto" w:sz="4" w:space="0"/>
            </w:tcBorders>
            <w:vAlign w:val="center"/>
            <w:hideMark/>
          </w:tcPr>
          <w:p w:rsidRPr="00EF3D58" w:rsidR="005E17AA" w:rsidP="00B0027B" w:rsidRDefault="005E17AA" w14:paraId="5CEF96A6" w14:textId="09E4A3F4">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hideMark/>
          </w:tcPr>
          <w:p w:rsidRPr="00EF3D58" w:rsidR="005E17AA" w:rsidP="00B0027B" w:rsidRDefault="005E17AA" w14:paraId="6E733E96" w14:textId="4D3C5BF6">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hideMark/>
          </w:tcPr>
          <w:p w:rsidRPr="00EF3D58" w:rsidR="005E17AA" w:rsidP="00B0027B" w:rsidRDefault="005E17AA" w14:paraId="5634E9FD" w14:textId="24486083">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hideMark/>
          </w:tcPr>
          <w:p w:rsidRPr="00EF3D58" w:rsidR="005E17AA" w:rsidP="00B0027B" w:rsidRDefault="005E17AA" w14:paraId="47018586" w14:textId="2EFD262F">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rsidTr="008E1209" w14:paraId="53E467A0" w14:textId="77777777">
        <w:trPr>
          <w:jc w:val="center"/>
        </w:trPr>
        <w:tc>
          <w:tcPr>
            <w:tcW w:w="3955" w:type="dxa"/>
            <w:tcBorders>
              <w:top w:val="nil"/>
              <w:left w:val="single" w:color="auto" w:sz="4" w:space="0"/>
              <w:bottom w:val="single" w:color="auto" w:sz="4" w:space="0"/>
              <w:right w:val="single" w:color="auto" w:sz="4" w:space="0"/>
            </w:tcBorders>
            <w:hideMark/>
          </w:tcPr>
          <w:p w:rsidRPr="00FF128B" w:rsidR="005E17AA" w:rsidP="00B0027B" w:rsidRDefault="005E17AA" w14:paraId="712461A3" w14:textId="38878614">
            <w:pPr>
              <w:pStyle w:val="ListParagraph"/>
              <w:numPr>
                <w:ilvl w:val="0"/>
                <w:numId w:val="69"/>
              </w:numPr>
              <w:ind w:left="360"/>
              <w:rPr>
                <w:szCs w:val="24"/>
                <w:lang w:eastAsia="ja-JP"/>
              </w:rPr>
            </w:pPr>
            <w:r w:rsidRPr="00FF128B">
              <w:rPr>
                <w:szCs w:val="24"/>
                <w:lang w:eastAsia="ja-JP"/>
              </w:rPr>
              <w:t>Substantially decrease groundwater supplies or interfere substantially with groundwater recharge such that the project may impede sustainable groundwater management of the basin?</w:t>
            </w:r>
          </w:p>
        </w:tc>
        <w:tc>
          <w:tcPr>
            <w:tcW w:w="1350" w:type="dxa"/>
            <w:tcBorders>
              <w:top w:val="nil"/>
              <w:left w:val="nil"/>
              <w:bottom w:val="single" w:color="auto" w:sz="4" w:space="0"/>
              <w:right w:val="single" w:color="auto" w:sz="4" w:space="0"/>
            </w:tcBorders>
            <w:vAlign w:val="center"/>
            <w:hideMark/>
          </w:tcPr>
          <w:p w:rsidRPr="00EF3D58" w:rsidR="005E17AA" w:rsidP="00B0027B" w:rsidRDefault="005E17AA" w14:paraId="1BC29537" w14:textId="095A6973">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hideMark/>
          </w:tcPr>
          <w:p w:rsidRPr="00EF3D58" w:rsidR="005E17AA" w:rsidP="00B0027B" w:rsidRDefault="005E17AA" w14:paraId="12E32125" w14:textId="3000F0A5">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hideMark/>
          </w:tcPr>
          <w:p w:rsidRPr="00EF3D58" w:rsidR="005E17AA" w:rsidP="00B0027B" w:rsidRDefault="005E17AA" w14:paraId="2E7B4AD4" w14:textId="6A6C6891">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hideMark/>
          </w:tcPr>
          <w:p w:rsidRPr="00EF3D58" w:rsidR="005E17AA" w:rsidP="00B0027B" w:rsidRDefault="005E17AA" w14:paraId="4AF27E4F" w14:textId="584F43E1">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14:paraId="649BFD64" w14:textId="77777777">
        <w:trPr>
          <w:jc w:val="center"/>
        </w:trPr>
        <w:tc>
          <w:tcPr>
            <w:tcW w:w="3955" w:type="dxa"/>
            <w:tcBorders>
              <w:top w:val="nil"/>
              <w:left w:val="single" w:color="auto" w:sz="4" w:space="0"/>
              <w:bottom w:val="single" w:color="auto" w:sz="4" w:space="0"/>
              <w:right w:val="single" w:color="auto" w:sz="4" w:space="0"/>
            </w:tcBorders>
            <w:hideMark/>
          </w:tcPr>
          <w:p w:rsidRPr="00FF128B" w:rsidR="005E17AA" w:rsidP="00B0027B" w:rsidRDefault="005E17AA" w14:paraId="7C68578A" w14:textId="422F7B91">
            <w:pPr>
              <w:pStyle w:val="ListParagraph"/>
              <w:numPr>
                <w:ilvl w:val="0"/>
                <w:numId w:val="69"/>
              </w:numPr>
              <w:ind w:left="360"/>
              <w:rPr>
                <w:szCs w:val="24"/>
                <w:lang w:eastAsia="ja-JP"/>
              </w:rPr>
            </w:pPr>
            <w:r w:rsidRPr="00FF128B">
              <w:rPr>
                <w:szCs w:val="24"/>
                <w:lang w:eastAsia="ja-JP"/>
              </w:rPr>
              <w:t>Substantially alter the existing drainage pattern of the site or area, including through the alteration of the course of a stream or river or through the addition of impervious surfaces, in a manner which would:</w:t>
            </w:r>
          </w:p>
        </w:tc>
        <w:tc>
          <w:tcPr>
            <w:tcW w:w="5411" w:type="dxa"/>
            <w:gridSpan w:val="4"/>
            <w:tcBorders>
              <w:top w:val="nil"/>
              <w:left w:val="nil"/>
              <w:bottom w:val="single" w:color="auto" w:sz="4" w:space="0"/>
              <w:right w:val="single" w:color="auto" w:sz="4" w:space="0"/>
            </w:tcBorders>
            <w:vAlign w:val="center"/>
          </w:tcPr>
          <w:p w:rsidRPr="00EF3D58" w:rsidR="005E17AA" w:rsidP="005E17AA" w:rsidRDefault="005E17AA" w14:paraId="7FC5DC29" w14:textId="77777777">
            <w:pPr>
              <w:rPr>
                <w:sz w:val="24"/>
                <w:szCs w:val="24"/>
              </w:rPr>
            </w:pPr>
          </w:p>
        </w:tc>
      </w:tr>
      <w:tr w:rsidRPr="00EF3D58" w:rsidR="005E17AA" w:rsidTr="008E1209" w14:paraId="2A59D741" w14:textId="77777777">
        <w:trPr>
          <w:jc w:val="center"/>
        </w:trPr>
        <w:tc>
          <w:tcPr>
            <w:tcW w:w="3955" w:type="dxa"/>
            <w:tcBorders>
              <w:top w:val="nil"/>
              <w:left w:val="single" w:color="auto" w:sz="4" w:space="0"/>
              <w:bottom w:val="single" w:color="auto" w:sz="4" w:space="0"/>
              <w:right w:val="single" w:color="auto" w:sz="4" w:space="0"/>
            </w:tcBorders>
          </w:tcPr>
          <w:p w:rsidRPr="00EF3D58" w:rsidR="005E17AA" w:rsidP="00B0027B" w:rsidRDefault="005E17AA" w14:paraId="4F54BFC4" w14:textId="77777777">
            <w:pPr>
              <w:numPr>
                <w:ilvl w:val="2"/>
                <w:numId w:val="69"/>
              </w:numPr>
              <w:ind w:left="547" w:hanging="187"/>
              <w:rPr>
                <w:szCs w:val="24"/>
                <w:lang w:eastAsia="ja-JP"/>
              </w:rPr>
            </w:pPr>
            <w:r w:rsidRPr="00EF3D58">
              <w:rPr>
                <w:szCs w:val="24"/>
                <w:lang w:eastAsia="ja-JP"/>
              </w:rPr>
              <w:t>Result in a substantial erosion or siltation of on- or off-site;</w:t>
            </w:r>
          </w:p>
        </w:tc>
        <w:tc>
          <w:tcPr>
            <w:tcW w:w="1350" w:type="dxa"/>
            <w:tcBorders>
              <w:top w:val="nil"/>
              <w:left w:val="nil"/>
              <w:bottom w:val="single" w:color="auto" w:sz="4" w:space="0"/>
              <w:right w:val="single" w:color="auto" w:sz="4" w:space="0"/>
            </w:tcBorders>
            <w:vAlign w:val="center"/>
          </w:tcPr>
          <w:p w:rsidRPr="00EF3D58" w:rsidR="005E17AA" w:rsidP="00B0027B" w:rsidRDefault="005E17AA" w14:paraId="014DA543" w14:textId="2D2B4C66">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1AC9B3C3" w14:textId="5EB5CE89">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47021110" w14:textId="007DD217">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tcPr>
          <w:p w:rsidRPr="00EF3D58" w:rsidR="005E17AA" w:rsidP="00B0027B" w:rsidRDefault="005E17AA" w14:paraId="35557442" w14:textId="5657AA62">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rsidTr="008E1209" w14:paraId="6940CFB1" w14:textId="77777777">
        <w:trPr>
          <w:jc w:val="center"/>
        </w:trPr>
        <w:tc>
          <w:tcPr>
            <w:tcW w:w="3955" w:type="dxa"/>
            <w:tcBorders>
              <w:top w:val="nil"/>
              <w:left w:val="single" w:color="auto" w:sz="4" w:space="0"/>
              <w:bottom w:val="single" w:color="auto" w:sz="4" w:space="0"/>
              <w:right w:val="single" w:color="auto" w:sz="4" w:space="0"/>
            </w:tcBorders>
          </w:tcPr>
          <w:p w:rsidRPr="00EF3D58" w:rsidR="005E17AA" w:rsidP="00B0027B" w:rsidRDefault="005E17AA" w14:paraId="53A392D5" w14:textId="77777777">
            <w:pPr>
              <w:numPr>
                <w:ilvl w:val="2"/>
                <w:numId w:val="69"/>
              </w:numPr>
              <w:ind w:left="547" w:hanging="187"/>
              <w:rPr>
                <w:szCs w:val="24"/>
                <w:lang w:eastAsia="ja-JP"/>
              </w:rPr>
            </w:pPr>
            <w:r w:rsidRPr="00EF3D58">
              <w:rPr>
                <w:szCs w:val="24"/>
                <w:lang w:eastAsia="ja-JP"/>
              </w:rPr>
              <w:t>Substantially increase the rate or amount of surface runoff in a manner which would result in flooding on- or off-site;</w:t>
            </w:r>
          </w:p>
        </w:tc>
        <w:tc>
          <w:tcPr>
            <w:tcW w:w="1350" w:type="dxa"/>
            <w:tcBorders>
              <w:top w:val="nil"/>
              <w:left w:val="nil"/>
              <w:bottom w:val="single" w:color="auto" w:sz="4" w:space="0"/>
              <w:right w:val="single" w:color="auto" w:sz="4" w:space="0"/>
            </w:tcBorders>
            <w:vAlign w:val="center"/>
          </w:tcPr>
          <w:p w:rsidRPr="00EF3D58" w:rsidR="005E17AA" w:rsidP="00B0027B" w:rsidRDefault="005E17AA" w14:paraId="4544D463" w14:textId="64DEF34E">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7C94C017" w14:textId="3C1AD1ED">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719A224C" w14:textId="4922BE26">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tcPr>
          <w:p w:rsidRPr="00EF3D58" w:rsidR="005E17AA" w:rsidP="00B0027B" w:rsidRDefault="005E17AA" w14:paraId="4122A5D6" w14:textId="795B9B2E">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rsidTr="008E1209" w14:paraId="4D25D86F" w14:textId="77777777">
        <w:trPr>
          <w:jc w:val="center"/>
        </w:trPr>
        <w:tc>
          <w:tcPr>
            <w:tcW w:w="3955" w:type="dxa"/>
            <w:tcBorders>
              <w:top w:val="nil"/>
              <w:left w:val="single" w:color="auto" w:sz="4" w:space="0"/>
              <w:bottom w:val="single" w:color="auto" w:sz="4" w:space="0"/>
              <w:right w:val="single" w:color="auto" w:sz="4" w:space="0"/>
            </w:tcBorders>
          </w:tcPr>
          <w:p w:rsidRPr="00EF3D58" w:rsidR="005E17AA" w:rsidP="00B0027B" w:rsidRDefault="005E17AA" w14:paraId="766CA80B" w14:textId="77777777">
            <w:pPr>
              <w:numPr>
                <w:ilvl w:val="2"/>
                <w:numId w:val="69"/>
              </w:numPr>
              <w:ind w:left="547" w:hanging="187"/>
              <w:rPr>
                <w:szCs w:val="24"/>
                <w:lang w:eastAsia="ja-JP"/>
              </w:rPr>
            </w:pPr>
            <w:r w:rsidRPr="00EF3D58">
              <w:rPr>
                <w:szCs w:val="24"/>
                <w:lang w:eastAsia="ja-JP"/>
              </w:rPr>
              <w:t>Create or contribute runoff water which would exceed the capacity of existing or planned stormwater drainage systems or provide substantial additional sources or polluted runoff; or</w:t>
            </w:r>
          </w:p>
        </w:tc>
        <w:tc>
          <w:tcPr>
            <w:tcW w:w="1350" w:type="dxa"/>
            <w:tcBorders>
              <w:top w:val="nil"/>
              <w:left w:val="nil"/>
              <w:bottom w:val="single" w:color="auto" w:sz="4" w:space="0"/>
              <w:right w:val="single" w:color="auto" w:sz="4" w:space="0"/>
            </w:tcBorders>
            <w:vAlign w:val="center"/>
          </w:tcPr>
          <w:p w:rsidRPr="00EF3D58" w:rsidR="005E17AA" w:rsidP="00B0027B" w:rsidRDefault="005E17AA" w14:paraId="417799AB" w14:textId="70EE942C">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244F0FB6" w14:textId="4FF140E3">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081A83C0" w14:textId="0611389E">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tcPr>
          <w:p w:rsidRPr="00EF3D58" w:rsidR="005E17AA" w:rsidP="00B0027B" w:rsidRDefault="005E17AA" w14:paraId="7C3D0CED" w14:textId="01DB85B8">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rsidTr="008E1209" w14:paraId="62587F1F" w14:textId="0C1BC024">
        <w:trPr>
          <w:jc w:val="center"/>
        </w:trPr>
        <w:tc>
          <w:tcPr>
            <w:tcW w:w="3955" w:type="dxa"/>
            <w:tcBorders>
              <w:top w:val="nil"/>
              <w:left w:val="single" w:color="auto" w:sz="4" w:space="0"/>
              <w:bottom w:val="single" w:color="auto" w:sz="4" w:space="0"/>
              <w:right w:val="single" w:color="auto" w:sz="4" w:space="0"/>
            </w:tcBorders>
          </w:tcPr>
          <w:p w:rsidRPr="00EF3D58" w:rsidR="005E17AA" w:rsidP="00B0027B" w:rsidRDefault="005E17AA" w14:paraId="3FECE960" w14:textId="03C89475">
            <w:pPr>
              <w:numPr>
                <w:ilvl w:val="2"/>
                <w:numId w:val="69"/>
              </w:numPr>
              <w:ind w:left="547" w:hanging="187"/>
              <w:rPr>
                <w:szCs w:val="24"/>
                <w:lang w:eastAsia="ja-JP"/>
              </w:rPr>
            </w:pPr>
            <w:r w:rsidRPr="00EF3D58">
              <w:rPr>
                <w:szCs w:val="24"/>
                <w:lang w:eastAsia="ja-JP"/>
              </w:rPr>
              <w:t>Impede or redirect flood flows?</w:t>
            </w:r>
          </w:p>
        </w:tc>
        <w:tc>
          <w:tcPr>
            <w:tcW w:w="1350" w:type="dxa"/>
            <w:tcBorders>
              <w:top w:val="nil"/>
              <w:left w:val="nil"/>
              <w:bottom w:val="single" w:color="auto" w:sz="4" w:space="0"/>
              <w:right w:val="single" w:color="auto" w:sz="4" w:space="0"/>
            </w:tcBorders>
            <w:vAlign w:val="center"/>
          </w:tcPr>
          <w:p w:rsidRPr="00EF3D58" w:rsidR="005E17AA" w:rsidP="00B0027B" w:rsidRDefault="005E17AA" w14:paraId="7EC1D38D" w14:textId="35EA081C">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6CDDB398" w14:textId="1EC56563">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tcPr>
          <w:p w:rsidRPr="00EF3D58" w:rsidR="005E17AA" w:rsidP="00B0027B" w:rsidRDefault="005E17AA" w14:paraId="103FB34D" w14:textId="1F70FBD3">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tcPr>
          <w:p w:rsidRPr="00EF3D58" w:rsidR="005E17AA" w:rsidP="00B0027B" w:rsidRDefault="005E17AA" w14:paraId="76CE45CB" w14:textId="523EBC47">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rsidTr="008E1209" w14:paraId="322E10DD" w14:textId="77777777">
        <w:trPr>
          <w:jc w:val="center"/>
        </w:trPr>
        <w:tc>
          <w:tcPr>
            <w:tcW w:w="3955" w:type="dxa"/>
            <w:tcBorders>
              <w:top w:val="nil"/>
              <w:left w:val="single" w:color="auto" w:sz="4" w:space="0"/>
              <w:bottom w:val="single" w:color="auto" w:sz="4" w:space="0"/>
              <w:right w:val="single" w:color="auto" w:sz="4" w:space="0"/>
            </w:tcBorders>
            <w:hideMark/>
          </w:tcPr>
          <w:p w:rsidRPr="00FF128B" w:rsidR="005E17AA" w:rsidP="00B0027B" w:rsidRDefault="005E17AA" w14:paraId="7811A432" w14:textId="00BC1718">
            <w:pPr>
              <w:pStyle w:val="ListParagraph"/>
              <w:keepNext/>
              <w:keepLines/>
              <w:numPr>
                <w:ilvl w:val="0"/>
                <w:numId w:val="69"/>
              </w:numPr>
              <w:ind w:left="360"/>
              <w:rPr>
                <w:szCs w:val="24"/>
                <w:lang w:eastAsia="ja-JP"/>
              </w:rPr>
            </w:pPr>
            <w:r w:rsidRPr="00FF128B">
              <w:rPr>
                <w:szCs w:val="24"/>
                <w:lang w:eastAsia="ja-JP"/>
              </w:rPr>
              <w:t>In flood hazard, tsunami, or seiche zones, risk release of pollutants due to project inundation?</w:t>
            </w:r>
          </w:p>
        </w:tc>
        <w:tc>
          <w:tcPr>
            <w:tcW w:w="1350" w:type="dxa"/>
            <w:tcBorders>
              <w:top w:val="nil"/>
              <w:left w:val="nil"/>
              <w:bottom w:val="single" w:color="auto" w:sz="4" w:space="0"/>
              <w:right w:val="single" w:color="auto" w:sz="4" w:space="0"/>
            </w:tcBorders>
            <w:vAlign w:val="center"/>
            <w:hideMark/>
          </w:tcPr>
          <w:p w:rsidRPr="00EF3D58" w:rsidR="005E17AA" w:rsidP="00B0027B" w:rsidRDefault="005E17AA" w14:paraId="57D50D7F" w14:textId="1ABE75B2">
            <w:pPr>
              <w:keepNext/>
              <w:keepLines/>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hideMark/>
          </w:tcPr>
          <w:p w:rsidRPr="00EF3D58" w:rsidR="005E17AA" w:rsidP="00B0027B" w:rsidRDefault="005E17AA" w14:paraId="23739A61" w14:textId="36FB3A38">
            <w:pPr>
              <w:keepNext/>
              <w:keepLines/>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nil"/>
              <w:left w:val="nil"/>
              <w:bottom w:val="single" w:color="auto" w:sz="4" w:space="0"/>
              <w:right w:val="single" w:color="auto" w:sz="4" w:space="0"/>
            </w:tcBorders>
            <w:vAlign w:val="center"/>
            <w:hideMark/>
          </w:tcPr>
          <w:p w:rsidRPr="00EF3D58" w:rsidR="005E17AA" w:rsidP="00B0027B" w:rsidRDefault="005E17AA" w14:paraId="24F63B87" w14:textId="439AE4E5">
            <w:pPr>
              <w:keepNext/>
              <w:keepLines/>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nil"/>
              <w:left w:val="nil"/>
              <w:bottom w:val="single" w:color="auto" w:sz="4" w:space="0"/>
              <w:right w:val="single" w:color="auto" w:sz="4" w:space="0"/>
            </w:tcBorders>
            <w:vAlign w:val="center"/>
            <w:hideMark/>
          </w:tcPr>
          <w:p w:rsidRPr="00EF3D58" w:rsidR="005E17AA" w:rsidP="00B0027B" w:rsidRDefault="005E17AA" w14:paraId="15567E0A" w14:textId="47CA7AD6">
            <w:pPr>
              <w:keepNext/>
              <w:keepLines/>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r w:rsidRPr="00EF3D58" w:rsidR="005E17AA" w:rsidTr="00710C13" w14:paraId="10F50CF2" w14:textId="77777777">
        <w:trPr>
          <w:trHeight w:val="60"/>
          <w:jc w:val="center"/>
        </w:trPr>
        <w:tc>
          <w:tcPr>
            <w:tcW w:w="3955" w:type="dxa"/>
            <w:tcBorders>
              <w:top w:val="single" w:color="auto" w:sz="4" w:space="0"/>
              <w:left w:val="single" w:color="auto" w:sz="4" w:space="0"/>
              <w:bottom w:val="single" w:color="auto" w:sz="4" w:space="0"/>
              <w:right w:val="single" w:color="auto" w:sz="4" w:space="0"/>
            </w:tcBorders>
            <w:hideMark/>
          </w:tcPr>
          <w:p w:rsidRPr="00FF128B" w:rsidR="005E17AA" w:rsidP="00B0027B" w:rsidRDefault="005E17AA" w14:paraId="2C49AFD9" w14:textId="6BC192BF">
            <w:pPr>
              <w:pStyle w:val="ListParagraph"/>
              <w:numPr>
                <w:ilvl w:val="0"/>
                <w:numId w:val="69"/>
              </w:numPr>
              <w:ind w:left="360"/>
              <w:rPr>
                <w:szCs w:val="24"/>
                <w:lang w:eastAsia="ja-JP"/>
              </w:rPr>
            </w:pPr>
            <w:r w:rsidRPr="00FF128B">
              <w:rPr>
                <w:szCs w:val="24"/>
                <w:lang w:eastAsia="ja-JP"/>
              </w:rPr>
              <w:t>Conflict with or obstruct implementation of a water quality control plan or sustainable groundwater management plan?</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EF3D58" w:rsidR="005E17AA" w:rsidP="00B0027B" w:rsidRDefault="005E17AA" w14:paraId="21EBEF33" w14:textId="1B6DE260">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single" w:color="auto" w:sz="4" w:space="0"/>
              <w:left w:val="single" w:color="auto" w:sz="4" w:space="0"/>
              <w:bottom w:val="single" w:color="auto" w:sz="4" w:space="0"/>
              <w:right w:val="single" w:color="auto" w:sz="4" w:space="0"/>
            </w:tcBorders>
            <w:vAlign w:val="center"/>
            <w:hideMark/>
          </w:tcPr>
          <w:p w:rsidRPr="00EF3D58" w:rsidR="005E17AA" w:rsidP="00B0027B" w:rsidRDefault="005E17AA" w14:paraId="7344496C" w14:textId="4374DA6A">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440" w:type="dxa"/>
            <w:tcBorders>
              <w:top w:val="single" w:color="auto" w:sz="4" w:space="0"/>
              <w:left w:val="single" w:color="auto" w:sz="4" w:space="0"/>
              <w:bottom w:val="single" w:color="auto" w:sz="4" w:space="0"/>
              <w:right w:val="single" w:color="auto" w:sz="4" w:space="0"/>
            </w:tcBorders>
            <w:vAlign w:val="center"/>
            <w:hideMark/>
          </w:tcPr>
          <w:p w:rsidRPr="00EF3D58" w:rsidR="005E17AA" w:rsidP="00B0027B" w:rsidRDefault="005E17AA" w14:paraId="1DC1A288" w14:textId="232C4C66">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c>
          <w:tcPr>
            <w:tcW w:w="1181" w:type="dxa"/>
            <w:tcBorders>
              <w:top w:val="single" w:color="auto" w:sz="4" w:space="0"/>
              <w:left w:val="single" w:color="auto" w:sz="4" w:space="0"/>
              <w:bottom w:val="single" w:color="auto" w:sz="4" w:space="0"/>
              <w:right w:val="single" w:color="auto" w:sz="4" w:space="0"/>
            </w:tcBorders>
            <w:vAlign w:val="center"/>
            <w:hideMark/>
          </w:tcPr>
          <w:p w:rsidRPr="00EF3D58" w:rsidR="005E17AA" w:rsidP="00B0027B" w:rsidRDefault="005E17AA" w14:paraId="2884FD45" w14:textId="6373380E">
            <w:pPr>
              <w:jc w:val="center"/>
              <w:rPr>
                <w:sz w:val="24"/>
                <w:szCs w:val="24"/>
              </w:rPr>
            </w:pPr>
            <w:r w:rsidRPr="00EF3D58">
              <w:rPr>
                <w:sz w:val="24"/>
                <w:szCs w:val="24"/>
              </w:rPr>
              <w:fldChar w:fldCharType="begin">
                <w:ffData>
                  <w:name w:val=""/>
                  <w:enabled/>
                  <w:calcOnExit w:val="0"/>
                  <w:checkBox>
                    <w:sizeAuto/>
                    <w:default w:val="0"/>
                  </w:checkBox>
                </w:ffData>
              </w:fldChar>
            </w:r>
            <w:r w:rsidRPr="00EF3D58">
              <w:rPr>
                <w:sz w:val="24"/>
                <w:szCs w:val="24"/>
              </w:rPr>
              <w:instrText xml:space="preserve"> FORMCHECKBOX </w:instrText>
            </w:r>
            <w:r w:rsidRPr="00EF3D58">
              <w:rPr>
                <w:sz w:val="24"/>
                <w:szCs w:val="24"/>
              </w:rPr>
            </w:r>
            <w:r w:rsidRPr="00EF3D58">
              <w:rPr>
                <w:sz w:val="24"/>
                <w:szCs w:val="24"/>
              </w:rPr>
              <w:fldChar w:fldCharType="separate"/>
            </w:r>
            <w:r w:rsidRPr="00EF3D58">
              <w:rPr>
                <w:sz w:val="24"/>
                <w:szCs w:val="24"/>
              </w:rPr>
              <w:fldChar w:fldCharType="end"/>
            </w:r>
          </w:p>
        </w:tc>
      </w:tr>
    </w:tbl>
    <w:p w:rsidRPr="00EF3D58" w:rsidR="00E4206F" w:rsidP="00762592" w:rsidRDefault="00B51216" w14:paraId="67CAC062" w14:textId="22E2D757">
      <w:pPr>
        <w:pStyle w:val="Heading3"/>
      </w:pPr>
      <w:bookmarkStart w:name="_Toc146095501" w:id="339"/>
      <w:bookmarkStart w:name="_Toc212813873" w:id="340"/>
      <w:r w:rsidRPr="00EF3D58">
        <w:t>Environmental Setting</w:t>
      </w:r>
      <w:bookmarkEnd w:id="339"/>
      <w:bookmarkEnd w:id="340"/>
      <w:r w:rsidRPr="00EF3D58">
        <w:t xml:space="preserve"> </w:t>
      </w:r>
    </w:p>
    <w:p w:rsidRPr="00B0027B" w:rsidR="005E17AA" w:rsidP="005E17AA" w:rsidRDefault="005E17AA" w14:paraId="5405C6F3" w14:textId="77777777">
      <w:pPr>
        <w:pStyle w:val="BodyText1"/>
        <w:rPr>
          <w:color w:val="4F81BD" w:themeColor="accent1"/>
        </w:rPr>
      </w:pPr>
      <w:r w:rsidRPr="00B0027B">
        <w:rPr>
          <w:color w:val="4F81BD" w:themeColor="accent1"/>
        </w:rPr>
        <w:t>Discuss the following:</w:t>
      </w:r>
    </w:p>
    <w:p w:rsidR="00F123AF" w:rsidP="00B227E9" w:rsidRDefault="00F123AF" w14:paraId="3CD441DF" w14:textId="29CF12B7">
      <w:pPr>
        <w:pStyle w:val="BodyText1"/>
        <w:numPr>
          <w:ilvl w:val="0"/>
          <w:numId w:val="42"/>
        </w:numPr>
      </w:pPr>
      <w:r>
        <w:t>Spill impacts to nearby creeks</w:t>
      </w:r>
      <w:r w:rsidR="009C7A91">
        <w:t>;</w:t>
      </w:r>
      <w:r>
        <w:t xml:space="preserve"> identify creeks</w:t>
      </w:r>
    </w:p>
    <w:p w:rsidR="00F123AF" w:rsidP="00B227E9" w:rsidRDefault="00F123AF" w14:paraId="35EFC9CD" w14:textId="01F070A0">
      <w:pPr>
        <w:pStyle w:val="BodyText1"/>
        <w:numPr>
          <w:ilvl w:val="0"/>
          <w:numId w:val="42"/>
        </w:numPr>
      </w:pPr>
      <w:r>
        <w:t>Distance to closest creek</w:t>
      </w:r>
    </w:p>
    <w:p w:rsidR="00F123AF" w:rsidP="00B227E9" w:rsidRDefault="00F123AF" w14:paraId="4B1D8361" w14:textId="0237E7A4">
      <w:pPr>
        <w:pStyle w:val="BodyText1"/>
        <w:numPr>
          <w:ilvl w:val="0"/>
          <w:numId w:val="42"/>
        </w:numPr>
      </w:pPr>
      <w:r>
        <w:t>Source of water</w:t>
      </w:r>
    </w:p>
    <w:p w:rsidR="00F123AF" w:rsidP="00B227E9" w:rsidRDefault="00F123AF" w14:paraId="46460C23" w14:textId="5B598C3D">
      <w:pPr>
        <w:pStyle w:val="BodyText1"/>
        <w:numPr>
          <w:ilvl w:val="0"/>
          <w:numId w:val="42"/>
        </w:numPr>
      </w:pPr>
      <w:r>
        <w:t>Produced water handling</w:t>
      </w:r>
    </w:p>
    <w:p w:rsidR="00F123AF" w:rsidP="00B227E9" w:rsidRDefault="00F123AF" w14:paraId="084C63C6" w14:textId="035156AC">
      <w:pPr>
        <w:pStyle w:val="BodyText1"/>
        <w:numPr>
          <w:ilvl w:val="0"/>
          <w:numId w:val="42"/>
        </w:numPr>
      </w:pPr>
      <w:r>
        <w:t>Decrease groundwater supplies</w:t>
      </w:r>
    </w:p>
    <w:p w:rsidR="00F123AF" w:rsidP="00B227E9" w:rsidRDefault="00F123AF" w14:paraId="759C5A39" w14:textId="7D378429">
      <w:pPr>
        <w:pStyle w:val="BodyText1"/>
        <w:numPr>
          <w:ilvl w:val="0"/>
          <w:numId w:val="42"/>
        </w:numPr>
      </w:pPr>
      <w:r>
        <w:t>Alter drainage patterns, alter stream areas</w:t>
      </w:r>
    </w:p>
    <w:p w:rsidR="00F123AF" w:rsidP="00B227E9" w:rsidRDefault="00F123AF" w14:paraId="0A3E3EDC" w14:textId="133432E5">
      <w:pPr>
        <w:pStyle w:val="BodyText1"/>
        <w:numPr>
          <w:ilvl w:val="0"/>
          <w:numId w:val="42"/>
        </w:numPr>
      </w:pPr>
      <w:r>
        <w:t>Erosion, siltation</w:t>
      </w:r>
    </w:p>
    <w:p w:rsidR="00F123AF" w:rsidP="00B227E9" w:rsidRDefault="00F123AF" w14:paraId="10FE4508" w14:textId="69CA7F3C">
      <w:pPr>
        <w:pStyle w:val="BodyText1"/>
        <w:numPr>
          <w:ilvl w:val="0"/>
          <w:numId w:val="42"/>
        </w:numPr>
      </w:pPr>
      <w:r>
        <w:t>Flood, tsunami</w:t>
      </w:r>
      <w:r w:rsidR="00FF128B">
        <w:t>, and</w:t>
      </w:r>
      <w:r>
        <w:t xml:space="preserve"> seiche zones</w:t>
      </w:r>
    </w:p>
    <w:p w:rsidR="005E17AA" w:rsidP="00B227E9" w:rsidRDefault="00F123AF" w14:paraId="55902834" w14:textId="16F7A723">
      <w:pPr>
        <w:pStyle w:val="BodyText1"/>
        <w:numPr>
          <w:ilvl w:val="0"/>
          <w:numId w:val="42"/>
        </w:numPr>
      </w:pPr>
      <w:r>
        <w:t>Local water control plan or sustainable water plan</w:t>
      </w:r>
    </w:p>
    <w:p w:rsidR="005E17AA" w:rsidP="009D304C" w:rsidRDefault="005E17AA" w14:paraId="7741A1E2" w14:textId="77777777">
      <w:pPr>
        <w:pStyle w:val="BodyText1"/>
      </w:pPr>
    </w:p>
    <w:p w:rsidRPr="00420F44" w:rsidR="003170C7" w:rsidP="001046F9" w:rsidRDefault="003170C7" w14:paraId="42F69513" w14:textId="6EB3F8E1">
      <w:pPr>
        <w:pStyle w:val="Heading4"/>
      </w:pPr>
      <w:r w:rsidRPr="00420F44">
        <w:t>Hydrogeology and Hydrology</w:t>
      </w:r>
    </w:p>
    <w:p w:rsidR="00F123AF" w:rsidP="006D7928" w:rsidRDefault="00F123AF" w14:paraId="44A348DF" w14:textId="77777777">
      <w:pPr>
        <w:pStyle w:val="BodyText1"/>
      </w:pPr>
    </w:p>
    <w:p w:rsidRPr="007C68A7" w:rsidR="00A778C3" w:rsidP="00DD400F" w:rsidRDefault="00A778C3" w14:paraId="1C8F4D92" w14:textId="6C0D59D5">
      <w:pPr>
        <w:pStyle w:val="BodyText1"/>
      </w:pPr>
    </w:p>
    <w:p w:rsidRPr="007C68A7" w:rsidR="0050232A" w:rsidP="00762592" w:rsidRDefault="0050232A" w14:paraId="73D92BF2" w14:textId="5BD457ED">
      <w:pPr>
        <w:pStyle w:val="Heading3"/>
      </w:pPr>
      <w:bookmarkStart w:name="_Toc146095502" w:id="341"/>
      <w:bookmarkStart w:name="_Toc212813874" w:id="342"/>
      <w:r w:rsidRPr="007C68A7">
        <w:t>Regulatory Setting</w:t>
      </w:r>
      <w:bookmarkEnd w:id="341"/>
      <w:bookmarkEnd w:id="342"/>
    </w:p>
    <w:p w:rsidRPr="007C68A7" w:rsidR="0050232A" w:rsidP="006D7928" w:rsidRDefault="0050232A" w14:paraId="14A6A9A7" w14:textId="5B775FBA">
      <w:pPr>
        <w:pStyle w:val="BodyText1"/>
      </w:pPr>
      <w:r w:rsidRPr="007C68A7">
        <w:t xml:space="preserve">Federal, </w:t>
      </w:r>
      <w:r w:rsidR="00165D72">
        <w:t>s</w:t>
      </w:r>
      <w:r w:rsidRPr="007C68A7">
        <w:t xml:space="preserve">tate, and local regulations, laws, and policies pertaining to hydrology and water quality relevant to the </w:t>
      </w:r>
      <w:r w:rsidRPr="007C68A7" w:rsidR="000F3126">
        <w:rPr>
          <w:rFonts w:cs="Segoe UI"/>
        </w:rPr>
        <w:t>Project</w:t>
      </w:r>
      <w:r w:rsidRPr="007C68A7">
        <w:t xml:space="preserve"> are included below.</w:t>
      </w:r>
    </w:p>
    <w:p w:rsidRPr="007C68A7" w:rsidR="0050232A" w:rsidP="003B56D1" w:rsidRDefault="0050232A" w14:paraId="7F748499" w14:textId="6DF6771E">
      <w:pPr>
        <w:pStyle w:val="Heading4"/>
      </w:pPr>
      <w:r w:rsidRPr="007C68A7">
        <w:t>Federal</w:t>
      </w:r>
    </w:p>
    <w:p w:rsidRPr="00940548" w:rsidR="003B56D1" w:rsidP="003B56D1" w:rsidRDefault="003B56D1" w14:paraId="11CB47FE" w14:textId="3EE0820C">
      <w:pPr>
        <w:pStyle w:val="BodyText1"/>
      </w:pPr>
      <w:r w:rsidRPr="00D32DAA">
        <w:rPr>
          <w:b/>
          <w:bCs/>
        </w:rPr>
        <w:t>The Safe Drinking Water Act of 1974 (42 U.S.C. §</w:t>
      </w:r>
      <w:r w:rsidR="00492F78">
        <w:rPr>
          <w:b/>
          <w:bCs/>
        </w:rPr>
        <w:t xml:space="preserve"> </w:t>
      </w:r>
      <w:r w:rsidRPr="00D32DAA">
        <w:rPr>
          <w:b/>
          <w:bCs/>
        </w:rPr>
        <w:t>300f et seq.)</w:t>
      </w:r>
      <w:r w:rsidRPr="00D32DAA" w:rsidR="00F42B4E">
        <w:rPr>
          <w:b/>
          <w:bCs/>
        </w:rPr>
        <w:t xml:space="preserve">. </w:t>
      </w:r>
      <w:r w:rsidRPr="00D32DAA">
        <w:t xml:space="preserve">The SDWA was originally passed by Congress in 1974 to protect public health by regulating the nation’s public drinking water supply. The law was amended in 1986 and 1996 and requires many actions to protect drinking water and its sources: rivers, </w:t>
      </w:r>
      <w:r w:rsidRPr="00940548">
        <w:t>lakes, reservoirs, springs, and ground water wells. The SDWA authorizes the EPA to set national health-based standards for drinking water to protect against both naturally occurring and man-made contaminants that may be found in drinking water.</w:t>
      </w:r>
    </w:p>
    <w:p w:rsidR="00184326" w:rsidP="00EC4CD2" w:rsidRDefault="003B56D1" w14:paraId="4A6FC169" w14:textId="77777777">
      <w:pPr>
        <w:pStyle w:val="BodyText1"/>
      </w:pPr>
      <w:r w:rsidRPr="00940548">
        <w:t xml:space="preserve">The regulations allow for disposal into aquifers that would otherwise meet the criteria for a USDW if the aquifers are determined to be exempt by the EPA in accordance with an exemption application and review process (40 CFR 146.4). For oil and gas production and Class II well operations, an aquifer may be designated as “exempted” if it does not currently serve as a source of drinking water and cannot currently or in the future serve as a source of drinking water because it is: (1) mineral, hydrocarbon, or geothermal energy producing, or can be demonstrated to contain commercially producible minerals or hydrocarbons; (2) situated at a depth or location which makes recovery of water for drinking water purposes </w:t>
      </w:r>
      <w:r w:rsidRPr="00654CF5">
        <w:t xml:space="preserve">economically or technologically impractical; or (3) so contaminated that it would be economically or technologically impractical to render the water fit for human consumption. </w:t>
      </w:r>
    </w:p>
    <w:p w:rsidRPr="00115F50" w:rsidR="00EC4CD2" w:rsidP="00EC4CD2" w:rsidRDefault="00185F41" w14:paraId="4054CB1A" w14:textId="429B9130">
      <w:pPr>
        <w:pStyle w:val="BodyText1"/>
        <w:rPr>
          <w:highlight w:val="yellow"/>
        </w:rPr>
      </w:pPr>
      <w:r w:rsidRPr="00CA2E04">
        <w:rPr>
          <w:color w:val="4F81BD" w:themeColor="accent1"/>
        </w:rPr>
        <w:t>Discuss project area aquifer</w:t>
      </w:r>
      <w:r w:rsidRPr="00CA2E04" w:rsidR="00AA6EB6">
        <w:rPr>
          <w:color w:val="4F81BD" w:themeColor="accent1"/>
        </w:rPr>
        <w:t xml:space="preserve"> and whether it is exempted or a USDW</w:t>
      </w:r>
      <w:r w:rsidRPr="00CA2E04" w:rsidR="00184326">
        <w:rPr>
          <w:color w:val="4F81BD" w:themeColor="accent1"/>
        </w:rPr>
        <w:t>,</w:t>
      </w:r>
    </w:p>
    <w:p w:rsidRPr="00B7255E" w:rsidR="0050232A" w:rsidP="003B56D1" w:rsidRDefault="003B56D1" w14:paraId="5A2B3408" w14:textId="56C7B905">
      <w:pPr>
        <w:pStyle w:val="BodyText1"/>
      </w:pPr>
      <w:r w:rsidRPr="00654CF5">
        <w:t xml:space="preserve">In 1983, California was granted primacy to regulate Class II wells under the SDWA and must meet </w:t>
      </w:r>
      <w:r w:rsidR="00165D72">
        <w:t>f</w:t>
      </w:r>
      <w:r w:rsidRPr="00654CF5">
        <w:t xml:space="preserve">ederal requirements for the UIC program, including construction, operating, monitoring and testing, reporting, and closure requirements for well owners or </w:t>
      </w:r>
      <w:r w:rsidRPr="001D1D15">
        <w:t xml:space="preserve">operators. All UIC injection activity in the </w:t>
      </w:r>
      <w:r w:rsidR="00184326">
        <w:t>S</w:t>
      </w:r>
      <w:r w:rsidRPr="001D1D15">
        <w:t xml:space="preserve">tate must be permitted by </w:t>
      </w:r>
      <w:r w:rsidRPr="001D1D15" w:rsidR="00441BBC">
        <w:t>CalGEM</w:t>
      </w:r>
      <w:r w:rsidRPr="001D1D15">
        <w:t xml:space="preserve">. Class II well operators must meet well construction and conversion standards and perform regular testing and inspection to ensure well integrity. In general, the UIC regulations (40 CFR 146 et seq.) require that owners and operators of new Class II injection wells: (1) site wells in locations free of faults and other adverse geological features; (2) drill to a depth that allows the injection into formations that do not contain USDWs, or that contain only exempt aquifers, and that are confined from any other formation that may contain potential drinking water sources; (3) inject fluids through an internal pipe (tubing) that is located inside another pipe (casing), with cement placed between the outside pipe and the well borehole; (4) test </w:t>
      </w:r>
      <w:r w:rsidRPr="00B7255E">
        <w:t xml:space="preserve">well integrity at the time of completion </w:t>
      </w:r>
      <w:r w:rsidRPr="00B7255E">
        <w:t xml:space="preserve">and at least every five years thereafter; and (5) continuously monitor well integrity. </w:t>
      </w:r>
      <w:r w:rsidRPr="00B7255E" w:rsidR="00723F5F">
        <w:t>CalGEM</w:t>
      </w:r>
      <w:r w:rsidRPr="00B7255E">
        <w:t xml:space="preserve"> administers the UIC program for Class II wells in California.</w:t>
      </w:r>
    </w:p>
    <w:p w:rsidRPr="00B7255E" w:rsidR="00E149A7" w:rsidP="00E149A7" w:rsidRDefault="00E149A7" w14:paraId="0E7A6DFD" w14:textId="3BADE7DC">
      <w:pPr>
        <w:pStyle w:val="Heading4"/>
      </w:pPr>
      <w:r w:rsidRPr="00B7255E">
        <w:t xml:space="preserve">State </w:t>
      </w:r>
    </w:p>
    <w:p w:rsidRPr="0037113A" w:rsidR="00F83E64" w:rsidP="00F83E64" w:rsidRDefault="00F83E64" w14:paraId="7814BC34" w14:textId="4B80B9AC">
      <w:pPr>
        <w:pStyle w:val="BodyText1"/>
      </w:pPr>
      <w:r w:rsidRPr="00B7255E">
        <w:rPr>
          <w:b/>
          <w:bCs/>
        </w:rPr>
        <w:t>Stormwater Discharge Regulations</w:t>
      </w:r>
      <w:r w:rsidRPr="00B7255E" w:rsidR="00F42B4E">
        <w:rPr>
          <w:b/>
          <w:bCs/>
        </w:rPr>
        <w:t xml:space="preserve">. </w:t>
      </w:r>
      <w:r w:rsidRPr="00B7255E">
        <w:t>The State Board has adopted a general NPDES permit for construction activities that disturb more than one acre of land (Construction General Permit, Order No. 2012-0006-DWQ, NPDES No. CAS000002)</w:t>
      </w:r>
      <w:r w:rsidRPr="00B7255E" w:rsidR="00BE3FFB">
        <w:t xml:space="preserve"> in compliance with the Federal CWA</w:t>
      </w:r>
      <w:r w:rsidRPr="00B7255E">
        <w:t>. The general permit applies to discharges of sediment from construction activities associated with oil and gas exploration, production, processing, or treatment operations or transmission facilities. To comply with the general permit, a</w:t>
      </w:r>
      <w:r w:rsidR="00093D9E">
        <w:t>n</w:t>
      </w:r>
      <w:r w:rsidR="00700C27">
        <w:t xml:space="preserve"> </w:t>
      </w:r>
      <w:r w:rsidRPr="00B7255E">
        <w:t xml:space="preserve">NOI must be filed with the RWQCB, and a SWPPP must be implemented at the commencement of grading and remain in effect until construction is completed. Construction-related pollutants must be controlled with the best available technology economically achievable and best conventional pollutant control technology (the BAT/BCT standard). The Construction General Permit also requires effluent monitoring and reporting, receiving water monitoring and reporting, a rain event action plan, project </w:t>
      </w:r>
      <w:r w:rsidRPr="00B7255E" w:rsidR="008B2F93">
        <w:t xml:space="preserve">area </w:t>
      </w:r>
      <w:r w:rsidRPr="00B7255E">
        <w:t xml:space="preserve">soil characteristics and monitoring, new and redevelopment </w:t>
      </w:r>
      <w:r w:rsidRPr="0037113A">
        <w:t>performance standards for water quality and hydromodification impacts, technology-based numeric action levels, and risk-based permitting</w:t>
      </w:r>
      <w:r w:rsidR="00D44D05">
        <w:t xml:space="preserve">. </w:t>
      </w:r>
    </w:p>
    <w:p w:rsidRPr="0037113A" w:rsidR="00D8422A" w:rsidP="00F83E64" w:rsidRDefault="00D8422A" w14:paraId="35654D90" w14:textId="047CC435">
      <w:pPr>
        <w:pStyle w:val="BodyText1"/>
      </w:pPr>
      <w:r w:rsidRPr="0037113A">
        <w:rPr>
          <w:b/>
          <w:bCs/>
        </w:rPr>
        <w:t>Porter</w:t>
      </w:r>
      <w:r w:rsidRPr="0037113A">
        <w:rPr>
          <w:rFonts w:ascii="Cambria Math" w:hAnsi="Cambria Math" w:cs="Cambria Math"/>
          <w:b/>
          <w:bCs/>
        </w:rPr>
        <w:t>‐</w:t>
      </w:r>
      <w:r w:rsidRPr="0037113A">
        <w:rPr>
          <w:b/>
          <w:bCs/>
        </w:rPr>
        <w:t xml:space="preserve">Cologne Water Quality Control Act. </w:t>
      </w:r>
      <w:r w:rsidRPr="0037113A">
        <w:t xml:space="preserve">The Porter–Cologne Water Quality Control Act (Porter-Cologne Act) authorizes regulation of California water rights and water quality by the SWRCB. The Porter–Cologne Act also established nine RWQCBs to ensure that water quality on local/regional levels is maintained. </w:t>
      </w:r>
      <w:r w:rsidRPr="00CA2E04">
        <w:rPr>
          <w:color w:val="4F81BD" w:themeColor="accent1"/>
        </w:rPr>
        <w:t xml:space="preserve">The </w:t>
      </w:r>
      <w:r w:rsidRPr="00CA2E04">
        <w:rPr>
          <w:rFonts w:cstheme="minorBidi"/>
          <w:color w:val="4F81BD" w:themeColor="accent1"/>
        </w:rPr>
        <w:t>Project</w:t>
      </w:r>
      <w:r w:rsidRPr="00CA2E04">
        <w:rPr>
          <w:color w:val="4F81BD" w:themeColor="accent1"/>
        </w:rPr>
        <w:t xml:space="preserve"> </w:t>
      </w:r>
      <w:r w:rsidR="0049287F">
        <w:rPr>
          <w:color w:val="4F81BD" w:themeColor="accent1"/>
        </w:rPr>
        <w:t>a</w:t>
      </w:r>
      <w:r w:rsidRPr="00CA2E04">
        <w:rPr>
          <w:color w:val="4F81BD" w:themeColor="accent1"/>
        </w:rPr>
        <w:t xml:space="preserve">rea is under the jurisdiction of the </w:t>
      </w:r>
      <w:proofErr w:type="spellStart"/>
      <w:r w:rsidRPr="00CA2E04" w:rsidR="0049287F">
        <w:rPr>
          <w:color w:val="4F81BD" w:themeColor="accent1"/>
        </w:rPr>
        <w:t>xxx</w:t>
      </w:r>
      <w:r w:rsidR="003239CE">
        <w:rPr>
          <w:color w:val="4F81BD" w:themeColor="accent1"/>
        </w:rPr>
        <w:t>x</w:t>
      </w:r>
      <w:proofErr w:type="spellEnd"/>
      <w:r w:rsidRPr="00CA2E04" w:rsidR="0049287F">
        <w:rPr>
          <w:color w:val="4F81BD" w:themeColor="accent1"/>
        </w:rPr>
        <w:t xml:space="preserve"> RWQCB</w:t>
      </w:r>
      <w:r w:rsidRPr="00CA2E04">
        <w:rPr>
          <w:color w:val="4F81BD" w:themeColor="accent1"/>
        </w:rPr>
        <w:t>.</w:t>
      </w:r>
    </w:p>
    <w:p w:rsidRPr="0037113A" w:rsidR="00DD390F" w:rsidP="00DD390F" w:rsidRDefault="00DD390F" w14:paraId="61B979D2" w14:textId="2667F152">
      <w:pPr>
        <w:pStyle w:val="BodyText1"/>
      </w:pPr>
      <w:r w:rsidRPr="0037113A">
        <w:rPr>
          <w:b/>
        </w:rPr>
        <w:t>California Toxics Rule</w:t>
      </w:r>
      <w:r w:rsidRPr="0037113A" w:rsidR="00F42B4E">
        <w:rPr>
          <w:b/>
        </w:rPr>
        <w:t xml:space="preserve">. </w:t>
      </w:r>
      <w:r w:rsidRPr="0037113A">
        <w:t xml:space="preserve">In 2000, the EPA promulgated </w:t>
      </w:r>
      <w:r w:rsidR="00165D72">
        <w:t>f</w:t>
      </w:r>
      <w:r w:rsidRPr="0037113A">
        <w:t xml:space="preserve">ederal water quality standards for the State of California after previously adopted water quality objectives for toxic pollutants were overturned in a court proceeding. These </w:t>
      </w:r>
      <w:r w:rsidR="00165D72">
        <w:t>f</w:t>
      </w:r>
      <w:r w:rsidRPr="0037113A">
        <w:t>ederal water quality standards are known as the California Toxics Rule (CTR) and have since been incorporated into regional basin plans, where applicable. The S</w:t>
      </w:r>
      <w:r w:rsidR="005E602C">
        <w:t>WRCB</w:t>
      </w:r>
      <w:r w:rsidRPr="0037113A">
        <w:t xml:space="preserve"> has adopted a policy implementing the CTR (Resolution 2000-015, as amended by Resolution 2000-30). The CTR specifies water quality criteria for 128 priority pollutants based on toxicity to aquatic species, which are used as a basis for the establishment of effluent limitations in NPDES permits. The CTR is applicable to surfaced waters only.</w:t>
      </w:r>
    </w:p>
    <w:p w:rsidRPr="00446AF1" w:rsidR="00DD390F" w:rsidP="00DD390F" w:rsidRDefault="00DD390F" w14:paraId="3D8CE4D7" w14:textId="1C98F5D0">
      <w:pPr>
        <w:pStyle w:val="BodyText1"/>
      </w:pPr>
      <w:r w:rsidRPr="00FC1998">
        <w:rPr>
          <w:b/>
        </w:rPr>
        <w:t xml:space="preserve">Senate Bill 1281, Disclosure of Oil and Gas </w:t>
      </w:r>
      <w:r w:rsidRPr="00CE3AEF">
        <w:rPr>
          <w:b/>
        </w:rPr>
        <w:t>Water Use and Disposal</w:t>
      </w:r>
      <w:r w:rsidRPr="00CE3AEF" w:rsidR="00F42B4E">
        <w:rPr>
          <w:b/>
        </w:rPr>
        <w:t xml:space="preserve">. </w:t>
      </w:r>
      <w:r w:rsidRPr="00CE3AEF">
        <w:t xml:space="preserve">SB 1281, effective January 2015, amended Sections 3226.3 and 3227 of the PRC to require that well operators provide </w:t>
      </w:r>
      <w:r w:rsidRPr="00CE3AEF" w:rsidR="0040371F">
        <w:t>CalGEM</w:t>
      </w:r>
      <w:r w:rsidRPr="00CE3AEF">
        <w:t xml:space="preserve"> with quarterly information regarding the </w:t>
      </w:r>
      <w:r w:rsidRPr="00CE3AEF">
        <w:t xml:space="preserve">source and disposition of water produced by or used in oil and gas production in addition to </w:t>
      </w:r>
      <w:r w:rsidRPr="00446AF1">
        <w:t xml:space="preserve">existing obligations to report gas and oil production and produced water information on a monthly basis. </w:t>
      </w:r>
    </w:p>
    <w:p w:rsidRPr="00446AF1" w:rsidR="00DD390F" w:rsidP="00DD390F" w:rsidRDefault="57DDAB28" w14:paraId="1E656DF6" w14:textId="06D3AC99">
      <w:pPr>
        <w:pStyle w:val="BodyText1"/>
      </w:pPr>
      <w:r w:rsidRPr="00446AF1">
        <w:rPr>
          <w:b/>
          <w:bCs/>
        </w:rPr>
        <w:t>Sustainable Groundwater Management Act</w:t>
      </w:r>
      <w:r w:rsidRPr="00446AF1" w:rsidR="56EB5108">
        <w:rPr>
          <w:b/>
          <w:bCs/>
        </w:rPr>
        <w:t xml:space="preserve">. </w:t>
      </w:r>
      <w:r w:rsidRPr="00446AF1">
        <w:t xml:space="preserve">In 2014, California enacted the Sustainable Groundwater Management Act </w:t>
      </w:r>
      <w:r w:rsidR="00B4661C">
        <w:t xml:space="preserve">(SGMA) </w:t>
      </w:r>
      <w:r w:rsidRPr="00446AF1">
        <w:t>(Water Code §</w:t>
      </w:r>
      <w:r w:rsidR="00492F78">
        <w:t xml:space="preserve"> </w:t>
      </w:r>
      <w:r w:rsidRPr="00446AF1">
        <w:t xml:space="preserve">10720 et seq.). The </w:t>
      </w:r>
      <w:r w:rsidR="000E7527">
        <w:t>SGMA</w:t>
      </w:r>
      <w:r w:rsidRPr="00446AF1">
        <w:t>, and related amendments to California law, require that all groundwater basins designated as high or medium priority in the D</w:t>
      </w:r>
      <w:r w:rsidRPr="00446AF1" w:rsidR="40E35725">
        <w:t>epartment of Water Resources (</w:t>
      </w:r>
      <w:r w:rsidRPr="00446AF1">
        <w:t>DWR</w:t>
      </w:r>
      <w:r w:rsidRPr="00446AF1" w:rsidR="40E35725">
        <w:t>)</w:t>
      </w:r>
      <w:r w:rsidRPr="00446AF1">
        <w:t xml:space="preserve"> California Statewide Groundwater Elevation Monitoring (CASGEM) program, and that are subject to critical overdraft conditions, must be managed under a new </w:t>
      </w:r>
      <w:r w:rsidRPr="00446AF1" w:rsidR="6A39744A">
        <w:t>Groundwater Sustainability Plan (</w:t>
      </w:r>
      <w:r w:rsidRPr="00446AF1">
        <w:t>GSP</w:t>
      </w:r>
      <w:r w:rsidRPr="00446AF1" w:rsidR="23D64A1C">
        <w:t>)</w:t>
      </w:r>
      <w:r w:rsidRPr="00446AF1">
        <w:t xml:space="preserve">, or a coordinated set of GSPs. High- and medium-priority basins that are not subject to critical overdraft conditions must also be managed under a GSP. Where GSPs are required, one or more local groundwater sustainability agencies (GSAs) must be formed to cover the basin and prepare and implement applicable GSPs. </w:t>
      </w:r>
    </w:p>
    <w:p w:rsidRPr="00CA2E04" w:rsidR="00DD390F" w:rsidP="00261331" w:rsidRDefault="57DDAB28" w14:paraId="6466C71A" w14:textId="190FDA4D">
      <w:pPr>
        <w:pStyle w:val="BodyText1"/>
      </w:pPr>
      <w:r w:rsidRPr="00446AF1">
        <w:t xml:space="preserve">A GSA has the authority to require registration of groundwater wells, measure and manage extractions, require reports </w:t>
      </w:r>
      <w:r w:rsidRPr="00B25D53">
        <w:t>and assess fees, and to request revisions of basin boundaries, including establishing new subbasins</w:t>
      </w:r>
      <w:r w:rsidR="00D44D05">
        <w:t xml:space="preserve">. </w:t>
      </w:r>
      <w:r w:rsidRPr="00B25D53">
        <w:t>The SGMA defines groundwater as “water beneath the surface of the earth within the zone below the water table in which the soil is completely saturated with water but does not include water that flows in known and definite channels</w:t>
      </w:r>
      <w:r w:rsidR="00D44D05">
        <w:t>.</w:t>
      </w:r>
      <w:r w:rsidR="00261331">
        <w:t xml:space="preserve"> T</w:t>
      </w:r>
      <w:r w:rsidRPr="00B078EF" w:rsidR="007479D2">
        <w:t>he SGMA mandates GSP</w:t>
      </w:r>
      <w:r w:rsidRPr="00B078EF" w:rsidR="0043035F">
        <w:t>s</w:t>
      </w:r>
      <w:r w:rsidRPr="00B078EF" w:rsidR="007479D2">
        <w:t xml:space="preserve"> be developed </w:t>
      </w:r>
      <w:r w:rsidRPr="00B078EF" w:rsidR="008505DF">
        <w:t>to become sustainable</w:t>
      </w:r>
      <w:r w:rsidRPr="00B078EF" w:rsidR="007D2C26">
        <w:t>.</w:t>
      </w:r>
      <w:r w:rsidRPr="00B078EF" w:rsidR="00F96287">
        <w:t xml:space="preserve"> The development of the GSP is to occur through one or more local public agencies that </w:t>
      </w:r>
      <w:r w:rsidRPr="00B078EF" w:rsidR="00B25D53">
        <w:t>have</w:t>
      </w:r>
      <w:r w:rsidRPr="00B078EF" w:rsidR="00D74F15">
        <w:t xml:space="preserve"> water supply, water management</w:t>
      </w:r>
      <w:r w:rsidRPr="00B078EF" w:rsidR="000A3B06">
        <w:t xml:space="preserve"> or land use responsibilities within a groundwater basin.</w:t>
      </w:r>
      <w:r w:rsidRPr="00B078EF" w:rsidR="000534C2">
        <w:t xml:space="preserve"> </w:t>
      </w:r>
      <w:r w:rsidRPr="00710C13" w:rsidR="00B27205">
        <w:rPr>
          <w:color w:val="4F81BD" w:themeColor="accent1"/>
        </w:rPr>
        <w:t>Discuss applicable GSA/GSP.</w:t>
      </w:r>
    </w:p>
    <w:p w:rsidRPr="00A20FB0" w:rsidR="00A20FB0" w:rsidP="00DD390F" w:rsidRDefault="00A20FB0" w14:paraId="0D11CC9C" w14:textId="6786112E">
      <w:pPr>
        <w:pStyle w:val="BodyText1"/>
        <w:rPr>
          <w:rFonts w:eastAsia="Century Gothic" w:cs="Century Gothic"/>
          <w:b/>
          <w:bCs/>
          <w:color w:val="000000" w:themeColor="text1"/>
        </w:rPr>
      </w:pPr>
      <w:r w:rsidRPr="00A20FB0">
        <w:rPr>
          <w:rFonts w:eastAsia="Century Gothic" w:cs="Century Gothic"/>
          <w:b/>
          <w:bCs/>
          <w:color w:val="000000" w:themeColor="text1"/>
        </w:rPr>
        <w:t>CalGEM and UIC</w:t>
      </w:r>
      <w:r w:rsidR="006310C2">
        <w:rPr>
          <w:rFonts w:eastAsia="Century Gothic" w:cs="Century Gothic"/>
          <w:b/>
          <w:bCs/>
          <w:color w:val="000000" w:themeColor="text1"/>
        </w:rPr>
        <w:t>.</w:t>
      </w:r>
      <w:r>
        <w:rPr>
          <w:rFonts w:eastAsia="Century Gothic" w:cs="Century Gothic"/>
          <w:b/>
          <w:bCs/>
          <w:color w:val="000000" w:themeColor="text1"/>
        </w:rPr>
        <w:t xml:space="preserve"> </w:t>
      </w:r>
      <w:r w:rsidRPr="00B509DE" w:rsidR="00160605">
        <w:t xml:space="preserve">In </w:t>
      </w:r>
      <w:r w:rsidRPr="00014D82" w:rsidR="00160605">
        <w:t>California, wells that inject fluids associated with oil and natural gas production operations (Class II injection wells) also are regulated by C</w:t>
      </w:r>
      <w:r w:rsidR="00160605">
        <w:t>al</w:t>
      </w:r>
      <w:r w:rsidRPr="00014D82" w:rsidR="00160605">
        <w:t xml:space="preserve">GEM under its UIC Program. </w:t>
      </w:r>
      <w:r w:rsidR="004A1A17">
        <w:t xml:space="preserve">See Section 4.7, </w:t>
      </w:r>
      <w:r w:rsidRPr="008A34A7" w:rsidR="004A1A17">
        <w:rPr>
          <w:i/>
          <w:iCs/>
        </w:rPr>
        <w:t>Geology</w:t>
      </w:r>
      <w:r w:rsidR="00B62C39">
        <w:rPr>
          <w:i/>
          <w:iCs/>
        </w:rPr>
        <w:t xml:space="preserve"> and Soils</w:t>
      </w:r>
      <w:r w:rsidR="004A1A17">
        <w:t>.</w:t>
      </w:r>
    </w:p>
    <w:p w:rsidRPr="003A760C" w:rsidR="00EE3763" w:rsidP="00EE3763" w:rsidRDefault="00EE3763" w14:paraId="42B11183" w14:textId="4951B585">
      <w:pPr>
        <w:pStyle w:val="Heading4"/>
      </w:pPr>
      <w:r w:rsidRPr="003A760C">
        <w:t>Local</w:t>
      </w:r>
    </w:p>
    <w:p w:rsidRPr="008A34A7" w:rsidR="00227D50" w:rsidP="00A001B4" w:rsidRDefault="00350DDA" w14:paraId="0C6729F7" w14:textId="4F86C9D5">
      <w:pPr>
        <w:pStyle w:val="BodyText1"/>
        <w:rPr>
          <w:b/>
          <w:bCs/>
          <w:color w:val="4F81BD" w:themeColor="accent1"/>
        </w:rPr>
      </w:pPr>
      <w:r w:rsidRPr="008A34A7">
        <w:rPr>
          <w:b/>
          <w:bCs/>
          <w:color w:val="4F81BD" w:themeColor="accent1"/>
        </w:rPr>
        <w:t>County General Plan</w:t>
      </w:r>
    </w:p>
    <w:p w:rsidRPr="00A001B4" w:rsidR="00350DDA" w:rsidP="00A001B4" w:rsidRDefault="00350DDA" w14:paraId="147C08CE" w14:textId="75144D40">
      <w:pPr>
        <w:pStyle w:val="BodyText1"/>
        <w:rPr>
          <w:color w:val="4F81BD" w:themeColor="accent1"/>
        </w:rPr>
      </w:pPr>
      <w:r w:rsidRPr="00A001B4">
        <w:rPr>
          <w:color w:val="4F81BD" w:themeColor="accent1"/>
        </w:rPr>
        <w:t xml:space="preserve">Chapter </w:t>
      </w:r>
      <w:r w:rsidR="0028264F">
        <w:rPr>
          <w:color w:val="4F81BD" w:themeColor="accent1"/>
        </w:rPr>
        <w:t>X</w:t>
      </w:r>
    </w:p>
    <w:p w:rsidRPr="00A001B4" w:rsidR="00350DDA" w:rsidP="00A001B4" w:rsidRDefault="0028264F" w14:paraId="756A7524" w14:textId="31E867AA">
      <w:pPr>
        <w:pStyle w:val="BodyText1"/>
        <w:rPr>
          <w:i/>
          <w:iCs/>
          <w:color w:val="4F81BD" w:themeColor="accent1"/>
        </w:rPr>
      </w:pPr>
      <w:r>
        <w:rPr>
          <w:i/>
          <w:iCs/>
          <w:color w:val="4F81BD" w:themeColor="accent1"/>
        </w:rPr>
        <w:t>Section X</w:t>
      </w:r>
    </w:p>
    <w:p w:rsidR="0028264F" w:rsidP="0028264F" w:rsidRDefault="000E5EE3" w14:paraId="668411EB" w14:textId="632E1971">
      <w:pPr>
        <w:pStyle w:val="BodyText1"/>
        <w:ind w:firstLine="0"/>
        <w:rPr>
          <w:color w:val="4F81BD" w:themeColor="accent1"/>
        </w:rPr>
      </w:pPr>
      <w:r>
        <w:rPr>
          <w:b/>
          <w:bCs/>
          <w:color w:val="4F81BD" w:themeColor="accent1"/>
        </w:rPr>
        <w:tab/>
      </w:r>
      <w:r w:rsidRPr="008A34A7" w:rsidR="00350DDA">
        <w:rPr>
          <w:b/>
          <w:bCs/>
          <w:color w:val="4F81BD" w:themeColor="accent1"/>
        </w:rPr>
        <w:t xml:space="preserve">Policy </w:t>
      </w:r>
      <w:r w:rsidRPr="008A34A7" w:rsidR="0028264F">
        <w:rPr>
          <w:b/>
          <w:bCs/>
          <w:color w:val="4F81BD" w:themeColor="accent1"/>
        </w:rPr>
        <w:t>X:</w:t>
      </w:r>
      <w:r w:rsidR="0028264F">
        <w:rPr>
          <w:color w:val="4F81BD" w:themeColor="accent1"/>
        </w:rPr>
        <w:t xml:space="preserve"> Include</w:t>
      </w:r>
      <w:r w:rsidR="00596F15">
        <w:rPr>
          <w:color w:val="4F81BD" w:themeColor="accent1"/>
        </w:rPr>
        <w:t xml:space="preserve"> General Plan policies and guidelines </w:t>
      </w:r>
      <w:r w:rsidR="0091120E">
        <w:rPr>
          <w:color w:val="4F81BD" w:themeColor="accent1"/>
        </w:rPr>
        <w:t xml:space="preserve">that may apply to your project </w:t>
      </w:r>
      <w:r w:rsidR="00596F15">
        <w:rPr>
          <w:color w:val="4F81BD" w:themeColor="accent1"/>
        </w:rPr>
        <w:t xml:space="preserve">related to </w:t>
      </w:r>
      <w:r w:rsidR="00D777F3">
        <w:rPr>
          <w:color w:val="4F81BD" w:themeColor="accent1"/>
        </w:rPr>
        <w:t>surface and groundwater</w:t>
      </w:r>
      <w:r w:rsidR="00854E66">
        <w:rPr>
          <w:color w:val="4F81BD" w:themeColor="accent1"/>
        </w:rPr>
        <w:t xml:space="preserve"> resources, </w:t>
      </w:r>
      <w:r w:rsidR="0091120E">
        <w:rPr>
          <w:color w:val="4F81BD" w:themeColor="accent1"/>
        </w:rPr>
        <w:t xml:space="preserve">water quality </w:t>
      </w:r>
      <w:r w:rsidR="00981D90">
        <w:rPr>
          <w:color w:val="4F81BD" w:themeColor="accent1"/>
        </w:rPr>
        <w:t xml:space="preserve">standards, </w:t>
      </w:r>
      <w:r w:rsidR="00854E66">
        <w:rPr>
          <w:color w:val="4F81BD" w:themeColor="accent1"/>
        </w:rPr>
        <w:t xml:space="preserve">usage and management, </w:t>
      </w:r>
      <w:r w:rsidR="00981D90">
        <w:rPr>
          <w:color w:val="4F81BD" w:themeColor="accent1"/>
        </w:rPr>
        <w:t xml:space="preserve">drainage and runoff, </w:t>
      </w:r>
      <w:r w:rsidR="004E7588">
        <w:rPr>
          <w:color w:val="4F81BD" w:themeColor="accent1"/>
        </w:rPr>
        <w:t>pollution</w:t>
      </w:r>
      <w:r w:rsidR="00323A6A">
        <w:rPr>
          <w:color w:val="4F81BD" w:themeColor="accent1"/>
        </w:rPr>
        <w:t xml:space="preserve"> control, </w:t>
      </w:r>
      <w:r w:rsidR="00981D90">
        <w:rPr>
          <w:color w:val="4F81BD" w:themeColor="accent1"/>
        </w:rPr>
        <w:t>storage</w:t>
      </w:r>
      <w:r w:rsidR="004E7588">
        <w:rPr>
          <w:color w:val="4F81BD" w:themeColor="accent1"/>
        </w:rPr>
        <w:t>, treatment, and transmission</w:t>
      </w:r>
      <w:r w:rsidR="00323A6A">
        <w:rPr>
          <w:color w:val="4F81BD" w:themeColor="accent1"/>
        </w:rPr>
        <w:t>, etc.</w:t>
      </w:r>
    </w:p>
    <w:p w:rsidRPr="003C3C77" w:rsidR="00F96A2E" w:rsidP="00762592" w:rsidRDefault="00571209" w14:paraId="3965190C" w14:textId="738EEC63">
      <w:pPr>
        <w:pStyle w:val="Heading3"/>
      </w:pPr>
      <w:bookmarkStart w:name="_Toc212474069" w:id="343"/>
      <w:bookmarkStart w:name="_Toc212813875" w:id="344"/>
      <w:bookmarkStart w:name="_Toc212474070" w:id="345"/>
      <w:bookmarkStart w:name="_Toc212813876" w:id="346"/>
      <w:bookmarkStart w:name="_Toc212474071" w:id="347"/>
      <w:bookmarkStart w:name="_Toc212813877" w:id="348"/>
      <w:bookmarkStart w:name="_Toc212474072" w:id="349"/>
      <w:bookmarkStart w:name="_Toc212813878" w:id="350"/>
      <w:bookmarkStart w:name="_Toc212474073" w:id="351"/>
      <w:bookmarkStart w:name="_Toc212813879" w:id="352"/>
      <w:bookmarkStart w:name="_Toc212474074" w:id="353"/>
      <w:bookmarkStart w:name="_Toc212813880" w:id="354"/>
      <w:bookmarkStart w:name="_Toc212474075" w:id="355"/>
      <w:bookmarkStart w:name="_Toc212813881" w:id="356"/>
      <w:bookmarkStart w:name="_Toc212474076" w:id="357"/>
      <w:bookmarkStart w:name="_Toc212813882" w:id="358"/>
      <w:bookmarkStart w:name="_Toc212474077" w:id="359"/>
      <w:bookmarkStart w:name="_Toc212813883" w:id="360"/>
      <w:bookmarkStart w:name="_Toc212474078" w:id="361"/>
      <w:bookmarkStart w:name="_Toc212813884" w:id="362"/>
      <w:bookmarkStart w:name="_Toc212474079" w:id="363"/>
      <w:bookmarkStart w:name="_Toc212813885" w:id="364"/>
      <w:bookmarkStart w:name="_Toc212474080" w:id="365"/>
      <w:bookmarkStart w:name="_Toc212813886" w:id="366"/>
      <w:bookmarkStart w:name="_Toc212474081" w:id="367"/>
      <w:bookmarkStart w:name="_Toc212813887" w:id="368"/>
      <w:bookmarkStart w:name="_Toc212474082" w:id="369"/>
      <w:bookmarkStart w:name="_Toc212813888" w:id="370"/>
      <w:bookmarkStart w:name="_Toc212474083" w:id="371"/>
      <w:bookmarkStart w:name="_Toc212813889" w:id="372"/>
      <w:bookmarkStart w:name="_Toc146095503" w:id="373"/>
      <w:bookmarkStart w:name="_Toc212813890" w:id="374"/>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2C5107">
        <w:t>Imp</w:t>
      </w:r>
      <w:r w:rsidRPr="003C3C77">
        <w:t>act Analysis</w:t>
      </w:r>
      <w:bookmarkEnd w:id="373"/>
      <w:bookmarkEnd w:id="374"/>
    </w:p>
    <w:p w:rsidRPr="003C3C77" w:rsidR="002355DC" w:rsidP="00F47140" w:rsidRDefault="00843139" w14:paraId="7648E595" w14:textId="367308E7">
      <w:pPr>
        <w:pStyle w:val="ImpactText"/>
      </w:pPr>
      <w:r w:rsidRPr="003C3C77">
        <w:t>a)</w:t>
      </w:r>
      <w:r w:rsidRPr="003C3C77">
        <w:tab/>
      </w:r>
      <w:r w:rsidRPr="003C3C77" w:rsidR="002355DC">
        <w:t>Violate any water quality standards or waste discharge requirements</w:t>
      </w:r>
      <w:r w:rsidRPr="003C3C77" w:rsidR="00546024">
        <w:t xml:space="preserve"> or otherwise substantially degrade surface or groundwater quality</w:t>
      </w:r>
      <w:r w:rsidRPr="003C3C77" w:rsidR="002355DC">
        <w:t>?</w:t>
      </w:r>
    </w:p>
    <w:p w:rsidR="004A1A17" w:rsidP="00F26F60" w:rsidRDefault="004A1A17" w14:paraId="034BFF82" w14:textId="6A75052A">
      <w:pPr>
        <w:pStyle w:val="BodyText1"/>
        <w:rPr>
          <w:b/>
          <w:bCs/>
        </w:rPr>
      </w:pPr>
      <w:r>
        <w:rPr>
          <w:b/>
          <w:bCs/>
        </w:rPr>
        <w:t>Impact</w:t>
      </w:r>
      <w:r w:rsidR="003D0647">
        <w:rPr>
          <w:b/>
          <w:bCs/>
        </w:rPr>
        <w:t>:</w:t>
      </w:r>
    </w:p>
    <w:p w:rsidR="004A1A17" w:rsidP="00F26F60" w:rsidRDefault="004A1A17" w14:paraId="300AD306" w14:textId="77777777">
      <w:pPr>
        <w:pStyle w:val="BodyText1"/>
        <w:rPr>
          <w:b/>
          <w:bCs/>
        </w:rPr>
      </w:pPr>
    </w:p>
    <w:p w:rsidRPr="001D47E0" w:rsidR="002355DC" w:rsidP="00F47140" w:rsidRDefault="00843139" w14:paraId="2FCF6991" w14:textId="7FF5E98D">
      <w:pPr>
        <w:pStyle w:val="ImpactText"/>
      </w:pPr>
      <w:r w:rsidRPr="001D47E0">
        <w:t>b)</w:t>
      </w:r>
      <w:r w:rsidRPr="001D47E0">
        <w:tab/>
      </w:r>
      <w:r w:rsidRPr="001D47E0" w:rsidR="002355DC">
        <w:t>Substantially decrease groundwater supplies or interfere substantially with groundwater recharge such that the project may impede sustainable groundwater management of the basin?</w:t>
      </w:r>
    </w:p>
    <w:p w:rsidR="004A1A17" w:rsidP="006D7928" w:rsidRDefault="704E5436" w14:paraId="0D1697B2" w14:textId="118429CE">
      <w:pPr>
        <w:pStyle w:val="BodyText1"/>
        <w:rPr>
          <w:b/>
          <w:bCs/>
        </w:rPr>
      </w:pPr>
      <w:r w:rsidRPr="001D47E0">
        <w:rPr>
          <w:b/>
          <w:bCs/>
        </w:rPr>
        <w:t>Impact</w:t>
      </w:r>
      <w:r w:rsidR="003D0647">
        <w:rPr>
          <w:b/>
          <w:bCs/>
        </w:rPr>
        <w:t>:</w:t>
      </w:r>
    </w:p>
    <w:p w:rsidRPr="006116B5" w:rsidR="00E34F83" w:rsidP="006D7928" w:rsidRDefault="00E34F83" w14:paraId="5D1FA35F" w14:textId="3270A51B">
      <w:pPr>
        <w:pStyle w:val="BodyText1"/>
      </w:pPr>
    </w:p>
    <w:p w:rsidRPr="006116B5" w:rsidR="002355DC" w:rsidP="00F47140" w:rsidRDefault="00843139" w14:paraId="3088AD9F" w14:textId="0EED44B7">
      <w:pPr>
        <w:pStyle w:val="ImpactText"/>
      </w:pPr>
      <w:r w:rsidRPr="006116B5">
        <w:t>c)</w:t>
      </w:r>
      <w:r w:rsidRPr="006116B5">
        <w:tab/>
      </w:r>
      <w:r w:rsidRPr="006116B5" w:rsidR="002355DC">
        <w:t>Substantially alter the existing drainage pattern of the site or area, including through the alteration of the course of a stream or river or through the addition of impervious surfaces, in a manner which would:</w:t>
      </w:r>
    </w:p>
    <w:p w:rsidRPr="006116B5" w:rsidR="002355DC" w:rsidP="00E52E2E" w:rsidRDefault="002355DC" w14:paraId="06798209" w14:textId="2D3D8F1C">
      <w:pPr>
        <w:pStyle w:val="BodyText1"/>
        <w:numPr>
          <w:ilvl w:val="2"/>
          <w:numId w:val="17"/>
        </w:numPr>
        <w:ind w:left="1170"/>
        <w:rPr>
          <w:lang w:eastAsia="ja-JP"/>
        </w:rPr>
      </w:pPr>
      <w:r w:rsidRPr="006116B5">
        <w:rPr>
          <w:lang w:eastAsia="ja-JP"/>
        </w:rPr>
        <w:t>Result in a substantial erosion or siltation of on- or off-site?</w:t>
      </w:r>
    </w:p>
    <w:p w:rsidRPr="006116B5" w:rsidR="002355DC" w:rsidP="00E52E2E" w:rsidRDefault="002355DC" w14:paraId="45668B5E" w14:textId="42551D9B">
      <w:pPr>
        <w:pStyle w:val="BodyText1"/>
        <w:numPr>
          <w:ilvl w:val="2"/>
          <w:numId w:val="17"/>
        </w:numPr>
        <w:ind w:left="1170"/>
        <w:rPr>
          <w:lang w:eastAsia="ja-JP"/>
        </w:rPr>
      </w:pPr>
      <w:r w:rsidRPr="006116B5">
        <w:rPr>
          <w:lang w:eastAsia="ja-JP"/>
        </w:rPr>
        <w:t>Substantially increase the rate or amount of surface runoff in a manner which would result in flooding on- or off-site?</w:t>
      </w:r>
    </w:p>
    <w:p w:rsidRPr="000F5D1B" w:rsidR="002355DC" w:rsidP="00E52E2E" w:rsidRDefault="002355DC" w14:paraId="5BFC218B" w14:textId="565D8851">
      <w:pPr>
        <w:pStyle w:val="BodyText1"/>
        <w:numPr>
          <w:ilvl w:val="2"/>
          <w:numId w:val="17"/>
        </w:numPr>
        <w:ind w:left="1170"/>
        <w:rPr>
          <w:lang w:eastAsia="ja-JP"/>
        </w:rPr>
      </w:pPr>
      <w:r w:rsidRPr="006116B5">
        <w:rPr>
          <w:lang w:eastAsia="ja-JP"/>
        </w:rPr>
        <w:t xml:space="preserve">Create or contribute runoff water which would exceed the capacity of existing or planned stormwater drainage systems or provide substantial additional sources </w:t>
      </w:r>
      <w:r w:rsidRPr="000F5D1B">
        <w:rPr>
          <w:lang w:eastAsia="ja-JP"/>
        </w:rPr>
        <w:t xml:space="preserve">or polluted runoff? </w:t>
      </w:r>
    </w:p>
    <w:p w:rsidRPr="000F5D1B" w:rsidR="002355DC" w:rsidP="00E52E2E" w:rsidRDefault="33CEF32B" w14:paraId="2E3DD990" w14:textId="39F12836">
      <w:pPr>
        <w:pStyle w:val="BodyText1"/>
        <w:numPr>
          <w:ilvl w:val="2"/>
          <w:numId w:val="17"/>
        </w:numPr>
        <w:ind w:left="1170"/>
        <w:rPr>
          <w:lang w:eastAsia="ja-JP"/>
        </w:rPr>
      </w:pPr>
      <w:r w:rsidRPr="000F5D1B">
        <w:rPr>
          <w:lang w:eastAsia="ja-JP"/>
        </w:rPr>
        <w:t>Impede or redirect flood flows?</w:t>
      </w:r>
    </w:p>
    <w:p w:rsidR="00533667" w:rsidP="006D7928" w:rsidRDefault="53AA616B" w14:paraId="28CD1545" w14:textId="18A995CF">
      <w:pPr>
        <w:pStyle w:val="BodyText1"/>
        <w:rPr>
          <w:b/>
          <w:bCs/>
        </w:rPr>
      </w:pPr>
      <w:r w:rsidRPr="000F5D1B">
        <w:rPr>
          <w:b/>
          <w:bCs/>
        </w:rPr>
        <w:t>Impact</w:t>
      </w:r>
      <w:r w:rsidR="003D0647">
        <w:rPr>
          <w:b/>
          <w:bCs/>
        </w:rPr>
        <w:t>:</w:t>
      </w:r>
    </w:p>
    <w:p w:rsidRPr="001A15EC" w:rsidR="003C7E5E" w:rsidP="00AA4790" w:rsidRDefault="003C7E5E" w14:paraId="4EC0E174" w14:textId="7A0E5841">
      <w:pPr>
        <w:pStyle w:val="BodyText1"/>
      </w:pPr>
    </w:p>
    <w:p w:rsidRPr="001A15EC" w:rsidR="002355DC" w:rsidP="00F47140" w:rsidRDefault="00843139" w14:paraId="7173836C" w14:textId="76A45486">
      <w:pPr>
        <w:pStyle w:val="ImpactText"/>
      </w:pPr>
      <w:r w:rsidRPr="001A15EC">
        <w:t>d)</w:t>
      </w:r>
      <w:r w:rsidRPr="001A15EC">
        <w:tab/>
      </w:r>
      <w:r w:rsidRPr="001A15EC" w:rsidR="002355DC">
        <w:t>In flood hazard, tsunami, or seiche zones, risk release of pollutants due to project inundation?</w:t>
      </w:r>
    </w:p>
    <w:p w:rsidRPr="003D0647" w:rsidR="00533667" w:rsidP="006D7928" w:rsidRDefault="0E2D11B2" w14:paraId="515CFB8D" w14:textId="29C8BE04">
      <w:pPr>
        <w:pStyle w:val="BodyText1"/>
      </w:pPr>
      <w:r w:rsidRPr="003D0647">
        <w:rPr>
          <w:b/>
          <w:bCs/>
        </w:rPr>
        <w:t>Impact</w:t>
      </w:r>
      <w:r w:rsidRPr="005301E0" w:rsidR="003D0647">
        <w:rPr>
          <w:b/>
          <w:bCs/>
        </w:rPr>
        <w:t>:</w:t>
      </w:r>
    </w:p>
    <w:p w:rsidRPr="00AE3084" w:rsidR="0058421A" w:rsidP="006D7928" w:rsidRDefault="0058421A" w14:paraId="75CD7E61" w14:textId="3DF25E8D">
      <w:pPr>
        <w:pStyle w:val="BodyText1"/>
      </w:pPr>
    </w:p>
    <w:p w:rsidRPr="00AE3084" w:rsidR="002355DC" w:rsidP="00F47140" w:rsidRDefault="00843139" w14:paraId="62E3BF61" w14:textId="6137EB6B">
      <w:pPr>
        <w:pStyle w:val="ImpactText"/>
      </w:pPr>
      <w:r w:rsidRPr="00AE3084">
        <w:t>e)</w:t>
      </w:r>
      <w:r w:rsidRPr="00AE3084">
        <w:tab/>
      </w:r>
      <w:r w:rsidRPr="00AE3084" w:rsidR="002355DC">
        <w:t>Conflict with or obstruct implementation of a water quality control plan or sustainable groundwater management plan?</w:t>
      </w:r>
    </w:p>
    <w:p w:rsidR="00533667" w:rsidP="004F1A74" w:rsidRDefault="10776B16" w14:paraId="26F2C5A4" w14:textId="18C2BB0A">
      <w:pPr>
        <w:pStyle w:val="BodyText1"/>
      </w:pPr>
      <w:r w:rsidRPr="00AE3084">
        <w:rPr>
          <w:b/>
          <w:bCs/>
        </w:rPr>
        <w:t>Impact</w:t>
      </w:r>
      <w:r w:rsidR="003D0647">
        <w:rPr>
          <w:b/>
          <w:bCs/>
        </w:rPr>
        <w:t>:</w:t>
      </w:r>
    </w:p>
    <w:p w:rsidR="00533667" w:rsidP="004F1A74" w:rsidRDefault="00533667" w14:paraId="4E957BB3" w14:textId="77777777">
      <w:pPr>
        <w:pStyle w:val="BodyText1"/>
      </w:pPr>
    </w:p>
    <w:p w:rsidRPr="006E6835" w:rsidR="00F96A2E" w:rsidP="00762592" w:rsidRDefault="00F96A2E" w14:paraId="7819B719" w14:textId="064095C3">
      <w:pPr>
        <w:pStyle w:val="Heading3"/>
      </w:pPr>
      <w:bookmarkStart w:name="_Toc146095504" w:id="375"/>
      <w:bookmarkStart w:name="_Toc212813891" w:id="376"/>
      <w:r w:rsidRPr="006E6835">
        <w:t>Mitigation Measures</w:t>
      </w:r>
      <w:bookmarkEnd w:id="375"/>
      <w:bookmarkEnd w:id="376"/>
    </w:p>
    <w:p w:rsidR="00533667" w:rsidP="00533667" w:rsidRDefault="00533667" w14:paraId="4C7CAE18" w14:textId="4A867BCE">
      <w:pPr>
        <w:pStyle w:val="BodyText1"/>
      </w:pPr>
      <w:r>
        <w:t>The Project would not result in significant impacts</w:t>
      </w:r>
      <w:r w:rsidR="002D68C7">
        <w:t xml:space="preserve"> to hydrology and water quality</w:t>
      </w:r>
      <w:r>
        <w:t>; therefore, no mitigation is required</w:t>
      </w:r>
      <w:r w:rsidR="00CF4D0D">
        <w:t>.</w:t>
      </w:r>
    </w:p>
    <w:p w:rsidRPr="003D0647" w:rsidR="00533667" w:rsidP="00533667" w:rsidRDefault="00533667" w14:paraId="662FBE96" w14:textId="376EC98A">
      <w:pPr>
        <w:pStyle w:val="BodyText1"/>
      </w:pPr>
      <w:r w:rsidRPr="005301E0">
        <w:rPr>
          <w:b/>
          <w:bCs/>
          <w:color w:val="4F81BD" w:themeColor="accent1"/>
        </w:rPr>
        <w:t>O</w:t>
      </w:r>
      <w:r w:rsidRPr="005301E0" w:rsidR="003D0647">
        <w:rPr>
          <w:b/>
          <w:bCs/>
          <w:color w:val="4F81BD" w:themeColor="accent1"/>
        </w:rPr>
        <w:t>R</w:t>
      </w:r>
    </w:p>
    <w:p w:rsidR="00533667" w:rsidP="00533667" w:rsidRDefault="00533667" w14:paraId="50AF6199" w14:textId="09B99D91">
      <w:pPr>
        <w:pStyle w:val="BodyText1"/>
      </w:pPr>
      <w:r>
        <w:t>Implementation of the following mitigation measures would reduce the potential impacts</w:t>
      </w:r>
      <w:r w:rsidR="002D68C7">
        <w:t xml:space="preserve"> to hydrology and water quality</w:t>
      </w:r>
      <w:r>
        <w:t xml:space="preserve"> to less than significant:</w:t>
      </w:r>
    </w:p>
    <w:p w:rsidR="00533667" w:rsidP="00F97E1A" w:rsidRDefault="00533667" w14:paraId="78678C52" w14:textId="52BDCAF3">
      <w:pPr>
        <w:pStyle w:val="BodyText1"/>
      </w:pPr>
      <w:r>
        <w:t>•</w:t>
      </w:r>
      <w:r>
        <w:tab/>
      </w:r>
    </w:p>
    <w:p w:rsidRPr="009D00E1" w:rsidR="006E6C91" w:rsidP="00843139" w:rsidRDefault="006E6C91" w14:paraId="1D5FA6E6" w14:textId="5E763318">
      <w:pPr>
        <w:rPr>
          <w:rFonts w:cs="Arial"/>
          <w:b/>
          <w:bCs/>
          <w:caps/>
          <w:kern w:val="28"/>
        </w:rPr>
      </w:pPr>
      <w:r w:rsidRPr="009D00E1">
        <w:br w:type="page"/>
      </w:r>
    </w:p>
    <w:p w:rsidRPr="00174133" w:rsidR="006E6C91" w:rsidP="00762592" w:rsidRDefault="006E6C91" w14:paraId="1E7834C1" w14:textId="0BAEB838">
      <w:pPr>
        <w:pStyle w:val="Heading2"/>
        <w:rPr>
          <w:u w:val="none"/>
        </w:rPr>
      </w:pPr>
      <w:bookmarkStart w:name="_Toc146095505" w:id="377"/>
      <w:bookmarkStart w:name="_Toc212813892" w:id="378"/>
      <w:r w:rsidRPr="00174133">
        <w:rPr>
          <w:u w:val="none"/>
        </w:rPr>
        <w:t>Land Use and Planning</w:t>
      </w:r>
      <w:bookmarkEnd w:id="377"/>
      <w:bookmarkEnd w:id="378"/>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174133" w:rsidR="006E6C91" w:rsidTr="004A4761" w14:paraId="1325D49C"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174133" w:rsidR="006E6C91" w:rsidP="006E6C91" w:rsidRDefault="006E6C91" w14:paraId="7BD0CF4E" w14:textId="7C3963CD">
            <w:pPr>
              <w:pStyle w:val="IssueAreaText1"/>
              <w:rPr>
                <w:rFonts w:cs="Arial"/>
                <w:sz w:val="24"/>
                <w:szCs w:val="24"/>
                <w:lang w:eastAsia="ja-JP"/>
              </w:rPr>
            </w:pPr>
            <w:r w:rsidRPr="00174133">
              <w:rPr>
                <w:b/>
                <w:sz w:val="24"/>
                <w:szCs w:val="24"/>
                <w:lang w:eastAsia="ja-JP"/>
              </w:rPr>
              <w:t>LAND USE AND PLANNI</w:t>
            </w:r>
            <w:r w:rsidRPr="00174133" w:rsidR="009D78CF">
              <w:rPr>
                <w:b/>
                <w:sz w:val="24"/>
                <w:szCs w:val="24"/>
                <w:lang w:eastAsia="ja-JP"/>
              </w:rPr>
              <w:t>N</w:t>
            </w:r>
            <w:r w:rsidRPr="00174133">
              <w:rPr>
                <w:b/>
                <w:sz w:val="24"/>
                <w:szCs w:val="24"/>
                <w:lang w:eastAsia="ja-JP"/>
              </w:rPr>
              <w:t>G</w:t>
            </w:r>
            <w:r w:rsidRPr="00174133">
              <w:rPr>
                <w:sz w:val="24"/>
                <w:szCs w:val="24"/>
                <w:lang w:eastAsia="ja-JP"/>
              </w:rPr>
              <w:t xml:space="preserve"> </w:t>
            </w:r>
            <w:r w:rsidRPr="00174133" w:rsidR="009D78CF">
              <w:rPr>
                <w:b/>
                <w:sz w:val="24"/>
                <w:szCs w:val="24"/>
                <w:lang w:eastAsia="ja-JP"/>
              </w:rPr>
              <w:t>–</w:t>
            </w:r>
            <w:r w:rsidRPr="00174133">
              <w:rPr>
                <w:sz w:val="24"/>
                <w:szCs w:val="24"/>
                <w:lang w:eastAsia="ja-JP"/>
              </w:rPr>
              <w:t xml:space="preserve"> Would the Project: </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74133" w:rsidR="006E6C91" w:rsidP="006E6C91" w:rsidRDefault="006E6C91" w14:paraId="14ADF05B" w14:textId="77777777">
            <w:pPr>
              <w:pStyle w:val="IssueAreaText2"/>
              <w:rPr>
                <w:rFonts w:cs="Arial"/>
                <w:sz w:val="24"/>
                <w:szCs w:val="24"/>
                <w:lang w:eastAsia="ja-JP"/>
              </w:rPr>
            </w:pPr>
            <w:r w:rsidRPr="00174133">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74133" w:rsidR="006E6C91" w:rsidP="006E6C91" w:rsidRDefault="006E6C91" w14:paraId="6FEA80D6" w14:textId="77777777">
            <w:pPr>
              <w:pStyle w:val="IssueAreaText2"/>
              <w:rPr>
                <w:rFonts w:cs="Arial"/>
                <w:sz w:val="24"/>
                <w:szCs w:val="24"/>
                <w:lang w:eastAsia="ja-JP"/>
              </w:rPr>
            </w:pPr>
            <w:r w:rsidRPr="00174133">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74133" w:rsidR="006E6C91" w:rsidP="006E6C91" w:rsidRDefault="006E6C91" w14:paraId="125D9146" w14:textId="77777777">
            <w:pPr>
              <w:pStyle w:val="IssueAreaText2"/>
              <w:rPr>
                <w:rFonts w:cs="Arial"/>
                <w:sz w:val="24"/>
                <w:szCs w:val="24"/>
                <w:lang w:eastAsia="ja-JP"/>
              </w:rPr>
            </w:pPr>
            <w:r w:rsidRPr="00174133">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174133" w:rsidR="006E6C91" w:rsidP="006E6C91" w:rsidRDefault="006E6C91" w14:paraId="2A9AE3E7" w14:textId="77777777">
            <w:pPr>
              <w:pStyle w:val="IssueAreaText2"/>
              <w:rPr>
                <w:rFonts w:cs="Arial"/>
                <w:sz w:val="24"/>
                <w:szCs w:val="24"/>
                <w:lang w:eastAsia="ja-JP"/>
              </w:rPr>
            </w:pPr>
            <w:r w:rsidRPr="00174133">
              <w:rPr>
                <w:sz w:val="24"/>
                <w:szCs w:val="24"/>
                <w:lang w:eastAsia="ja-JP"/>
              </w:rPr>
              <w:t>No Impact</w:t>
            </w:r>
          </w:p>
        </w:tc>
      </w:tr>
      <w:tr w:rsidRPr="00174133" w:rsidR="00F656FD" w:rsidTr="004A4761" w14:paraId="224B6D2E" w14:textId="77777777">
        <w:trPr>
          <w:jc w:val="center"/>
        </w:trPr>
        <w:tc>
          <w:tcPr>
            <w:tcW w:w="4315" w:type="dxa"/>
            <w:tcBorders>
              <w:top w:val="nil"/>
              <w:left w:val="single" w:color="auto" w:sz="4" w:space="0"/>
              <w:bottom w:val="single" w:color="auto" w:sz="4" w:space="0"/>
              <w:right w:val="single" w:color="auto" w:sz="4" w:space="0"/>
            </w:tcBorders>
          </w:tcPr>
          <w:p w:rsidRPr="00174133" w:rsidR="00F656FD" w:rsidP="005301E0" w:rsidRDefault="00F656FD" w14:paraId="2D5A2749" w14:textId="39DD68E2">
            <w:pPr>
              <w:pStyle w:val="IssueAreaText1"/>
              <w:numPr>
                <w:ilvl w:val="0"/>
                <w:numId w:val="70"/>
              </w:numPr>
              <w:ind w:left="360"/>
              <w:rPr>
                <w:rFonts w:cs="Arial"/>
                <w:sz w:val="24"/>
                <w:szCs w:val="24"/>
                <w:lang w:eastAsia="ja-JP"/>
              </w:rPr>
            </w:pPr>
            <w:r w:rsidRPr="00174133">
              <w:rPr>
                <w:sz w:val="24"/>
                <w:szCs w:val="24"/>
                <w:lang w:eastAsia="ja-JP"/>
              </w:rPr>
              <w:t>Physically divide an established community?</w:t>
            </w:r>
          </w:p>
        </w:tc>
        <w:tc>
          <w:tcPr>
            <w:tcW w:w="1350" w:type="dxa"/>
            <w:tcBorders>
              <w:top w:val="nil"/>
              <w:left w:val="nil"/>
              <w:bottom w:val="single" w:color="auto" w:sz="4" w:space="0"/>
              <w:right w:val="single" w:color="auto" w:sz="4" w:space="0"/>
            </w:tcBorders>
            <w:vAlign w:val="center"/>
          </w:tcPr>
          <w:p w:rsidRPr="00174133" w:rsidR="00F656FD" w:rsidP="00F656FD" w:rsidRDefault="00F656FD" w14:paraId="76A1E15A" w14:textId="77777777">
            <w:pPr>
              <w:pStyle w:val="IssueAreaText2"/>
              <w:rPr>
                <w:rFonts w:cs="Arial"/>
                <w:sz w:val="24"/>
                <w:szCs w:val="24"/>
              </w:rPr>
            </w:pPr>
            <w:r w:rsidRPr="00174133">
              <w:rPr>
                <w:rFonts w:cs="Arial"/>
                <w:sz w:val="24"/>
                <w:szCs w:val="24"/>
              </w:rPr>
              <w:fldChar w:fldCharType="begin">
                <w:ffData>
                  <w:name w:val="Check1"/>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174133" w:rsidR="00F656FD" w:rsidP="00F656FD" w:rsidRDefault="00F656FD" w14:paraId="3B4F1EA0" w14:textId="77777777">
            <w:pPr>
              <w:pStyle w:val="IssueAreaText2"/>
              <w:rPr>
                <w:rFonts w:cs="Arial"/>
                <w:sz w:val="24"/>
                <w:szCs w:val="24"/>
              </w:rPr>
            </w:pPr>
            <w:r w:rsidRPr="00174133">
              <w:rPr>
                <w:rFonts w:cs="Arial"/>
                <w:sz w:val="24"/>
                <w:szCs w:val="24"/>
              </w:rPr>
              <w:fldChar w:fldCharType="begin">
                <w:ffData>
                  <w:name w:val="Check1"/>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174133" w:rsidR="00F656FD" w:rsidP="00F656FD" w:rsidRDefault="00F656FD" w14:paraId="6556AD60" w14:textId="77777777">
            <w:pPr>
              <w:pStyle w:val="IssueAreaText2"/>
              <w:rPr>
                <w:rFonts w:cs="Arial"/>
                <w:sz w:val="24"/>
                <w:szCs w:val="24"/>
              </w:rPr>
            </w:pPr>
            <w:r w:rsidRPr="00174133">
              <w:rPr>
                <w:rFonts w:cs="Arial"/>
                <w:sz w:val="24"/>
                <w:szCs w:val="24"/>
              </w:rPr>
              <w:fldChar w:fldCharType="begin">
                <w:ffData>
                  <w:name w:val=""/>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174133" w:rsidR="00F656FD" w:rsidP="00F656FD" w:rsidRDefault="00F656FD" w14:paraId="49462021" w14:textId="5B6F738F">
            <w:pPr>
              <w:pStyle w:val="IssueAreaText2"/>
              <w:rPr>
                <w:rFonts w:cs="Arial"/>
                <w:sz w:val="24"/>
                <w:szCs w:val="24"/>
              </w:rPr>
            </w:pPr>
            <w:r w:rsidRPr="00174133">
              <w:rPr>
                <w:rFonts w:cs="Arial"/>
                <w:sz w:val="24"/>
                <w:szCs w:val="24"/>
              </w:rPr>
              <w:fldChar w:fldCharType="begin">
                <w:ffData>
                  <w:name w:val=""/>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r>
      <w:tr w:rsidRPr="00174133" w:rsidR="00F656FD" w:rsidTr="004A4761" w14:paraId="69693299" w14:textId="77777777">
        <w:trPr>
          <w:jc w:val="center"/>
        </w:trPr>
        <w:tc>
          <w:tcPr>
            <w:tcW w:w="4315" w:type="dxa"/>
            <w:tcBorders>
              <w:top w:val="nil"/>
              <w:left w:val="single" w:color="auto" w:sz="4" w:space="0"/>
              <w:bottom w:val="single" w:color="auto" w:sz="4" w:space="0"/>
              <w:right w:val="single" w:color="auto" w:sz="4" w:space="0"/>
            </w:tcBorders>
          </w:tcPr>
          <w:p w:rsidRPr="00174133" w:rsidR="00F656FD" w:rsidP="005301E0" w:rsidRDefault="00F656FD" w14:paraId="42A8335C" w14:textId="43A0C5C0">
            <w:pPr>
              <w:pStyle w:val="IssueAreaText1"/>
              <w:numPr>
                <w:ilvl w:val="0"/>
                <w:numId w:val="70"/>
              </w:numPr>
              <w:ind w:left="360"/>
              <w:rPr>
                <w:rFonts w:cs="Arial"/>
                <w:sz w:val="24"/>
                <w:szCs w:val="24"/>
                <w:lang w:eastAsia="ja-JP"/>
              </w:rPr>
            </w:pPr>
            <w:r w:rsidRPr="00174133">
              <w:rPr>
                <w:sz w:val="24"/>
                <w:szCs w:val="24"/>
                <w:lang w:eastAsia="ja-JP"/>
              </w:rPr>
              <w:t>Cause a significant environmental impact due to a conflict with any land use plan, policy, or regulation adopted for the purpose of avoiding or mitigating an environmental effect?</w:t>
            </w:r>
          </w:p>
        </w:tc>
        <w:tc>
          <w:tcPr>
            <w:tcW w:w="1350" w:type="dxa"/>
            <w:tcBorders>
              <w:top w:val="nil"/>
              <w:left w:val="nil"/>
              <w:bottom w:val="single" w:color="auto" w:sz="4" w:space="0"/>
              <w:right w:val="single" w:color="auto" w:sz="4" w:space="0"/>
            </w:tcBorders>
            <w:vAlign w:val="center"/>
          </w:tcPr>
          <w:p w:rsidRPr="00174133" w:rsidR="00F656FD" w:rsidP="00F656FD" w:rsidRDefault="00F656FD" w14:paraId="49C72C5C" w14:textId="77777777">
            <w:pPr>
              <w:pStyle w:val="IssueAreaText2"/>
              <w:rPr>
                <w:rFonts w:cs="Arial"/>
                <w:sz w:val="24"/>
                <w:szCs w:val="24"/>
              </w:rPr>
            </w:pPr>
            <w:r w:rsidRPr="00174133">
              <w:rPr>
                <w:rFonts w:cs="Arial"/>
                <w:sz w:val="24"/>
                <w:szCs w:val="24"/>
              </w:rPr>
              <w:fldChar w:fldCharType="begin">
                <w:ffData>
                  <w:name w:val="Check1"/>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174133" w:rsidR="00F656FD" w:rsidP="00F656FD" w:rsidRDefault="00F656FD" w14:paraId="78FD9A63" w14:textId="52DE91E4">
            <w:pPr>
              <w:pStyle w:val="IssueAreaText2"/>
              <w:rPr>
                <w:rFonts w:cs="Arial"/>
                <w:sz w:val="24"/>
                <w:szCs w:val="24"/>
              </w:rPr>
            </w:pPr>
            <w:r w:rsidRPr="00174133">
              <w:rPr>
                <w:rFonts w:cs="Arial"/>
                <w:sz w:val="24"/>
                <w:szCs w:val="24"/>
              </w:rPr>
              <w:fldChar w:fldCharType="begin">
                <w:ffData>
                  <w:name w:val=""/>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174133" w:rsidR="00F656FD" w:rsidP="00F656FD" w:rsidRDefault="00F656FD" w14:paraId="3418C76B" w14:textId="35FBF691">
            <w:pPr>
              <w:pStyle w:val="IssueAreaText2"/>
              <w:rPr>
                <w:rFonts w:cs="Arial"/>
                <w:sz w:val="24"/>
                <w:szCs w:val="24"/>
              </w:rPr>
            </w:pPr>
            <w:r w:rsidRPr="00174133">
              <w:rPr>
                <w:rFonts w:cs="Arial"/>
                <w:sz w:val="24"/>
                <w:szCs w:val="24"/>
              </w:rPr>
              <w:fldChar w:fldCharType="begin">
                <w:ffData>
                  <w:name w:val=""/>
                  <w:enabled/>
                  <w:calcOnExit w:val="0"/>
                  <w:checkBox>
                    <w:sizeAuto/>
                    <w:default w:val="0"/>
                  </w:checkBox>
                </w:ffData>
              </w:fldChar>
            </w:r>
            <w:r w:rsidRPr="00174133">
              <w:rPr>
                <w:rFonts w:cs="Arial"/>
                <w:sz w:val="24"/>
                <w:szCs w:val="24"/>
              </w:rPr>
              <w:instrText xml:space="preserve"> FORMCHECKBOX </w:instrText>
            </w:r>
            <w:r w:rsidRPr="00174133">
              <w:rPr>
                <w:rFonts w:cs="Arial"/>
                <w:sz w:val="24"/>
                <w:szCs w:val="24"/>
              </w:rPr>
            </w:r>
            <w:r w:rsidRPr="00174133">
              <w:rPr>
                <w:rFonts w:cs="Arial"/>
                <w:sz w:val="24"/>
                <w:szCs w:val="24"/>
              </w:rPr>
              <w:fldChar w:fldCharType="separate"/>
            </w:r>
            <w:r w:rsidRPr="00174133">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174133" w:rsidR="00F656FD" w:rsidP="00F656FD" w:rsidRDefault="00F656FD" w14:paraId="35A72CA9" w14:textId="74C1BB01">
            <w:pPr>
              <w:pStyle w:val="IssueAreaText2"/>
              <w:rPr>
                <w:rFonts w:cs="Arial"/>
                <w:sz w:val="24"/>
                <w:szCs w:val="24"/>
              </w:rPr>
            </w:pPr>
            <w:r w:rsidRPr="00174133">
              <w:rPr>
                <w:sz w:val="24"/>
                <w:szCs w:val="24"/>
              </w:rPr>
              <w:fldChar w:fldCharType="begin">
                <w:ffData>
                  <w:name w:val=""/>
                  <w:enabled/>
                  <w:calcOnExit w:val="0"/>
                  <w:checkBox>
                    <w:sizeAuto/>
                    <w:default w:val="0"/>
                  </w:checkBox>
                </w:ffData>
              </w:fldChar>
            </w:r>
            <w:r w:rsidRPr="00174133">
              <w:rPr>
                <w:sz w:val="24"/>
                <w:szCs w:val="24"/>
              </w:rPr>
              <w:instrText xml:space="preserve"> FORMCHECKBOX </w:instrText>
            </w:r>
            <w:r w:rsidRPr="00174133">
              <w:rPr>
                <w:sz w:val="24"/>
                <w:szCs w:val="24"/>
              </w:rPr>
            </w:r>
            <w:r w:rsidRPr="00174133">
              <w:rPr>
                <w:sz w:val="24"/>
                <w:szCs w:val="24"/>
              </w:rPr>
              <w:fldChar w:fldCharType="separate"/>
            </w:r>
            <w:r w:rsidRPr="00174133">
              <w:rPr>
                <w:sz w:val="24"/>
                <w:szCs w:val="24"/>
              </w:rPr>
              <w:fldChar w:fldCharType="end"/>
            </w:r>
          </w:p>
        </w:tc>
      </w:tr>
    </w:tbl>
    <w:p w:rsidRPr="00174133" w:rsidR="00E4206F" w:rsidP="00762592" w:rsidRDefault="00AF6531" w14:paraId="7D280EE3" w14:textId="0CB43ADF">
      <w:pPr>
        <w:pStyle w:val="Heading3"/>
        <w:rPr>
          <w:u w:val="none"/>
        </w:rPr>
      </w:pPr>
      <w:bookmarkStart w:name="_Toc146095506" w:id="379"/>
      <w:bookmarkStart w:name="_Toc212813893" w:id="380"/>
      <w:r w:rsidRPr="00174133">
        <w:rPr>
          <w:u w:val="none"/>
        </w:rPr>
        <w:t>Environmental Setting</w:t>
      </w:r>
      <w:bookmarkEnd w:id="379"/>
      <w:bookmarkEnd w:id="380"/>
    </w:p>
    <w:p w:rsidRPr="005301E0" w:rsidR="00F656FD" w:rsidP="00F656FD" w:rsidRDefault="00F656FD" w14:paraId="6A54567C" w14:textId="77777777">
      <w:pPr>
        <w:pStyle w:val="BodyText1"/>
        <w:rPr>
          <w:color w:val="4F81BD" w:themeColor="accent1"/>
        </w:rPr>
      </w:pPr>
      <w:r w:rsidRPr="005301E0">
        <w:rPr>
          <w:color w:val="4F81BD" w:themeColor="accent1"/>
        </w:rPr>
        <w:t>Discuss the following:</w:t>
      </w:r>
    </w:p>
    <w:p w:rsidR="002E65EC" w:rsidP="00B227E9" w:rsidRDefault="002E65EC" w14:paraId="2D37B8DE" w14:textId="1694C203">
      <w:pPr>
        <w:pStyle w:val="BodyText1"/>
        <w:numPr>
          <w:ilvl w:val="0"/>
          <w:numId w:val="43"/>
        </w:numPr>
      </w:pPr>
      <w:r>
        <w:t>If in a designated oil field, otherwise, check zoning of local jurisdiction</w:t>
      </w:r>
    </w:p>
    <w:p w:rsidR="002E65EC" w:rsidP="00B227E9" w:rsidRDefault="002E65EC" w14:paraId="4DBBD7FE" w14:textId="2F31C53C">
      <w:pPr>
        <w:pStyle w:val="BodyText1"/>
        <w:numPr>
          <w:ilvl w:val="0"/>
          <w:numId w:val="43"/>
        </w:numPr>
      </w:pPr>
      <w:r>
        <w:t>Divides a community</w:t>
      </w:r>
    </w:p>
    <w:p w:rsidR="00F656FD" w:rsidP="00B227E9" w:rsidRDefault="002E65EC" w14:paraId="5D1B6F22" w14:textId="77F8E195">
      <w:pPr>
        <w:pStyle w:val="BodyText1"/>
        <w:numPr>
          <w:ilvl w:val="0"/>
          <w:numId w:val="43"/>
        </w:numPr>
      </w:pPr>
      <w:r>
        <w:t>Conflict with land use plan or policy</w:t>
      </w:r>
    </w:p>
    <w:p w:rsidRPr="00C076BB" w:rsidR="00D834FE" w:rsidP="00D834FE" w:rsidRDefault="00D834FE" w14:paraId="1F3FDF33" w14:textId="73A42DE7">
      <w:pPr>
        <w:pStyle w:val="BodyText1"/>
      </w:pPr>
    </w:p>
    <w:p w:rsidRPr="00E221A9" w:rsidR="005A0870" w:rsidP="00762592" w:rsidRDefault="00A033A6" w14:paraId="2935BF54" w14:textId="4CD015FB">
      <w:pPr>
        <w:pStyle w:val="Heading3"/>
      </w:pPr>
      <w:bookmarkStart w:name="_Toc146095507" w:id="381"/>
      <w:bookmarkStart w:name="_Toc212813894" w:id="382"/>
      <w:r w:rsidRPr="00E221A9">
        <w:t>Regulatory Setting</w:t>
      </w:r>
      <w:bookmarkEnd w:id="381"/>
      <w:bookmarkEnd w:id="382"/>
    </w:p>
    <w:p w:rsidRPr="00E221A9" w:rsidR="00837292" w:rsidP="006D7928" w:rsidRDefault="00837292" w14:paraId="411E7139" w14:textId="13DF4BA0">
      <w:pPr>
        <w:pStyle w:val="BodyText1"/>
      </w:pPr>
      <w:r w:rsidRPr="00E221A9">
        <w:t xml:space="preserve">There are no </w:t>
      </w:r>
      <w:r w:rsidRPr="00E221A9" w:rsidR="003C4CFA">
        <w:t xml:space="preserve">relevant </w:t>
      </w:r>
      <w:r w:rsidR="003D0647">
        <w:t>f</w:t>
      </w:r>
      <w:r w:rsidRPr="00E221A9">
        <w:t xml:space="preserve">ederal laws </w:t>
      </w:r>
      <w:r w:rsidR="00BE1122">
        <w:t>or</w:t>
      </w:r>
      <w:r w:rsidRPr="00E221A9">
        <w:t xml:space="preserve"> regulations </w:t>
      </w:r>
      <w:r w:rsidR="0065128A">
        <w:t xml:space="preserve">pertaining to land use and planning </w:t>
      </w:r>
      <w:r w:rsidRPr="00E221A9">
        <w:t xml:space="preserve">applicable to the </w:t>
      </w:r>
      <w:r w:rsidRPr="00E221A9" w:rsidR="000F3126">
        <w:rPr>
          <w:rFonts w:cs="Segoe UI"/>
        </w:rPr>
        <w:t>Project</w:t>
      </w:r>
      <w:r w:rsidR="00D44D05">
        <w:t xml:space="preserve">. </w:t>
      </w:r>
      <w:r w:rsidRPr="00E221A9" w:rsidR="00825710">
        <w:t>State and</w:t>
      </w:r>
      <w:r w:rsidRPr="00E221A9" w:rsidR="00F376B6">
        <w:t xml:space="preserve"> local laws, regulations, and policies </w:t>
      </w:r>
      <w:r w:rsidR="001B1766">
        <w:t>applicable</w:t>
      </w:r>
      <w:r w:rsidRPr="00E221A9" w:rsidR="00F376B6">
        <w:t xml:space="preserve"> to land use and planning relevant to the </w:t>
      </w:r>
      <w:r w:rsidRPr="00E221A9" w:rsidR="000F3126">
        <w:rPr>
          <w:rFonts w:cs="Segoe UI"/>
        </w:rPr>
        <w:t>Project</w:t>
      </w:r>
      <w:r w:rsidRPr="00E221A9" w:rsidR="00F376B6">
        <w:t xml:space="preserve"> are included below.</w:t>
      </w:r>
    </w:p>
    <w:p w:rsidRPr="008226F9" w:rsidR="00AA6153" w:rsidP="00DF2822" w:rsidRDefault="00AA6153" w14:paraId="16A59C4B" w14:textId="66F5E716">
      <w:pPr>
        <w:pStyle w:val="Heading4"/>
      </w:pPr>
      <w:r w:rsidRPr="008226F9">
        <w:t>State</w:t>
      </w:r>
    </w:p>
    <w:p w:rsidRPr="005C10DB" w:rsidR="00AA6153" w:rsidP="003E7BCE" w:rsidRDefault="003E7BCE" w14:paraId="14B7A3EE" w14:textId="263AD74D">
      <w:pPr>
        <w:pStyle w:val="BodyText1"/>
      </w:pPr>
      <w:r w:rsidRPr="008226F9">
        <w:rPr>
          <w:b/>
          <w:bCs/>
        </w:rPr>
        <w:t>Senate Bill 375</w:t>
      </w:r>
      <w:r w:rsidRPr="008226F9" w:rsidR="00F35228">
        <w:rPr>
          <w:b/>
          <w:bCs/>
        </w:rPr>
        <w:t xml:space="preserve">. </w:t>
      </w:r>
      <w:r w:rsidRPr="008226F9">
        <w:t>SB 375 requires the Air Resources Board to set regional targets for GHG emission reductions from passenger vehicles and light duty trucks</w:t>
      </w:r>
      <w:r w:rsidRPr="008226F9" w:rsidR="00073377">
        <w:t xml:space="preserve"> </w:t>
      </w:r>
      <w:r w:rsidRPr="008226F9">
        <w:t xml:space="preserve">and requires each regional Metropolitan Planning Organization (MPOs) to adopt a Sustainable Communities Strategy (SCS) into its regional transportation plan </w:t>
      </w:r>
      <w:r w:rsidR="00D22951">
        <w:t xml:space="preserve">(RTP) </w:t>
      </w:r>
      <w:r w:rsidRPr="008226F9">
        <w:t xml:space="preserve">that would allow the region to meet its GHG emission reduction target. </w:t>
      </w:r>
      <w:r w:rsidRPr="005301E0" w:rsidR="00286EA8">
        <w:rPr>
          <w:color w:val="4F81BD" w:themeColor="accent1"/>
        </w:rPr>
        <w:t xml:space="preserve">Discuss applicable </w:t>
      </w:r>
      <w:r w:rsidRPr="005301E0" w:rsidR="001C1B9C">
        <w:rPr>
          <w:color w:val="4F81BD" w:themeColor="accent1"/>
        </w:rPr>
        <w:t>Sustainable Communities Strategy and</w:t>
      </w:r>
      <w:r w:rsidRPr="005301E0">
        <w:rPr>
          <w:color w:val="4F81BD" w:themeColor="accent1"/>
        </w:rPr>
        <w:t xml:space="preserve"> Regional Transportation Plan</w:t>
      </w:r>
      <w:r w:rsidR="001C1B9C">
        <w:rPr>
          <w:color w:val="4F81BD" w:themeColor="accent1"/>
        </w:rPr>
        <w:t>.</w:t>
      </w:r>
      <w:r w:rsidRPr="008226F9">
        <w:t xml:space="preserve"> The RTP and SCS incorporate forecasted development patterns, modeling and measures designed to integrate land use and transportation planning to reduce local and regional GHG emissions. </w:t>
      </w:r>
      <w:r w:rsidRPr="005301E0">
        <w:rPr>
          <w:color w:val="4F81BD" w:themeColor="accent1"/>
        </w:rPr>
        <w:t xml:space="preserve">Oil and gas resources, as well as other land uses, are components of the SCS. </w:t>
      </w:r>
      <w:r w:rsidRPr="008226F9">
        <w:t xml:space="preserve">While SB 375 does not require local governments to amend their General Plans to implement </w:t>
      </w:r>
      <w:r w:rsidRPr="008226F9">
        <w:t>the SCS</w:t>
      </w:r>
      <w:r w:rsidR="00BF5FDB">
        <w:t xml:space="preserve">, </w:t>
      </w:r>
      <w:r w:rsidRPr="008226F9">
        <w:t xml:space="preserve">it provides incentives for them to do so. </w:t>
      </w:r>
      <w:r w:rsidRPr="005301E0">
        <w:rPr>
          <w:color w:val="4F81BD" w:themeColor="accent1"/>
        </w:rPr>
        <w:t xml:space="preserve">Implementation of SB 375 is expected to substantially reduce GHG emissions in the County </w:t>
      </w:r>
      <w:r w:rsidRPr="005C10DB">
        <w:t>and throughout the State.</w:t>
      </w:r>
    </w:p>
    <w:p w:rsidRPr="005C10DB" w:rsidR="00FA0FBD" w:rsidP="001046F9" w:rsidRDefault="00FA0FBD" w14:paraId="3B9DD71F" w14:textId="3B0E39AB">
      <w:pPr>
        <w:pStyle w:val="Heading4"/>
      </w:pPr>
      <w:r w:rsidRPr="005C10DB">
        <w:t>Local</w:t>
      </w:r>
    </w:p>
    <w:p w:rsidRPr="00430FF3" w:rsidR="00485F87" w:rsidP="00A001B4" w:rsidRDefault="00A448B8" w14:paraId="4B8E1704" w14:textId="4BFBFEF9">
      <w:pPr>
        <w:pStyle w:val="BodyText1"/>
        <w:rPr>
          <w:b/>
          <w:bCs/>
          <w:color w:val="4F81BD" w:themeColor="accent1"/>
        </w:rPr>
      </w:pPr>
      <w:r w:rsidRPr="00430FF3">
        <w:rPr>
          <w:b/>
          <w:bCs/>
          <w:color w:val="4F81BD" w:themeColor="accent1"/>
        </w:rPr>
        <w:t>C</w:t>
      </w:r>
      <w:r w:rsidRPr="00430FF3" w:rsidR="005A66DA">
        <w:rPr>
          <w:b/>
          <w:bCs/>
          <w:color w:val="4F81BD" w:themeColor="accent1"/>
        </w:rPr>
        <w:t>ounty General Plan</w:t>
      </w:r>
    </w:p>
    <w:p w:rsidRPr="00A001B4" w:rsidR="005A66DA" w:rsidP="00A001B4" w:rsidRDefault="005A66DA" w14:paraId="7FB2F2F9" w14:textId="7A8265F1">
      <w:pPr>
        <w:pStyle w:val="BodyText1"/>
        <w:rPr>
          <w:color w:val="4F81BD" w:themeColor="accent1"/>
        </w:rPr>
      </w:pPr>
      <w:r w:rsidRPr="00A001B4">
        <w:rPr>
          <w:color w:val="4F81BD" w:themeColor="accent1"/>
        </w:rPr>
        <w:t xml:space="preserve">Chapter </w:t>
      </w:r>
      <w:r w:rsidR="00A448B8">
        <w:rPr>
          <w:color w:val="4F81BD" w:themeColor="accent1"/>
        </w:rPr>
        <w:t>X</w:t>
      </w:r>
    </w:p>
    <w:p w:rsidRPr="00A001B4" w:rsidR="005A66DA" w:rsidP="00A001B4" w:rsidRDefault="00A448B8" w14:paraId="0F203485" w14:textId="75A40018">
      <w:pPr>
        <w:pStyle w:val="BodyText1"/>
        <w:rPr>
          <w:i/>
          <w:iCs/>
          <w:color w:val="4F81BD" w:themeColor="accent1"/>
        </w:rPr>
      </w:pPr>
      <w:r>
        <w:rPr>
          <w:i/>
          <w:iCs/>
          <w:color w:val="4F81BD" w:themeColor="accent1"/>
        </w:rPr>
        <w:t>Section X</w:t>
      </w:r>
    </w:p>
    <w:p w:rsidRPr="003D356D" w:rsidR="00A448B8" w:rsidP="00A448B8" w:rsidRDefault="000E5EE3" w14:paraId="42ED9044" w14:textId="51CB9F41">
      <w:pPr>
        <w:pStyle w:val="BodyText1"/>
        <w:ind w:firstLine="0"/>
        <w:rPr>
          <w:color w:val="4F81BD" w:themeColor="accent1"/>
        </w:rPr>
      </w:pPr>
      <w:r>
        <w:rPr>
          <w:b/>
          <w:bCs/>
          <w:color w:val="4F81BD" w:themeColor="accent1"/>
        </w:rPr>
        <w:tab/>
      </w:r>
      <w:r w:rsidRPr="00430FF3" w:rsidR="00767664">
        <w:rPr>
          <w:b/>
          <w:bCs/>
          <w:color w:val="4F81BD" w:themeColor="accent1"/>
        </w:rPr>
        <w:t xml:space="preserve">Policy </w:t>
      </w:r>
      <w:r w:rsidRPr="00430FF3" w:rsidR="00A448B8">
        <w:rPr>
          <w:b/>
          <w:bCs/>
          <w:color w:val="4F81BD" w:themeColor="accent1"/>
        </w:rPr>
        <w:t>X</w:t>
      </w:r>
      <w:r w:rsidRPr="00430FF3" w:rsidR="00767664">
        <w:rPr>
          <w:b/>
          <w:bCs/>
          <w:color w:val="4F81BD" w:themeColor="accent1"/>
        </w:rPr>
        <w:t xml:space="preserve">: </w:t>
      </w:r>
      <w:r w:rsidRPr="00430FF3" w:rsidR="005C025B">
        <w:rPr>
          <w:color w:val="4F81BD" w:themeColor="accent1"/>
        </w:rPr>
        <w:t xml:space="preserve">Include </w:t>
      </w:r>
      <w:r w:rsidR="00C54288">
        <w:rPr>
          <w:color w:val="4F81BD" w:themeColor="accent1"/>
        </w:rPr>
        <w:t>G</w:t>
      </w:r>
      <w:r w:rsidRPr="00430FF3" w:rsidR="005C025B">
        <w:rPr>
          <w:color w:val="4F81BD" w:themeColor="accent1"/>
        </w:rPr>
        <w:t xml:space="preserve">eneral </w:t>
      </w:r>
      <w:r w:rsidR="00C54288">
        <w:rPr>
          <w:color w:val="4F81BD" w:themeColor="accent1"/>
        </w:rPr>
        <w:t>P</w:t>
      </w:r>
      <w:r w:rsidRPr="00430FF3" w:rsidR="005C025B">
        <w:rPr>
          <w:color w:val="4F81BD" w:themeColor="accent1"/>
        </w:rPr>
        <w:t xml:space="preserve">lan policies and guidelines </w:t>
      </w:r>
      <w:r w:rsidR="00066804">
        <w:rPr>
          <w:color w:val="4F81BD" w:themeColor="accent1"/>
        </w:rPr>
        <w:t xml:space="preserve">that may apply to your project </w:t>
      </w:r>
      <w:r w:rsidRPr="00430FF3" w:rsidR="005C025B">
        <w:rPr>
          <w:color w:val="4F81BD" w:themeColor="accent1"/>
        </w:rPr>
        <w:t xml:space="preserve">related to </w:t>
      </w:r>
      <w:r w:rsidRPr="00385F2E" w:rsidR="00865109">
        <w:rPr>
          <w:color w:val="4F81BD" w:themeColor="accent1"/>
        </w:rPr>
        <w:t xml:space="preserve">industrial land use, </w:t>
      </w:r>
      <w:r w:rsidRPr="00430FF3" w:rsidR="00576076">
        <w:rPr>
          <w:color w:val="4F81BD" w:themeColor="accent1"/>
        </w:rPr>
        <w:t>land use</w:t>
      </w:r>
      <w:r w:rsidR="00345BB6">
        <w:rPr>
          <w:color w:val="4F81BD" w:themeColor="accent1"/>
        </w:rPr>
        <w:t xml:space="preserve"> compatibility</w:t>
      </w:r>
      <w:r w:rsidRPr="00430FF3" w:rsidR="00576076">
        <w:rPr>
          <w:color w:val="4F81BD" w:themeColor="accent1"/>
        </w:rPr>
        <w:t>, planning</w:t>
      </w:r>
      <w:r w:rsidR="00DC579E">
        <w:rPr>
          <w:color w:val="4F81BD" w:themeColor="accent1"/>
        </w:rPr>
        <w:t>,</w:t>
      </w:r>
      <w:r w:rsidR="00345BB6">
        <w:rPr>
          <w:color w:val="4F81BD" w:themeColor="accent1"/>
        </w:rPr>
        <w:t xml:space="preserve"> and development</w:t>
      </w:r>
      <w:r w:rsidRPr="00430FF3" w:rsidR="00576076">
        <w:rPr>
          <w:color w:val="4F81BD" w:themeColor="accent1"/>
        </w:rPr>
        <w:t xml:space="preserve">, </w:t>
      </w:r>
      <w:r w:rsidRPr="00430FF3" w:rsidR="0070246F">
        <w:rPr>
          <w:color w:val="4F81BD" w:themeColor="accent1"/>
        </w:rPr>
        <w:t>mineral and petroleum</w:t>
      </w:r>
      <w:r w:rsidR="00A70544">
        <w:rPr>
          <w:color w:val="4F81BD" w:themeColor="accent1"/>
        </w:rPr>
        <w:t xml:space="preserve"> resource</w:t>
      </w:r>
      <w:r w:rsidRPr="00430FF3" w:rsidR="0070246F">
        <w:rPr>
          <w:color w:val="4F81BD" w:themeColor="accent1"/>
        </w:rPr>
        <w:t xml:space="preserve"> development,</w:t>
      </w:r>
      <w:r w:rsidR="0070246F">
        <w:rPr>
          <w:b/>
          <w:bCs/>
          <w:color w:val="4F81BD" w:themeColor="accent1"/>
        </w:rPr>
        <w:t xml:space="preserve"> </w:t>
      </w:r>
      <w:r w:rsidR="003D356D">
        <w:rPr>
          <w:color w:val="4F81BD" w:themeColor="accent1"/>
        </w:rPr>
        <w:t xml:space="preserve">urban development in petroleum resource areas, </w:t>
      </w:r>
      <w:r w:rsidR="00865109">
        <w:rPr>
          <w:color w:val="4F81BD" w:themeColor="accent1"/>
        </w:rPr>
        <w:t xml:space="preserve">etc. </w:t>
      </w:r>
    </w:p>
    <w:p w:rsidRPr="00D15732" w:rsidR="00F96A2E" w:rsidP="00762592" w:rsidRDefault="63790E56" w14:paraId="5E030C93" w14:textId="136B65E4">
      <w:pPr>
        <w:pStyle w:val="Heading3"/>
      </w:pPr>
      <w:bookmarkStart w:name="_Toc212474089" w:id="383"/>
      <w:bookmarkStart w:name="_Toc212813895" w:id="384"/>
      <w:bookmarkStart w:name="_Toc212474090" w:id="385"/>
      <w:bookmarkStart w:name="_Toc212813896" w:id="386"/>
      <w:bookmarkStart w:name="_Toc212474091" w:id="387"/>
      <w:bookmarkStart w:name="_Toc212813897" w:id="388"/>
      <w:bookmarkStart w:name="_Toc212474092" w:id="389"/>
      <w:bookmarkStart w:name="_Toc212813898" w:id="390"/>
      <w:bookmarkStart w:name="_Toc212474093" w:id="391"/>
      <w:bookmarkStart w:name="_Toc212813899" w:id="392"/>
      <w:bookmarkStart w:name="_Toc212474094" w:id="393"/>
      <w:bookmarkStart w:name="_Toc212813900" w:id="394"/>
      <w:bookmarkStart w:name="_Toc212474095" w:id="395"/>
      <w:bookmarkStart w:name="_Toc212813901" w:id="396"/>
      <w:bookmarkStart w:name="_Toc212474096" w:id="397"/>
      <w:bookmarkStart w:name="_Toc212813902" w:id="398"/>
      <w:bookmarkStart w:name="_Toc212474097" w:id="399"/>
      <w:bookmarkStart w:name="_Toc212813903" w:id="400"/>
      <w:bookmarkStart w:name="_Toc212474098" w:id="401"/>
      <w:bookmarkStart w:name="_Toc212813904" w:id="402"/>
      <w:bookmarkStart w:name="_Toc212474099" w:id="403"/>
      <w:bookmarkStart w:name="_Toc212813905" w:id="404"/>
      <w:bookmarkStart w:name="_Toc212474100" w:id="405"/>
      <w:bookmarkStart w:name="_Toc212813906" w:id="406"/>
      <w:bookmarkStart w:name="_Toc212474101" w:id="407"/>
      <w:bookmarkStart w:name="_Toc212813907" w:id="408"/>
      <w:bookmarkStart w:name="_Toc212474102" w:id="409"/>
      <w:bookmarkStart w:name="_Toc212813908" w:id="410"/>
      <w:bookmarkStart w:name="_Toc212474103" w:id="411"/>
      <w:bookmarkStart w:name="_Toc212813909" w:id="412"/>
      <w:bookmarkStart w:name="_Toc212474104" w:id="413"/>
      <w:bookmarkStart w:name="_Toc212813910" w:id="414"/>
      <w:bookmarkStart w:name="_Toc212474105" w:id="415"/>
      <w:bookmarkStart w:name="_Toc212813911" w:id="416"/>
      <w:bookmarkStart w:name="_Toc212474106" w:id="417"/>
      <w:bookmarkStart w:name="_Toc212813912" w:id="418"/>
      <w:bookmarkStart w:name="_Toc212474107" w:id="419"/>
      <w:bookmarkStart w:name="_Toc212813913" w:id="420"/>
      <w:bookmarkStart w:name="_Toc212474108" w:id="421"/>
      <w:bookmarkStart w:name="_Toc212813914" w:id="422"/>
      <w:bookmarkStart w:name="_Toc212474109" w:id="423"/>
      <w:bookmarkStart w:name="_Toc212813915" w:id="424"/>
      <w:bookmarkStart w:name="_Toc212474110" w:id="425"/>
      <w:bookmarkStart w:name="_Toc212813916" w:id="426"/>
      <w:bookmarkStart w:name="_Toc212474111" w:id="427"/>
      <w:bookmarkStart w:name="_Toc212813917" w:id="428"/>
      <w:bookmarkStart w:name="_Toc212474112" w:id="429"/>
      <w:bookmarkStart w:name="_Toc212813918" w:id="430"/>
      <w:bookmarkStart w:name="_Toc212474113" w:id="431"/>
      <w:bookmarkStart w:name="_Toc212813919" w:id="432"/>
      <w:bookmarkStart w:name="_Toc212474114" w:id="433"/>
      <w:bookmarkStart w:name="_Toc212813920" w:id="434"/>
      <w:bookmarkStart w:name="_Toc212474115" w:id="435"/>
      <w:bookmarkStart w:name="_Toc212813921" w:id="436"/>
      <w:bookmarkStart w:name="_Toc212474116" w:id="437"/>
      <w:bookmarkStart w:name="_Toc212813922" w:id="438"/>
      <w:bookmarkStart w:name="_Toc212474117" w:id="439"/>
      <w:bookmarkStart w:name="_Toc212813923" w:id="440"/>
      <w:bookmarkStart w:name="_Toc212474118" w:id="441"/>
      <w:bookmarkStart w:name="_Toc212813924" w:id="442"/>
      <w:bookmarkStart w:name="_Toc212474119" w:id="443"/>
      <w:bookmarkStart w:name="_Toc212813925" w:id="444"/>
      <w:bookmarkStart w:name="_Toc212474120" w:id="445"/>
      <w:bookmarkStart w:name="_Toc212813926" w:id="446"/>
      <w:bookmarkStart w:name="_Toc212474121" w:id="447"/>
      <w:bookmarkStart w:name="_Toc212813927" w:id="448"/>
      <w:bookmarkStart w:name="_Toc212474122" w:id="449"/>
      <w:bookmarkStart w:name="_Toc212813928" w:id="450"/>
      <w:bookmarkStart w:name="_Toc212474123" w:id="451"/>
      <w:bookmarkStart w:name="_Toc212813929" w:id="452"/>
      <w:bookmarkStart w:name="_Toc212474124" w:id="453"/>
      <w:bookmarkStart w:name="_Toc212813930" w:id="454"/>
      <w:bookmarkStart w:name="_Toc212474125" w:id="455"/>
      <w:bookmarkStart w:name="_Toc212813931" w:id="456"/>
      <w:bookmarkStart w:name="_Toc212474126" w:id="457"/>
      <w:bookmarkStart w:name="_Toc212813932" w:id="458"/>
      <w:bookmarkStart w:name="_Toc212474127" w:id="459"/>
      <w:bookmarkStart w:name="_Toc212813933" w:id="460"/>
      <w:bookmarkStart w:name="_Toc212474128" w:id="461"/>
      <w:bookmarkStart w:name="_Toc212813934" w:id="462"/>
      <w:bookmarkStart w:name="_Toc212474129" w:id="463"/>
      <w:bookmarkStart w:name="_Toc212813935" w:id="464"/>
      <w:bookmarkStart w:name="_Toc212474130" w:id="465"/>
      <w:bookmarkStart w:name="_Toc212813936" w:id="466"/>
      <w:bookmarkStart w:name="_Toc212474131" w:id="467"/>
      <w:bookmarkStart w:name="_Toc212813937" w:id="468"/>
      <w:bookmarkStart w:name="_Toc212474132" w:id="469"/>
      <w:bookmarkStart w:name="_Toc212813938" w:id="470"/>
      <w:bookmarkStart w:name="_Toc212474133" w:id="471"/>
      <w:bookmarkStart w:name="_Toc212813939" w:id="472"/>
      <w:bookmarkStart w:name="_Toc212474134" w:id="473"/>
      <w:bookmarkStart w:name="_Toc212813940" w:id="474"/>
      <w:bookmarkStart w:name="_Toc212474135" w:id="475"/>
      <w:bookmarkStart w:name="_Toc212813941" w:id="476"/>
      <w:bookmarkStart w:name="_Toc212474136" w:id="477"/>
      <w:bookmarkStart w:name="_Toc212813942" w:id="478"/>
      <w:bookmarkStart w:name="_Toc146095508" w:id="479"/>
      <w:bookmarkStart w:name="_Toc212813943" w:id="480"/>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D15732">
        <w:t>Impact Analysis</w:t>
      </w:r>
      <w:bookmarkEnd w:id="479"/>
      <w:bookmarkEnd w:id="480"/>
    </w:p>
    <w:p w:rsidRPr="00647303" w:rsidR="002355DC" w:rsidP="00F47140" w:rsidRDefault="00843139" w14:paraId="54889D62" w14:textId="4A42D94B">
      <w:pPr>
        <w:pStyle w:val="ImpactText"/>
      </w:pPr>
      <w:r w:rsidRPr="00647303">
        <w:t>a)</w:t>
      </w:r>
      <w:r w:rsidRPr="00647303">
        <w:tab/>
      </w:r>
      <w:r w:rsidRPr="00647303" w:rsidR="002355DC">
        <w:t>Physically divide an established community?</w:t>
      </w:r>
    </w:p>
    <w:p w:rsidR="002E65EC" w:rsidP="006D7928" w:rsidRDefault="00AF34E8" w14:paraId="07C971EE" w14:textId="4E3C82D9">
      <w:pPr>
        <w:pStyle w:val="BodyText1"/>
        <w:rPr>
          <w:b/>
          <w:bCs/>
        </w:rPr>
      </w:pPr>
      <w:r w:rsidRPr="00647303">
        <w:rPr>
          <w:b/>
          <w:bCs/>
        </w:rPr>
        <w:t>Impact</w:t>
      </w:r>
      <w:r w:rsidR="008F7BFB">
        <w:rPr>
          <w:b/>
          <w:bCs/>
        </w:rPr>
        <w:t>:</w:t>
      </w:r>
    </w:p>
    <w:p w:rsidR="002E65EC" w:rsidP="006D7928" w:rsidRDefault="002E65EC" w14:paraId="512F67F1" w14:textId="77777777">
      <w:pPr>
        <w:pStyle w:val="BodyText1"/>
        <w:rPr>
          <w:b/>
          <w:bCs/>
        </w:rPr>
      </w:pPr>
    </w:p>
    <w:p w:rsidRPr="00AB2292" w:rsidR="002355DC" w:rsidP="00F47140" w:rsidRDefault="00843139" w14:paraId="6B63EAE8" w14:textId="3B8956B6">
      <w:pPr>
        <w:pStyle w:val="ImpactText"/>
      </w:pPr>
      <w:r w:rsidRPr="00AB2292">
        <w:t>b)</w:t>
      </w:r>
      <w:r w:rsidRPr="00AB2292">
        <w:tab/>
      </w:r>
      <w:r w:rsidRPr="00AB2292" w:rsidR="002355DC">
        <w:t>Cause a significant environmental impact due to a conflict with any land use plan, policy, or regulation adopted for the purpose of avoiding or mitigating an environmental effect?</w:t>
      </w:r>
    </w:p>
    <w:p w:rsidR="002E65EC" w:rsidP="006D7928" w:rsidRDefault="000B4013" w14:paraId="4AD72363" w14:textId="5A6890F0">
      <w:pPr>
        <w:pStyle w:val="BodyText1"/>
        <w:rPr>
          <w:b/>
          <w:bCs/>
        </w:rPr>
      </w:pPr>
      <w:r w:rsidRPr="00AB2292">
        <w:rPr>
          <w:b/>
          <w:bCs/>
        </w:rPr>
        <w:t>Impact</w:t>
      </w:r>
      <w:r w:rsidR="008F7BFB">
        <w:rPr>
          <w:b/>
          <w:bCs/>
        </w:rPr>
        <w:t>:</w:t>
      </w:r>
    </w:p>
    <w:p w:rsidR="002E65EC" w:rsidP="006D7928" w:rsidRDefault="002E65EC" w14:paraId="4496E2C7" w14:textId="77777777">
      <w:pPr>
        <w:pStyle w:val="BodyText1"/>
        <w:rPr>
          <w:b/>
          <w:bCs/>
        </w:rPr>
      </w:pPr>
    </w:p>
    <w:p w:rsidRPr="00702B47" w:rsidR="00F96A2E" w:rsidP="00762592" w:rsidRDefault="63790E56" w14:paraId="2CE61177" w14:textId="77777777">
      <w:pPr>
        <w:pStyle w:val="Heading3"/>
      </w:pPr>
      <w:bookmarkStart w:name="_Toc135812619" w:id="481"/>
      <w:bookmarkStart w:name="_Toc146095509" w:id="482"/>
      <w:bookmarkStart w:name="_Toc212813944" w:id="483"/>
      <w:bookmarkEnd w:id="481"/>
      <w:r w:rsidRPr="00702B47">
        <w:t>Mitigation Measures</w:t>
      </w:r>
      <w:bookmarkEnd w:id="482"/>
      <w:bookmarkEnd w:id="483"/>
    </w:p>
    <w:p w:rsidR="002E65EC" w:rsidP="002E65EC" w:rsidRDefault="002E65EC" w14:paraId="6E782C7E" w14:textId="06479F8F">
      <w:pPr>
        <w:pStyle w:val="BodyText1"/>
      </w:pPr>
      <w:r>
        <w:t>The Project would not result in significant</w:t>
      </w:r>
      <w:r w:rsidR="00F955DC">
        <w:t xml:space="preserve"> land use and planning</w:t>
      </w:r>
      <w:r>
        <w:t xml:space="preserve"> impacts; therefore, no mitigation is required</w:t>
      </w:r>
      <w:r w:rsidR="008F7BFB">
        <w:t>.</w:t>
      </w:r>
    </w:p>
    <w:p w:rsidRPr="00772528" w:rsidR="002E65EC" w:rsidP="002E65EC" w:rsidRDefault="008F7BFB" w14:paraId="134FDD3B" w14:textId="63CA247F">
      <w:pPr>
        <w:pStyle w:val="BodyText1"/>
        <w:rPr>
          <w:b/>
          <w:bCs/>
          <w:color w:val="4F81BD" w:themeColor="accent1"/>
        </w:rPr>
      </w:pPr>
      <w:r w:rsidRPr="00772528">
        <w:rPr>
          <w:b/>
          <w:bCs/>
          <w:color w:val="4F81BD" w:themeColor="accent1"/>
        </w:rPr>
        <w:t>OR</w:t>
      </w:r>
    </w:p>
    <w:p w:rsidR="002E65EC" w:rsidP="002E65EC" w:rsidRDefault="002E65EC" w14:paraId="79E6D2DB" w14:textId="5CFB1AA5">
      <w:pPr>
        <w:pStyle w:val="BodyText1"/>
      </w:pPr>
      <w:r>
        <w:t>Implementation of the following mitigation measures would reduce the potential</w:t>
      </w:r>
      <w:r w:rsidR="00F955DC">
        <w:t xml:space="preserve"> land use and planning</w:t>
      </w:r>
      <w:r>
        <w:t xml:space="preserve"> impacts to less than significant:</w:t>
      </w:r>
    </w:p>
    <w:p w:rsidRPr="00702B47" w:rsidR="004A2624" w:rsidP="002E65EC" w:rsidRDefault="002E65EC" w14:paraId="0EE2378E" w14:textId="27342521">
      <w:pPr>
        <w:pStyle w:val="BodyText1"/>
      </w:pPr>
      <w:r>
        <w:t>•</w:t>
      </w:r>
      <w:r>
        <w:tab/>
      </w:r>
    </w:p>
    <w:p w:rsidRPr="004B7262" w:rsidR="006E6C91" w:rsidP="004A2624" w:rsidRDefault="006E6C91" w14:paraId="18AB34DA" w14:textId="3AF1A3FF">
      <w:pPr>
        <w:rPr>
          <w:highlight w:val="yellow"/>
        </w:rPr>
      </w:pPr>
      <w:r w:rsidRPr="004B7262">
        <w:rPr>
          <w:highlight w:val="yellow"/>
        </w:rPr>
        <w:br w:type="page"/>
      </w:r>
    </w:p>
    <w:p w:rsidRPr="0090650A" w:rsidR="006E6C91" w:rsidP="00762592" w:rsidRDefault="006E6C91" w14:paraId="20CF45CF" w14:textId="1007B49E">
      <w:pPr>
        <w:pStyle w:val="Heading2"/>
      </w:pPr>
      <w:bookmarkStart w:name="_Toc146095510" w:id="484"/>
      <w:bookmarkStart w:name="_Toc212813945" w:id="485"/>
      <w:r w:rsidRPr="0090650A">
        <w:t>Mineral Resources</w:t>
      </w:r>
      <w:bookmarkEnd w:id="484"/>
      <w:bookmarkEnd w:id="485"/>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90650A" w:rsidR="006E6C91" w:rsidTr="009D731A" w14:paraId="750515D5"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90650A" w:rsidR="006E6C91" w:rsidP="006E6C91" w:rsidRDefault="006E6C91" w14:paraId="617CDDE9" w14:textId="7FE9F731">
            <w:pPr>
              <w:pStyle w:val="IssueAreaText1"/>
              <w:rPr>
                <w:rFonts w:cs="Arial"/>
                <w:sz w:val="24"/>
                <w:szCs w:val="24"/>
                <w:lang w:eastAsia="ja-JP"/>
              </w:rPr>
            </w:pPr>
            <w:r w:rsidRPr="0090650A">
              <w:rPr>
                <w:b/>
                <w:sz w:val="24"/>
                <w:szCs w:val="24"/>
                <w:lang w:eastAsia="ja-JP"/>
              </w:rPr>
              <w:t>MINERAL RESOURC</w:t>
            </w:r>
            <w:r w:rsidRPr="0090650A" w:rsidR="00A3480F">
              <w:rPr>
                <w:b/>
                <w:sz w:val="24"/>
                <w:szCs w:val="24"/>
                <w:lang w:eastAsia="ja-JP"/>
              </w:rPr>
              <w:t>E</w:t>
            </w:r>
            <w:r w:rsidRPr="0090650A">
              <w:rPr>
                <w:b/>
                <w:sz w:val="24"/>
                <w:szCs w:val="24"/>
                <w:lang w:eastAsia="ja-JP"/>
              </w:rPr>
              <w:t>S</w:t>
            </w:r>
            <w:r w:rsidRPr="0090650A">
              <w:rPr>
                <w:sz w:val="24"/>
                <w:szCs w:val="24"/>
                <w:lang w:eastAsia="ja-JP"/>
              </w:rPr>
              <w:t xml:space="preserve"> </w:t>
            </w:r>
            <w:r w:rsidRPr="0090650A" w:rsidR="00A3480F">
              <w:rPr>
                <w:b/>
                <w:sz w:val="24"/>
                <w:szCs w:val="24"/>
                <w:lang w:eastAsia="ja-JP"/>
              </w:rPr>
              <w:t>–</w:t>
            </w:r>
            <w:r w:rsidRPr="0090650A">
              <w:rPr>
                <w:sz w:val="24"/>
                <w:szCs w:val="24"/>
                <w:lang w:eastAsia="ja-JP"/>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90650A" w:rsidR="006E6C91" w:rsidP="006E6C91" w:rsidRDefault="006E6C91" w14:paraId="0E5A270A" w14:textId="77777777">
            <w:pPr>
              <w:pStyle w:val="IssueAreaText2"/>
              <w:rPr>
                <w:rFonts w:cs="Arial"/>
                <w:sz w:val="24"/>
                <w:szCs w:val="24"/>
                <w:lang w:eastAsia="ja-JP"/>
              </w:rPr>
            </w:pPr>
            <w:r w:rsidRPr="0090650A">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90650A" w:rsidR="006E6C91" w:rsidP="006E6C91" w:rsidRDefault="006E6C91" w14:paraId="3398539F" w14:textId="77777777">
            <w:pPr>
              <w:pStyle w:val="IssueAreaText2"/>
              <w:rPr>
                <w:rFonts w:cs="Arial"/>
                <w:sz w:val="24"/>
                <w:szCs w:val="24"/>
                <w:lang w:eastAsia="ja-JP"/>
              </w:rPr>
            </w:pPr>
            <w:r w:rsidRPr="0090650A">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90650A" w:rsidR="006E6C91" w:rsidP="006E6C91" w:rsidRDefault="006E6C91" w14:paraId="75CCBBF2" w14:textId="77777777">
            <w:pPr>
              <w:pStyle w:val="IssueAreaText2"/>
              <w:rPr>
                <w:rFonts w:cs="Arial"/>
                <w:sz w:val="24"/>
                <w:szCs w:val="24"/>
                <w:lang w:eastAsia="ja-JP"/>
              </w:rPr>
            </w:pPr>
            <w:r w:rsidRPr="0090650A">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90650A" w:rsidR="006E6C91" w:rsidP="006E6C91" w:rsidRDefault="006E6C91" w14:paraId="4A53342A" w14:textId="77777777">
            <w:pPr>
              <w:pStyle w:val="IssueAreaText2"/>
              <w:rPr>
                <w:rFonts w:cs="Arial"/>
                <w:sz w:val="24"/>
                <w:szCs w:val="24"/>
                <w:lang w:eastAsia="ja-JP"/>
              </w:rPr>
            </w:pPr>
            <w:r w:rsidRPr="0090650A">
              <w:rPr>
                <w:sz w:val="24"/>
                <w:szCs w:val="24"/>
                <w:lang w:eastAsia="ja-JP"/>
              </w:rPr>
              <w:t>No Impact</w:t>
            </w:r>
          </w:p>
        </w:tc>
      </w:tr>
      <w:tr w:rsidRPr="0090650A" w:rsidR="002E65EC" w:rsidTr="009D731A" w14:paraId="6F06A9B9" w14:textId="77777777">
        <w:trPr>
          <w:jc w:val="center"/>
        </w:trPr>
        <w:tc>
          <w:tcPr>
            <w:tcW w:w="4315" w:type="dxa"/>
            <w:tcBorders>
              <w:top w:val="nil"/>
              <w:left w:val="single" w:color="auto" w:sz="4" w:space="0"/>
              <w:bottom w:val="single" w:color="auto" w:sz="4" w:space="0"/>
              <w:right w:val="single" w:color="auto" w:sz="4" w:space="0"/>
            </w:tcBorders>
          </w:tcPr>
          <w:p w:rsidRPr="0090650A" w:rsidR="002E65EC" w:rsidP="00772528" w:rsidRDefault="002E65EC" w14:paraId="5F237FC4" w14:textId="51181C6D">
            <w:pPr>
              <w:pStyle w:val="IssueAreaText1"/>
              <w:numPr>
                <w:ilvl w:val="0"/>
                <w:numId w:val="71"/>
              </w:numPr>
              <w:ind w:left="360"/>
              <w:rPr>
                <w:rFonts w:cs="Arial"/>
                <w:sz w:val="24"/>
                <w:szCs w:val="24"/>
                <w:lang w:eastAsia="ja-JP"/>
              </w:rPr>
            </w:pPr>
            <w:r w:rsidRPr="0090650A">
              <w:rPr>
                <w:sz w:val="24"/>
                <w:szCs w:val="24"/>
                <w:lang w:eastAsia="ja-JP"/>
              </w:rPr>
              <w:t xml:space="preserve">Result in the loss of availability of a known mineral resource that would be of value to the region and the residents of the </w:t>
            </w:r>
            <w:r w:rsidR="003747BE">
              <w:rPr>
                <w:sz w:val="24"/>
                <w:szCs w:val="24"/>
                <w:lang w:eastAsia="ja-JP"/>
              </w:rPr>
              <w:t>s</w:t>
            </w:r>
            <w:r w:rsidRPr="0090650A">
              <w:rPr>
                <w:sz w:val="24"/>
                <w:szCs w:val="24"/>
                <w:lang w:eastAsia="ja-JP"/>
              </w:rPr>
              <w:t>tate?</w:t>
            </w:r>
          </w:p>
        </w:tc>
        <w:tc>
          <w:tcPr>
            <w:tcW w:w="1350" w:type="dxa"/>
            <w:tcBorders>
              <w:top w:val="nil"/>
              <w:left w:val="nil"/>
              <w:bottom w:val="single" w:color="auto" w:sz="4" w:space="0"/>
              <w:right w:val="single" w:color="auto" w:sz="4" w:space="0"/>
            </w:tcBorders>
            <w:shd w:val="clear" w:color="auto" w:fill="FFFFFF"/>
            <w:noWrap/>
            <w:vAlign w:val="center"/>
          </w:tcPr>
          <w:p w:rsidRPr="0090650A" w:rsidR="002E65EC" w:rsidP="002E65EC" w:rsidRDefault="002E65EC" w14:paraId="6FE977EA" w14:textId="77777777">
            <w:pPr>
              <w:pStyle w:val="IssueAreaText2"/>
              <w:rPr>
                <w:rFonts w:cs="Arial"/>
                <w:sz w:val="24"/>
                <w:szCs w:val="24"/>
              </w:rPr>
            </w:pPr>
            <w:r w:rsidRPr="0090650A">
              <w:rPr>
                <w:rFonts w:cs="Arial"/>
                <w:sz w:val="24"/>
                <w:szCs w:val="24"/>
              </w:rPr>
              <w:fldChar w:fldCharType="begin">
                <w:ffData>
                  <w:name w:val="Check1"/>
                  <w:enabled/>
                  <w:calcOnExit w:val="0"/>
                  <w:checkBox>
                    <w:sizeAuto/>
                    <w:default w:val="0"/>
                  </w:checkBox>
                </w:ffData>
              </w:fldChar>
            </w:r>
            <w:r w:rsidRPr="0090650A">
              <w:rPr>
                <w:rFonts w:cs="Arial"/>
                <w:sz w:val="24"/>
                <w:szCs w:val="24"/>
              </w:rPr>
              <w:instrText xml:space="preserve"> FORMCHECKBOX </w:instrText>
            </w:r>
            <w:r w:rsidRPr="0090650A">
              <w:rPr>
                <w:rFonts w:cs="Arial"/>
                <w:sz w:val="24"/>
                <w:szCs w:val="24"/>
              </w:rPr>
            </w:r>
            <w:r w:rsidRPr="0090650A">
              <w:rPr>
                <w:rFonts w:cs="Arial"/>
                <w:sz w:val="24"/>
                <w:szCs w:val="24"/>
              </w:rPr>
              <w:fldChar w:fldCharType="separate"/>
            </w:r>
            <w:r w:rsidRPr="0090650A">
              <w:rPr>
                <w:rFonts w:cs="Arial"/>
                <w:sz w:val="24"/>
                <w:szCs w:val="24"/>
              </w:rPr>
              <w:fldChar w:fldCharType="end"/>
            </w:r>
          </w:p>
        </w:tc>
        <w:tc>
          <w:tcPr>
            <w:tcW w:w="1350" w:type="dxa"/>
            <w:tcBorders>
              <w:top w:val="nil"/>
              <w:left w:val="nil"/>
              <w:bottom w:val="single" w:color="auto" w:sz="4" w:space="0"/>
              <w:right w:val="single" w:color="auto" w:sz="4" w:space="0"/>
            </w:tcBorders>
            <w:noWrap/>
            <w:vAlign w:val="center"/>
          </w:tcPr>
          <w:p w:rsidRPr="0090650A" w:rsidR="002E65EC" w:rsidP="002E65EC" w:rsidRDefault="002E65EC" w14:paraId="6AAA338E" w14:textId="77777777">
            <w:pPr>
              <w:pStyle w:val="IssueAreaText2"/>
              <w:rPr>
                <w:rFonts w:cs="Arial"/>
                <w:sz w:val="24"/>
                <w:szCs w:val="24"/>
              </w:rPr>
            </w:pPr>
            <w:r w:rsidRPr="0090650A">
              <w:rPr>
                <w:rFonts w:cs="Arial"/>
                <w:sz w:val="24"/>
                <w:szCs w:val="24"/>
              </w:rPr>
              <w:fldChar w:fldCharType="begin">
                <w:ffData>
                  <w:name w:val=""/>
                  <w:enabled/>
                  <w:calcOnExit w:val="0"/>
                  <w:checkBox>
                    <w:sizeAuto/>
                    <w:default w:val="0"/>
                  </w:checkBox>
                </w:ffData>
              </w:fldChar>
            </w:r>
            <w:r w:rsidRPr="0090650A">
              <w:rPr>
                <w:rFonts w:cs="Arial"/>
                <w:sz w:val="24"/>
                <w:szCs w:val="24"/>
              </w:rPr>
              <w:instrText xml:space="preserve"> FORMCHECKBOX </w:instrText>
            </w:r>
            <w:r w:rsidRPr="0090650A">
              <w:rPr>
                <w:rFonts w:cs="Arial"/>
                <w:sz w:val="24"/>
                <w:szCs w:val="24"/>
              </w:rPr>
            </w:r>
            <w:r w:rsidRPr="0090650A">
              <w:rPr>
                <w:rFonts w:cs="Arial"/>
                <w:sz w:val="24"/>
                <w:szCs w:val="24"/>
              </w:rPr>
              <w:fldChar w:fldCharType="separate"/>
            </w:r>
            <w:r w:rsidRPr="0090650A">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90650A" w:rsidR="002E65EC" w:rsidP="002E65EC" w:rsidRDefault="002E65EC" w14:paraId="1E88CFFD" w14:textId="01564D3F">
            <w:pPr>
              <w:pStyle w:val="IssueAreaText2"/>
              <w:rPr>
                <w:rFonts w:cs="Arial"/>
                <w:sz w:val="24"/>
                <w:szCs w:val="24"/>
              </w:rPr>
            </w:pPr>
            <w:r w:rsidRPr="0090650A">
              <w:rPr>
                <w:rFonts w:cs="Arial"/>
                <w:sz w:val="24"/>
                <w:szCs w:val="24"/>
              </w:rPr>
              <w:fldChar w:fldCharType="begin">
                <w:ffData>
                  <w:name w:val=""/>
                  <w:enabled/>
                  <w:calcOnExit w:val="0"/>
                  <w:checkBox>
                    <w:sizeAuto/>
                    <w:default w:val="0"/>
                  </w:checkBox>
                </w:ffData>
              </w:fldChar>
            </w:r>
            <w:r w:rsidRPr="0090650A">
              <w:rPr>
                <w:rFonts w:cs="Arial"/>
                <w:sz w:val="24"/>
                <w:szCs w:val="24"/>
              </w:rPr>
              <w:instrText xml:space="preserve"> FORMCHECKBOX </w:instrText>
            </w:r>
            <w:r w:rsidRPr="0090650A">
              <w:rPr>
                <w:rFonts w:cs="Arial"/>
                <w:sz w:val="24"/>
                <w:szCs w:val="24"/>
              </w:rPr>
            </w:r>
            <w:r w:rsidRPr="0090650A">
              <w:rPr>
                <w:rFonts w:cs="Arial"/>
                <w:sz w:val="24"/>
                <w:szCs w:val="24"/>
              </w:rPr>
              <w:fldChar w:fldCharType="separate"/>
            </w:r>
            <w:r w:rsidRPr="0090650A">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90650A" w:rsidR="002E65EC" w:rsidP="002E65EC" w:rsidRDefault="002E65EC" w14:paraId="019FEAFD" w14:textId="14E8AFE3">
            <w:pPr>
              <w:pStyle w:val="IssueAreaText2"/>
              <w:rPr>
                <w:rFonts w:cs="Arial"/>
                <w:sz w:val="24"/>
                <w:szCs w:val="24"/>
              </w:rPr>
            </w:pPr>
            <w:r w:rsidRPr="0090650A">
              <w:rPr>
                <w:sz w:val="24"/>
                <w:szCs w:val="24"/>
              </w:rPr>
              <w:fldChar w:fldCharType="begin">
                <w:ffData>
                  <w:name w:val=""/>
                  <w:enabled/>
                  <w:calcOnExit w:val="0"/>
                  <w:checkBox>
                    <w:sizeAuto/>
                    <w:default w:val="0"/>
                  </w:checkBox>
                </w:ffData>
              </w:fldChar>
            </w:r>
            <w:r w:rsidRPr="0090650A">
              <w:rPr>
                <w:sz w:val="24"/>
                <w:szCs w:val="24"/>
              </w:rPr>
              <w:instrText xml:space="preserve"> FORMCHECKBOX </w:instrText>
            </w:r>
            <w:r w:rsidRPr="0090650A">
              <w:rPr>
                <w:sz w:val="24"/>
                <w:szCs w:val="24"/>
              </w:rPr>
            </w:r>
            <w:r w:rsidRPr="0090650A">
              <w:rPr>
                <w:sz w:val="24"/>
                <w:szCs w:val="24"/>
              </w:rPr>
              <w:fldChar w:fldCharType="separate"/>
            </w:r>
            <w:r w:rsidRPr="0090650A">
              <w:rPr>
                <w:sz w:val="24"/>
                <w:szCs w:val="24"/>
              </w:rPr>
              <w:fldChar w:fldCharType="end"/>
            </w:r>
          </w:p>
        </w:tc>
      </w:tr>
      <w:tr w:rsidRPr="0090650A" w:rsidR="002E65EC" w:rsidTr="009D731A" w14:paraId="70A57D41" w14:textId="77777777">
        <w:trPr>
          <w:jc w:val="center"/>
        </w:trPr>
        <w:tc>
          <w:tcPr>
            <w:tcW w:w="4315" w:type="dxa"/>
            <w:tcBorders>
              <w:top w:val="nil"/>
              <w:left w:val="single" w:color="auto" w:sz="4" w:space="0"/>
              <w:bottom w:val="single" w:color="auto" w:sz="4" w:space="0"/>
              <w:right w:val="single" w:color="auto" w:sz="4" w:space="0"/>
            </w:tcBorders>
          </w:tcPr>
          <w:p w:rsidRPr="0090650A" w:rsidR="002E65EC" w:rsidP="00772528" w:rsidRDefault="002E65EC" w14:paraId="6DAA18CA" w14:textId="4E8F2F6B">
            <w:pPr>
              <w:pStyle w:val="IssueAreaText1"/>
              <w:numPr>
                <w:ilvl w:val="0"/>
                <w:numId w:val="71"/>
              </w:numPr>
              <w:ind w:left="360"/>
              <w:rPr>
                <w:rFonts w:cs="Arial"/>
                <w:sz w:val="24"/>
                <w:szCs w:val="24"/>
                <w:lang w:eastAsia="ja-JP"/>
              </w:rPr>
            </w:pPr>
            <w:r w:rsidRPr="0090650A">
              <w:rPr>
                <w:sz w:val="24"/>
                <w:szCs w:val="24"/>
                <w:lang w:eastAsia="ja-JP"/>
              </w:rPr>
              <w:t>Result in the loss of availability of a locally important mineral resource recovery site delineated on a local general plan, specific plan or other land use plan?</w:t>
            </w:r>
          </w:p>
        </w:tc>
        <w:tc>
          <w:tcPr>
            <w:tcW w:w="1350" w:type="dxa"/>
            <w:tcBorders>
              <w:top w:val="nil"/>
              <w:left w:val="nil"/>
              <w:bottom w:val="single" w:color="auto" w:sz="4" w:space="0"/>
              <w:right w:val="single" w:color="auto" w:sz="4" w:space="0"/>
            </w:tcBorders>
            <w:vAlign w:val="center"/>
          </w:tcPr>
          <w:p w:rsidRPr="0090650A" w:rsidR="002E65EC" w:rsidP="002E65EC" w:rsidRDefault="002E65EC" w14:paraId="3185E90E" w14:textId="77777777">
            <w:pPr>
              <w:pStyle w:val="IssueAreaText2"/>
              <w:rPr>
                <w:rFonts w:cs="Arial"/>
                <w:sz w:val="24"/>
                <w:szCs w:val="24"/>
              </w:rPr>
            </w:pPr>
            <w:r w:rsidRPr="0090650A">
              <w:rPr>
                <w:rFonts w:cs="Arial"/>
                <w:sz w:val="24"/>
                <w:szCs w:val="24"/>
              </w:rPr>
              <w:fldChar w:fldCharType="begin">
                <w:ffData>
                  <w:name w:val="Check1"/>
                  <w:enabled/>
                  <w:calcOnExit w:val="0"/>
                  <w:checkBox>
                    <w:sizeAuto/>
                    <w:default w:val="0"/>
                  </w:checkBox>
                </w:ffData>
              </w:fldChar>
            </w:r>
            <w:r w:rsidRPr="0090650A">
              <w:rPr>
                <w:rFonts w:cs="Arial"/>
                <w:sz w:val="24"/>
                <w:szCs w:val="24"/>
              </w:rPr>
              <w:instrText xml:space="preserve"> FORMCHECKBOX </w:instrText>
            </w:r>
            <w:r w:rsidRPr="0090650A">
              <w:rPr>
                <w:rFonts w:cs="Arial"/>
                <w:sz w:val="24"/>
                <w:szCs w:val="24"/>
              </w:rPr>
            </w:r>
            <w:r w:rsidRPr="0090650A">
              <w:rPr>
                <w:rFonts w:cs="Arial"/>
                <w:sz w:val="24"/>
                <w:szCs w:val="24"/>
              </w:rPr>
              <w:fldChar w:fldCharType="separate"/>
            </w:r>
            <w:r w:rsidRPr="0090650A">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90650A" w:rsidR="002E65EC" w:rsidP="002E65EC" w:rsidRDefault="002E65EC" w14:paraId="794A98AC" w14:textId="77777777">
            <w:pPr>
              <w:pStyle w:val="IssueAreaText2"/>
              <w:rPr>
                <w:rFonts w:cs="Arial"/>
                <w:sz w:val="24"/>
                <w:szCs w:val="24"/>
              </w:rPr>
            </w:pPr>
            <w:r w:rsidRPr="0090650A">
              <w:rPr>
                <w:rFonts w:cs="Arial"/>
                <w:sz w:val="24"/>
                <w:szCs w:val="24"/>
              </w:rPr>
              <w:fldChar w:fldCharType="begin">
                <w:ffData>
                  <w:name w:val=""/>
                  <w:enabled/>
                  <w:calcOnExit w:val="0"/>
                  <w:checkBox>
                    <w:sizeAuto/>
                    <w:default w:val="0"/>
                  </w:checkBox>
                </w:ffData>
              </w:fldChar>
            </w:r>
            <w:r w:rsidRPr="0090650A">
              <w:rPr>
                <w:rFonts w:cs="Arial"/>
                <w:sz w:val="24"/>
                <w:szCs w:val="24"/>
              </w:rPr>
              <w:instrText xml:space="preserve"> FORMCHECKBOX </w:instrText>
            </w:r>
            <w:r w:rsidRPr="0090650A">
              <w:rPr>
                <w:rFonts w:cs="Arial"/>
                <w:sz w:val="24"/>
                <w:szCs w:val="24"/>
              </w:rPr>
            </w:r>
            <w:r w:rsidRPr="0090650A">
              <w:rPr>
                <w:rFonts w:cs="Arial"/>
                <w:sz w:val="24"/>
                <w:szCs w:val="24"/>
              </w:rPr>
              <w:fldChar w:fldCharType="separate"/>
            </w:r>
            <w:r w:rsidRPr="0090650A">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90650A" w:rsidR="002E65EC" w:rsidP="002E65EC" w:rsidRDefault="002E65EC" w14:paraId="3DCFEF7A" w14:textId="66F201EC">
            <w:pPr>
              <w:pStyle w:val="IssueAreaText2"/>
              <w:rPr>
                <w:rFonts w:cs="Arial"/>
                <w:sz w:val="24"/>
                <w:szCs w:val="24"/>
              </w:rPr>
            </w:pPr>
            <w:r w:rsidRPr="0090650A">
              <w:rPr>
                <w:rFonts w:cs="Arial"/>
                <w:sz w:val="24"/>
                <w:szCs w:val="24"/>
              </w:rPr>
              <w:fldChar w:fldCharType="begin">
                <w:ffData>
                  <w:name w:val=""/>
                  <w:enabled/>
                  <w:calcOnExit w:val="0"/>
                  <w:checkBox>
                    <w:sizeAuto/>
                    <w:default w:val="0"/>
                  </w:checkBox>
                </w:ffData>
              </w:fldChar>
            </w:r>
            <w:r w:rsidRPr="0090650A">
              <w:rPr>
                <w:rFonts w:cs="Arial"/>
                <w:sz w:val="24"/>
                <w:szCs w:val="24"/>
              </w:rPr>
              <w:instrText xml:space="preserve"> FORMCHECKBOX </w:instrText>
            </w:r>
            <w:r w:rsidRPr="0090650A">
              <w:rPr>
                <w:rFonts w:cs="Arial"/>
                <w:sz w:val="24"/>
                <w:szCs w:val="24"/>
              </w:rPr>
            </w:r>
            <w:r w:rsidRPr="0090650A">
              <w:rPr>
                <w:rFonts w:cs="Arial"/>
                <w:sz w:val="24"/>
                <w:szCs w:val="24"/>
              </w:rPr>
              <w:fldChar w:fldCharType="separate"/>
            </w:r>
            <w:r w:rsidRPr="0090650A">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90650A" w:rsidR="002E65EC" w:rsidP="002E65EC" w:rsidRDefault="002E65EC" w14:paraId="6D22F1DC" w14:textId="1A2C8652">
            <w:pPr>
              <w:pStyle w:val="IssueAreaText2"/>
              <w:rPr>
                <w:rFonts w:cs="Arial"/>
                <w:sz w:val="24"/>
                <w:szCs w:val="24"/>
              </w:rPr>
            </w:pPr>
            <w:r w:rsidRPr="0090650A">
              <w:rPr>
                <w:sz w:val="24"/>
                <w:szCs w:val="24"/>
              </w:rPr>
              <w:fldChar w:fldCharType="begin">
                <w:ffData>
                  <w:name w:val=""/>
                  <w:enabled/>
                  <w:calcOnExit w:val="0"/>
                  <w:checkBox>
                    <w:sizeAuto/>
                    <w:default w:val="0"/>
                  </w:checkBox>
                </w:ffData>
              </w:fldChar>
            </w:r>
            <w:r w:rsidRPr="0090650A">
              <w:rPr>
                <w:sz w:val="24"/>
                <w:szCs w:val="24"/>
              </w:rPr>
              <w:instrText xml:space="preserve"> FORMCHECKBOX </w:instrText>
            </w:r>
            <w:r w:rsidRPr="0090650A">
              <w:rPr>
                <w:sz w:val="24"/>
                <w:szCs w:val="24"/>
              </w:rPr>
            </w:r>
            <w:r w:rsidRPr="0090650A">
              <w:rPr>
                <w:sz w:val="24"/>
                <w:szCs w:val="24"/>
              </w:rPr>
              <w:fldChar w:fldCharType="separate"/>
            </w:r>
            <w:r w:rsidRPr="0090650A">
              <w:rPr>
                <w:sz w:val="24"/>
                <w:szCs w:val="24"/>
              </w:rPr>
              <w:fldChar w:fldCharType="end"/>
            </w:r>
          </w:p>
        </w:tc>
      </w:tr>
    </w:tbl>
    <w:p w:rsidRPr="0090650A" w:rsidR="00E4206F" w:rsidP="00762592" w:rsidRDefault="0050083A" w14:paraId="3B65C8DB" w14:textId="1F68636A">
      <w:pPr>
        <w:pStyle w:val="Heading3"/>
      </w:pPr>
      <w:bookmarkStart w:name="_Toc146095511" w:id="486"/>
      <w:bookmarkStart w:name="_Toc212813946" w:id="487"/>
      <w:r w:rsidRPr="0090650A">
        <w:t>Environmental Setting</w:t>
      </w:r>
      <w:bookmarkEnd w:id="486"/>
      <w:bookmarkEnd w:id="487"/>
    </w:p>
    <w:p w:rsidRPr="00772528" w:rsidR="008252F7" w:rsidP="008252F7" w:rsidRDefault="008252F7" w14:paraId="2CE45596" w14:textId="77777777">
      <w:pPr>
        <w:pStyle w:val="BodyText1"/>
        <w:rPr>
          <w:color w:val="4F81BD" w:themeColor="accent1"/>
        </w:rPr>
      </w:pPr>
      <w:r w:rsidRPr="00772528">
        <w:rPr>
          <w:color w:val="4F81BD" w:themeColor="accent1"/>
        </w:rPr>
        <w:t>Discuss the following:</w:t>
      </w:r>
    </w:p>
    <w:p w:rsidR="00CD4CC5" w:rsidP="00B227E9" w:rsidRDefault="008252F7" w14:paraId="273EA805" w14:textId="4F0F2F7B">
      <w:pPr>
        <w:pStyle w:val="BodyText1"/>
        <w:numPr>
          <w:ilvl w:val="0"/>
          <w:numId w:val="44"/>
        </w:numPr>
      </w:pPr>
      <w:r w:rsidRPr="008252F7">
        <w:t xml:space="preserve">Loss of </w:t>
      </w:r>
      <w:r w:rsidR="008A6406">
        <w:t xml:space="preserve">availability of a </w:t>
      </w:r>
      <w:r w:rsidR="00761335">
        <w:t xml:space="preserve">mineral </w:t>
      </w:r>
      <w:r w:rsidRPr="008252F7">
        <w:t>resource</w:t>
      </w:r>
    </w:p>
    <w:p w:rsidR="00CD4CC5" w:rsidP="006D7928" w:rsidRDefault="00CD4CC5" w14:paraId="2DA952DA" w14:textId="77777777">
      <w:pPr>
        <w:pStyle w:val="BodyText1"/>
      </w:pPr>
    </w:p>
    <w:p w:rsidRPr="006A57F6" w:rsidR="009A02F8" w:rsidP="00762592" w:rsidRDefault="009A02F8" w14:paraId="64EA5EBB" w14:textId="20C2EB6A">
      <w:pPr>
        <w:pStyle w:val="Heading3"/>
      </w:pPr>
      <w:bookmarkStart w:name="_Toc146095512" w:id="488"/>
      <w:bookmarkStart w:name="_Toc212813947" w:id="489"/>
      <w:r w:rsidRPr="006A57F6">
        <w:t>Regulatory Setting</w:t>
      </w:r>
      <w:bookmarkEnd w:id="488"/>
      <w:bookmarkEnd w:id="489"/>
    </w:p>
    <w:p w:rsidRPr="00E75214" w:rsidR="009A02F8" w:rsidP="006D7928" w:rsidRDefault="007B4342" w14:paraId="2B35F6F3" w14:textId="137F5AE3">
      <w:pPr>
        <w:pStyle w:val="BodyText1"/>
      </w:pPr>
      <w:r w:rsidRPr="006A57F6">
        <w:t xml:space="preserve">There are no relevant </w:t>
      </w:r>
      <w:r w:rsidR="008F7BFB">
        <w:t>s</w:t>
      </w:r>
      <w:r w:rsidRPr="006A57F6">
        <w:t xml:space="preserve">tate laws </w:t>
      </w:r>
      <w:r w:rsidR="00420813">
        <w:t>or</w:t>
      </w:r>
      <w:r w:rsidRPr="006A57F6">
        <w:t xml:space="preserve"> regulations </w:t>
      </w:r>
      <w:r w:rsidR="00420813">
        <w:t xml:space="preserve">relevant to mineral resources </w:t>
      </w:r>
      <w:r w:rsidRPr="006A57F6">
        <w:t xml:space="preserve">applicable to the </w:t>
      </w:r>
      <w:r w:rsidRPr="006A57F6" w:rsidR="000F3126">
        <w:rPr>
          <w:rFonts w:cs="Segoe UI"/>
        </w:rPr>
        <w:t>Project</w:t>
      </w:r>
      <w:r w:rsidRPr="006A57F6">
        <w:t xml:space="preserve">. </w:t>
      </w:r>
      <w:r w:rsidRPr="006A57F6" w:rsidR="000B2EAA">
        <w:t xml:space="preserve">Federal and local regulations, laws, and policies pertaining to mineral resources relevant to </w:t>
      </w:r>
      <w:r w:rsidRPr="00E75214" w:rsidR="000B2EAA">
        <w:t xml:space="preserve">the </w:t>
      </w:r>
      <w:r w:rsidRPr="00E75214" w:rsidR="000F3126">
        <w:rPr>
          <w:rFonts w:cs="Segoe UI"/>
        </w:rPr>
        <w:t>Project</w:t>
      </w:r>
      <w:r w:rsidRPr="00E75214" w:rsidR="000B2EAA">
        <w:t xml:space="preserve"> are included below.</w:t>
      </w:r>
    </w:p>
    <w:p w:rsidRPr="00E75214" w:rsidR="000B2EAA" w:rsidP="000B2EAA" w:rsidRDefault="000B2EAA" w14:paraId="5C798E11" w14:textId="7A3A6EE0">
      <w:pPr>
        <w:pStyle w:val="Heading4"/>
      </w:pPr>
      <w:r w:rsidRPr="00E75214">
        <w:t>Federal</w:t>
      </w:r>
    </w:p>
    <w:p w:rsidRPr="00E75214" w:rsidR="000B2EAA" w:rsidP="00F22587" w:rsidRDefault="00F22587" w14:paraId="6E9395DF" w14:textId="3195821D">
      <w:pPr>
        <w:pStyle w:val="BodyText1"/>
      </w:pPr>
      <w:r w:rsidRPr="00E75214">
        <w:rPr>
          <w:b/>
          <w:bCs/>
        </w:rPr>
        <w:t>Surface Mining and Reclamation Act of 1975</w:t>
      </w:r>
      <w:r w:rsidRPr="00E75214" w:rsidR="00F35228">
        <w:rPr>
          <w:b/>
          <w:bCs/>
        </w:rPr>
        <w:t xml:space="preserve">. </w:t>
      </w:r>
      <w:r w:rsidRPr="00E75214">
        <w:t xml:space="preserve">The Surface Mining and Reclamation Act of 1975 (SMARA) was mandated in order to identify and protect mineral resources of statewide or regional significance and ensure that those resources are available when needed. SMARA requires the State Geologist to classify land into </w:t>
      </w:r>
      <w:r w:rsidR="002B2F41">
        <w:t>Mineral Resource Zones</w:t>
      </w:r>
      <w:r w:rsidRPr="00E75214">
        <w:t xml:space="preserve"> according to its known or inferred mineral potential. The primary goal of mineral land classification is to ensure that the mineral potential of land is recognized by local government decision makers and considered before land use decisions are made that could preclude mining.</w:t>
      </w:r>
    </w:p>
    <w:p w:rsidRPr="00694BBF" w:rsidR="00984049" w:rsidP="00772528" w:rsidRDefault="00984049" w14:paraId="615A7D16" w14:textId="07BC1C7F">
      <w:pPr>
        <w:pStyle w:val="Heading4"/>
        <w:keepLines w:val="0"/>
      </w:pPr>
      <w:r w:rsidRPr="00694BBF">
        <w:t>Local</w:t>
      </w:r>
    </w:p>
    <w:p w:rsidRPr="00533F39" w:rsidR="00485F87" w:rsidP="00EA4561" w:rsidRDefault="00EA4561" w14:paraId="344A506F" w14:textId="0DE257DE">
      <w:pPr>
        <w:pStyle w:val="BodyText1"/>
        <w:rPr>
          <w:b/>
          <w:bCs/>
          <w:color w:val="4F81BD" w:themeColor="accent1"/>
        </w:rPr>
      </w:pPr>
      <w:r w:rsidRPr="00533F39">
        <w:rPr>
          <w:b/>
          <w:bCs/>
          <w:color w:val="4F81BD" w:themeColor="accent1"/>
        </w:rPr>
        <w:t>County General Plan</w:t>
      </w:r>
    </w:p>
    <w:p w:rsidRPr="00533F39" w:rsidR="00EA4561" w:rsidP="00EA4561" w:rsidRDefault="00EA4561" w14:paraId="713C4691" w14:textId="20623376">
      <w:pPr>
        <w:pStyle w:val="BodyText1"/>
        <w:rPr>
          <w:color w:val="4F81BD" w:themeColor="accent1"/>
        </w:rPr>
      </w:pPr>
      <w:r w:rsidRPr="00533F39">
        <w:rPr>
          <w:color w:val="4F81BD" w:themeColor="accent1"/>
        </w:rPr>
        <w:t xml:space="preserve">Chapter </w:t>
      </w:r>
      <w:r w:rsidR="00F955DC">
        <w:rPr>
          <w:color w:val="4F81BD" w:themeColor="accent1"/>
        </w:rPr>
        <w:t>X</w:t>
      </w:r>
    </w:p>
    <w:p w:rsidRPr="00772528" w:rsidR="00EA4561" w:rsidP="00A001B4" w:rsidRDefault="00F955DC" w14:paraId="306C1D1E" w14:textId="5DBAB0DA">
      <w:pPr>
        <w:pStyle w:val="BodyText1"/>
        <w:rPr>
          <w:i/>
          <w:iCs/>
          <w:color w:val="4F81BD" w:themeColor="accent1"/>
        </w:rPr>
      </w:pPr>
      <w:r w:rsidRPr="00772528">
        <w:rPr>
          <w:i/>
          <w:iCs/>
          <w:color w:val="4F81BD" w:themeColor="accent1"/>
        </w:rPr>
        <w:t>Section X</w:t>
      </w:r>
    </w:p>
    <w:p w:rsidRPr="00A001B4" w:rsidR="00EA4561" w:rsidP="00772528" w:rsidRDefault="000E5EE3" w14:paraId="78A49170" w14:textId="3FDC1BD6">
      <w:pPr>
        <w:pStyle w:val="BodyText1"/>
        <w:ind w:firstLine="0"/>
        <w:rPr>
          <w:color w:val="4F81BD" w:themeColor="accent1"/>
        </w:rPr>
      </w:pPr>
      <w:r>
        <w:rPr>
          <w:b/>
          <w:bCs/>
          <w:color w:val="4F81BD" w:themeColor="accent1"/>
        </w:rPr>
        <w:tab/>
      </w:r>
      <w:r w:rsidRPr="00A001B4" w:rsidR="00EA4561">
        <w:rPr>
          <w:b/>
          <w:bCs/>
          <w:color w:val="4F81BD" w:themeColor="accent1"/>
        </w:rPr>
        <w:t xml:space="preserve">Policy </w:t>
      </w:r>
      <w:r w:rsidR="00F955DC">
        <w:rPr>
          <w:b/>
          <w:bCs/>
          <w:color w:val="4F81BD" w:themeColor="accent1"/>
        </w:rPr>
        <w:t>X</w:t>
      </w:r>
      <w:r w:rsidRPr="00A001B4" w:rsidR="00EA4561">
        <w:rPr>
          <w:b/>
          <w:bCs/>
          <w:color w:val="4F81BD" w:themeColor="accent1"/>
        </w:rPr>
        <w:t>:</w:t>
      </w:r>
      <w:r w:rsidRPr="00A001B4" w:rsidR="00EA4561">
        <w:rPr>
          <w:color w:val="4F81BD" w:themeColor="accent1"/>
        </w:rPr>
        <w:t xml:space="preserve"> </w:t>
      </w:r>
      <w:r w:rsidR="00F955DC">
        <w:rPr>
          <w:color w:val="4F81BD" w:themeColor="accent1"/>
        </w:rPr>
        <w:t xml:space="preserve">Include </w:t>
      </w:r>
      <w:r w:rsidR="00C54288">
        <w:rPr>
          <w:color w:val="4F81BD" w:themeColor="accent1"/>
        </w:rPr>
        <w:t>G</w:t>
      </w:r>
      <w:r w:rsidR="00F955DC">
        <w:rPr>
          <w:color w:val="4F81BD" w:themeColor="accent1"/>
        </w:rPr>
        <w:t xml:space="preserve">eneral </w:t>
      </w:r>
      <w:r w:rsidR="00C54288">
        <w:rPr>
          <w:color w:val="4F81BD" w:themeColor="accent1"/>
        </w:rPr>
        <w:t>P</w:t>
      </w:r>
      <w:r w:rsidR="00F955DC">
        <w:rPr>
          <w:color w:val="4F81BD" w:themeColor="accent1"/>
        </w:rPr>
        <w:t xml:space="preserve">lan policies and guidelines </w:t>
      </w:r>
      <w:r w:rsidR="00761335">
        <w:rPr>
          <w:color w:val="4F81BD" w:themeColor="accent1"/>
        </w:rPr>
        <w:t xml:space="preserve">that may apply to your project </w:t>
      </w:r>
      <w:r w:rsidR="00F955DC">
        <w:rPr>
          <w:color w:val="4F81BD" w:themeColor="accent1"/>
        </w:rPr>
        <w:t xml:space="preserve">related to </w:t>
      </w:r>
      <w:r w:rsidR="00E02C1C">
        <w:rPr>
          <w:color w:val="4F81BD" w:themeColor="accent1"/>
        </w:rPr>
        <w:t>the</w:t>
      </w:r>
      <w:r w:rsidRPr="00A001B4" w:rsidR="00EA4561">
        <w:rPr>
          <w:color w:val="4F81BD" w:themeColor="accent1"/>
        </w:rPr>
        <w:t xml:space="preserve"> exploration, production, transportation</w:t>
      </w:r>
      <w:r w:rsidR="00E02C1C">
        <w:rPr>
          <w:color w:val="4F81BD" w:themeColor="accent1"/>
        </w:rPr>
        <w:t>, and conservation</w:t>
      </w:r>
      <w:r w:rsidRPr="00A001B4" w:rsidR="00EA4561">
        <w:rPr>
          <w:color w:val="4F81BD" w:themeColor="accent1"/>
        </w:rPr>
        <w:t xml:space="preserve"> of </w:t>
      </w:r>
      <w:r w:rsidR="00E02C1C">
        <w:rPr>
          <w:color w:val="4F81BD" w:themeColor="accent1"/>
        </w:rPr>
        <w:t>mineral</w:t>
      </w:r>
      <w:r w:rsidRPr="00A001B4" w:rsidR="00EA4561">
        <w:rPr>
          <w:color w:val="4F81BD" w:themeColor="accent1"/>
        </w:rPr>
        <w:t xml:space="preserve"> resource</w:t>
      </w:r>
      <w:r w:rsidR="00E02C1C">
        <w:rPr>
          <w:color w:val="4F81BD" w:themeColor="accent1"/>
        </w:rPr>
        <w:t>s</w:t>
      </w:r>
      <w:r w:rsidR="00761335">
        <w:rPr>
          <w:color w:val="4F81BD" w:themeColor="accent1"/>
        </w:rPr>
        <w:t>.</w:t>
      </w:r>
    </w:p>
    <w:p w:rsidRPr="00694BBF" w:rsidR="00F96A2E" w:rsidP="00762592" w:rsidRDefault="00571209" w14:paraId="4D7C2EEB" w14:textId="7010309F">
      <w:pPr>
        <w:pStyle w:val="Heading3"/>
      </w:pPr>
      <w:bookmarkStart w:name="_Toc212474142" w:id="490"/>
      <w:bookmarkStart w:name="_Toc212813948" w:id="491"/>
      <w:bookmarkStart w:name="_Toc212474143" w:id="492"/>
      <w:bookmarkStart w:name="_Toc212813949" w:id="493"/>
      <w:bookmarkStart w:name="_Toc212474144" w:id="494"/>
      <w:bookmarkStart w:name="_Toc212813950" w:id="495"/>
      <w:bookmarkStart w:name="_Toc212474145" w:id="496"/>
      <w:bookmarkStart w:name="_Toc212813951" w:id="497"/>
      <w:bookmarkStart w:name="_Toc146095513" w:id="498"/>
      <w:bookmarkStart w:name="_Toc212813952" w:id="499"/>
      <w:bookmarkEnd w:id="490"/>
      <w:bookmarkEnd w:id="491"/>
      <w:bookmarkEnd w:id="492"/>
      <w:bookmarkEnd w:id="493"/>
      <w:bookmarkEnd w:id="494"/>
      <w:bookmarkEnd w:id="495"/>
      <w:bookmarkEnd w:id="496"/>
      <w:bookmarkEnd w:id="497"/>
      <w:r w:rsidRPr="00694BBF">
        <w:t>Impact Analysis</w:t>
      </w:r>
      <w:bookmarkEnd w:id="498"/>
      <w:bookmarkEnd w:id="499"/>
    </w:p>
    <w:p w:rsidRPr="002D3AA2" w:rsidR="00916FC0" w:rsidP="00F47140" w:rsidRDefault="00843139" w14:paraId="4731AD3A" w14:textId="26DD18CB">
      <w:pPr>
        <w:pStyle w:val="ImpactText"/>
      </w:pPr>
      <w:r w:rsidRPr="00694BBF">
        <w:t>a)</w:t>
      </w:r>
      <w:r w:rsidRPr="00694BBF">
        <w:tab/>
      </w:r>
      <w:r w:rsidRPr="00694BBF" w:rsidR="002355DC">
        <w:t xml:space="preserve">Result in the loss of availability of a known mineral resource that would be of value to the region and the </w:t>
      </w:r>
      <w:r w:rsidRPr="002D3AA2" w:rsidR="002355DC">
        <w:t xml:space="preserve">residents of the </w:t>
      </w:r>
      <w:r w:rsidR="003747BE">
        <w:t>s</w:t>
      </w:r>
      <w:r w:rsidRPr="002D3AA2" w:rsidR="002355DC">
        <w:t>tate?</w:t>
      </w:r>
    </w:p>
    <w:p w:rsidR="00533F39" w:rsidP="006D7928" w:rsidRDefault="00B84A91" w14:paraId="2F36EAD1" w14:textId="78C6D03B">
      <w:pPr>
        <w:pStyle w:val="BodyText1"/>
        <w:rPr>
          <w:b/>
          <w:bCs/>
        </w:rPr>
      </w:pPr>
      <w:r w:rsidRPr="002D3AA2">
        <w:rPr>
          <w:b/>
          <w:bCs/>
        </w:rPr>
        <w:t>Impact</w:t>
      </w:r>
      <w:r w:rsidR="007A372F">
        <w:rPr>
          <w:b/>
          <w:bCs/>
        </w:rPr>
        <w:t>:</w:t>
      </w:r>
    </w:p>
    <w:p w:rsidR="00533F39" w:rsidP="006D7928" w:rsidRDefault="00533F39" w14:paraId="3910658D" w14:textId="77777777">
      <w:pPr>
        <w:pStyle w:val="BodyText1"/>
        <w:rPr>
          <w:b/>
          <w:bCs/>
        </w:rPr>
      </w:pPr>
    </w:p>
    <w:p w:rsidRPr="007C5FC6" w:rsidR="00AF34E8" w:rsidP="00C60DFD" w:rsidRDefault="00C60DFD" w14:paraId="305E51F3" w14:textId="1880A6A9">
      <w:pPr>
        <w:pStyle w:val="ImpactText"/>
      </w:pPr>
      <w:r w:rsidRPr="007C5FC6">
        <w:t xml:space="preserve">b) </w:t>
      </w:r>
      <w:r w:rsidRPr="007C5FC6">
        <w:tab/>
      </w:r>
      <w:r w:rsidRPr="007C5FC6" w:rsidR="63790E56">
        <w:t>Result in the loss of availability of a locally important mineral resource recovery site delineated on a local general plan, specific plan or other land use plan?</w:t>
      </w:r>
    </w:p>
    <w:p w:rsidR="00533F39" w:rsidP="006D7928" w:rsidRDefault="00762553" w14:paraId="11E51F56" w14:textId="2E50A16E">
      <w:pPr>
        <w:pStyle w:val="BodyText1"/>
        <w:rPr>
          <w:b/>
          <w:bCs/>
        </w:rPr>
      </w:pPr>
      <w:r w:rsidRPr="007C5FC6">
        <w:rPr>
          <w:b/>
          <w:bCs/>
        </w:rPr>
        <w:t>Impact</w:t>
      </w:r>
      <w:r w:rsidR="007A372F">
        <w:rPr>
          <w:b/>
          <w:bCs/>
        </w:rPr>
        <w:t>:</w:t>
      </w:r>
    </w:p>
    <w:p w:rsidR="00533F39" w:rsidP="006D7928" w:rsidRDefault="00533F39" w14:paraId="15FBD3F5" w14:textId="77777777">
      <w:pPr>
        <w:pStyle w:val="BodyText1"/>
        <w:rPr>
          <w:b/>
          <w:bCs/>
        </w:rPr>
      </w:pPr>
    </w:p>
    <w:p w:rsidRPr="0090650A" w:rsidR="00F96A2E" w:rsidP="00762592" w:rsidRDefault="00F96A2E" w14:paraId="7408B9FA" w14:textId="77777777">
      <w:pPr>
        <w:pStyle w:val="Heading3"/>
      </w:pPr>
      <w:bookmarkStart w:name="_Toc121927855" w:id="500"/>
      <w:bookmarkStart w:name="_Toc146095514" w:id="501"/>
      <w:bookmarkStart w:name="_Toc212813953" w:id="502"/>
      <w:bookmarkEnd w:id="500"/>
      <w:r w:rsidRPr="0090650A">
        <w:t>Mitigation Measures</w:t>
      </w:r>
      <w:bookmarkEnd w:id="501"/>
      <w:bookmarkEnd w:id="502"/>
    </w:p>
    <w:p w:rsidR="00533F39" w:rsidP="00533F39" w:rsidRDefault="00533F39" w14:paraId="37EB900E" w14:textId="1F93DC7B">
      <w:pPr>
        <w:pStyle w:val="BodyText1"/>
      </w:pPr>
      <w:r>
        <w:t>The Project would not result in significant impacts</w:t>
      </w:r>
      <w:r w:rsidR="00E02C1C">
        <w:t xml:space="preserve"> to mineral resources</w:t>
      </w:r>
      <w:r>
        <w:t>; therefore, no mitigation is required</w:t>
      </w:r>
      <w:r w:rsidR="007A372F">
        <w:t>.</w:t>
      </w:r>
    </w:p>
    <w:p w:rsidRPr="007A372F" w:rsidR="00533F39" w:rsidP="00533F39" w:rsidRDefault="00533F39" w14:paraId="63023B48" w14:textId="0654D778">
      <w:pPr>
        <w:pStyle w:val="BodyText1"/>
      </w:pPr>
      <w:r w:rsidRPr="00772528">
        <w:rPr>
          <w:b/>
          <w:bCs/>
          <w:color w:val="4F81BD" w:themeColor="accent1"/>
        </w:rPr>
        <w:t>O</w:t>
      </w:r>
      <w:r w:rsidRPr="00772528" w:rsidR="007A372F">
        <w:rPr>
          <w:b/>
          <w:bCs/>
          <w:color w:val="4F81BD" w:themeColor="accent1"/>
        </w:rPr>
        <w:t>R</w:t>
      </w:r>
    </w:p>
    <w:p w:rsidR="00533F39" w:rsidP="00533F39" w:rsidRDefault="00533F39" w14:paraId="67A91CF5" w14:textId="492281D6">
      <w:pPr>
        <w:pStyle w:val="BodyText1"/>
      </w:pPr>
      <w:r>
        <w:t>Implementation of the following mitigation measures would reduce the potential impacts</w:t>
      </w:r>
      <w:r w:rsidR="00E02C1C">
        <w:t xml:space="preserve"> to mineral resources</w:t>
      </w:r>
      <w:r>
        <w:t xml:space="preserve"> to less than significant:</w:t>
      </w:r>
    </w:p>
    <w:p w:rsidRPr="00702B47" w:rsidR="00641185" w:rsidP="00533F39" w:rsidRDefault="00533F39" w14:paraId="2F5B3F0F" w14:textId="5DC8E11B">
      <w:pPr>
        <w:pStyle w:val="BodyText1"/>
      </w:pPr>
      <w:r>
        <w:t>•</w:t>
      </w:r>
      <w:r>
        <w:tab/>
      </w:r>
    </w:p>
    <w:p w:rsidRPr="004B7262" w:rsidR="006E6C91" w:rsidRDefault="006E6C91" w14:paraId="6FED42AF" w14:textId="77777777">
      <w:pPr>
        <w:spacing w:line="240" w:lineRule="auto"/>
        <w:jc w:val="left"/>
        <w:rPr>
          <w:rFonts w:cs="Arial"/>
          <w:b/>
          <w:bCs/>
          <w:caps/>
          <w:kern w:val="28"/>
          <w:sz w:val="24"/>
          <w:szCs w:val="24"/>
          <w:highlight w:val="yellow"/>
        </w:rPr>
      </w:pPr>
      <w:r w:rsidRPr="004B7262">
        <w:rPr>
          <w:sz w:val="24"/>
          <w:szCs w:val="24"/>
          <w:highlight w:val="yellow"/>
        </w:rPr>
        <w:br w:type="page"/>
      </w:r>
    </w:p>
    <w:p w:rsidRPr="00BF71A7" w:rsidR="006E6C91" w:rsidP="00762592" w:rsidRDefault="006E6C91" w14:paraId="6DB19555" w14:textId="051ACB13">
      <w:pPr>
        <w:pStyle w:val="Heading2"/>
      </w:pPr>
      <w:bookmarkStart w:name="_Toc146095515" w:id="503"/>
      <w:bookmarkStart w:name="_Toc212813954" w:id="504"/>
      <w:bookmarkStart w:name="_Hlk109991258" w:id="505"/>
      <w:r w:rsidRPr="00BF71A7">
        <w:t>Noise</w:t>
      </w:r>
      <w:bookmarkEnd w:id="503"/>
      <w:bookmarkEnd w:id="504"/>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4B7262" w:rsidR="006E6C91" w:rsidTr="008E1209" w14:paraId="3D3DB22F"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BF71A7" w:rsidR="006E6C91" w:rsidP="006E6C91" w:rsidRDefault="006E6C91" w14:paraId="54B7F013" w14:textId="69FB02F2">
            <w:pPr>
              <w:pStyle w:val="IssueAreaText1"/>
              <w:rPr>
                <w:rFonts w:cs="Arial"/>
                <w:b/>
                <w:sz w:val="24"/>
                <w:szCs w:val="24"/>
                <w:lang w:eastAsia="ja-JP"/>
              </w:rPr>
            </w:pPr>
            <w:r w:rsidRPr="00BF71A7">
              <w:rPr>
                <w:b/>
                <w:sz w:val="24"/>
                <w:szCs w:val="24"/>
                <w:lang w:eastAsia="ja-JP"/>
              </w:rPr>
              <w:t>NOI</w:t>
            </w:r>
            <w:r w:rsidRPr="00BF71A7" w:rsidR="00FF667E">
              <w:rPr>
                <w:b/>
                <w:sz w:val="24"/>
                <w:szCs w:val="24"/>
                <w:lang w:eastAsia="ja-JP"/>
              </w:rPr>
              <w:t>S</w:t>
            </w:r>
            <w:r w:rsidRPr="00BF71A7">
              <w:rPr>
                <w:b/>
                <w:sz w:val="24"/>
                <w:szCs w:val="24"/>
                <w:lang w:eastAsia="ja-JP"/>
              </w:rPr>
              <w:t xml:space="preserve">E </w:t>
            </w:r>
            <w:r w:rsidRPr="00BF71A7" w:rsidR="00FF667E">
              <w:rPr>
                <w:b/>
                <w:sz w:val="24"/>
                <w:szCs w:val="24"/>
                <w:lang w:eastAsia="ja-JP"/>
              </w:rPr>
              <w:t>–</w:t>
            </w:r>
            <w:r w:rsidRPr="00BF71A7">
              <w:rPr>
                <w:sz w:val="24"/>
                <w:szCs w:val="24"/>
                <w:lang w:eastAsia="ja-JP"/>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BF71A7" w:rsidR="006E6C91" w:rsidP="006E6C91" w:rsidRDefault="006E6C91" w14:paraId="2F81F720" w14:textId="77777777">
            <w:pPr>
              <w:pStyle w:val="IssueAreaText2"/>
              <w:rPr>
                <w:rFonts w:cs="Arial"/>
                <w:sz w:val="24"/>
                <w:szCs w:val="24"/>
                <w:lang w:eastAsia="ja-JP"/>
              </w:rPr>
            </w:pPr>
            <w:r w:rsidRPr="00BF71A7">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BF71A7" w:rsidR="006E6C91" w:rsidP="006E6C91" w:rsidRDefault="006E6C91" w14:paraId="27F24185" w14:textId="77777777">
            <w:pPr>
              <w:pStyle w:val="IssueAreaText2"/>
              <w:rPr>
                <w:rFonts w:cs="Arial"/>
                <w:sz w:val="24"/>
                <w:szCs w:val="24"/>
                <w:lang w:eastAsia="ja-JP"/>
              </w:rPr>
            </w:pPr>
            <w:r w:rsidRPr="00BF71A7">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BF71A7" w:rsidR="006E6C91" w:rsidP="006E6C91" w:rsidRDefault="006E6C91" w14:paraId="13C85C51" w14:textId="77777777">
            <w:pPr>
              <w:pStyle w:val="IssueAreaText2"/>
              <w:rPr>
                <w:rFonts w:cs="Arial"/>
                <w:sz w:val="24"/>
                <w:szCs w:val="24"/>
                <w:lang w:eastAsia="ja-JP"/>
              </w:rPr>
            </w:pPr>
            <w:r w:rsidRPr="00BF71A7">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BF71A7" w:rsidR="006E6C91" w:rsidP="006E6C91" w:rsidRDefault="006E6C91" w14:paraId="088A5078" w14:textId="77777777">
            <w:pPr>
              <w:pStyle w:val="IssueAreaText2"/>
              <w:rPr>
                <w:rFonts w:cs="Arial"/>
                <w:sz w:val="24"/>
                <w:szCs w:val="24"/>
                <w:lang w:eastAsia="ja-JP"/>
              </w:rPr>
            </w:pPr>
            <w:r w:rsidRPr="00BF71A7">
              <w:rPr>
                <w:sz w:val="24"/>
                <w:szCs w:val="24"/>
                <w:lang w:eastAsia="ja-JP"/>
              </w:rPr>
              <w:t>No Impact</w:t>
            </w:r>
          </w:p>
        </w:tc>
      </w:tr>
      <w:tr w:rsidRPr="004B7262" w:rsidR="00975E98" w:rsidTr="008E1209" w14:paraId="7AF332DE" w14:textId="77777777">
        <w:trPr>
          <w:jc w:val="center"/>
        </w:trPr>
        <w:tc>
          <w:tcPr>
            <w:tcW w:w="4315" w:type="dxa"/>
            <w:tcBorders>
              <w:top w:val="nil"/>
              <w:left w:val="single" w:color="auto" w:sz="4" w:space="0"/>
              <w:bottom w:val="single" w:color="auto" w:sz="4" w:space="0"/>
              <w:right w:val="single" w:color="auto" w:sz="4" w:space="0"/>
            </w:tcBorders>
          </w:tcPr>
          <w:p w:rsidRPr="00BF71A7" w:rsidR="00975E98" w:rsidP="00772528" w:rsidRDefault="00975E98" w14:paraId="02E97D76" w14:textId="1008BF91">
            <w:pPr>
              <w:pStyle w:val="IssueAreaText1"/>
              <w:numPr>
                <w:ilvl w:val="0"/>
                <w:numId w:val="72"/>
              </w:numPr>
              <w:ind w:left="360"/>
              <w:rPr>
                <w:sz w:val="24"/>
                <w:szCs w:val="24"/>
                <w:lang w:eastAsia="ja-JP"/>
              </w:rPr>
            </w:pPr>
            <w:r w:rsidRPr="00BF71A7">
              <w:rPr>
                <w:sz w:val="24"/>
                <w:szCs w:val="24"/>
                <w:lang w:eastAsia="ja-JP"/>
              </w:rPr>
              <w:t>Generation of a substantial temporary or permanent increase in ambient noise levels in the vicinity of the project in excess of standards established in the local general plan or noise ordinance, or applicable standards of other agencies?</w:t>
            </w:r>
          </w:p>
        </w:tc>
        <w:tc>
          <w:tcPr>
            <w:tcW w:w="1350" w:type="dxa"/>
            <w:tcBorders>
              <w:top w:val="nil"/>
              <w:left w:val="nil"/>
              <w:bottom w:val="single" w:color="auto" w:sz="4" w:space="0"/>
              <w:right w:val="single" w:color="auto" w:sz="4" w:space="0"/>
            </w:tcBorders>
            <w:shd w:val="clear" w:color="auto" w:fill="FFFFFF"/>
            <w:noWrap/>
            <w:vAlign w:val="center"/>
          </w:tcPr>
          <w:p w:rsidRPr="00BF71A7" w:rsidR="00975E98" w:rsidP="00975E98" w:rsidRDefault="00975E98" w14:paraId="527EB6D0" w14:textId="21819B9E">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c>
          <w:tcPr>
            <w:tcW w:w="1350" w:type="dxa"/>
            <w:tcBorders>
              <w:top w:val="nil"/>
              <w:left w:val="nil"/>
              <w:bottom w:val="single" w:color="auto" w:sz="4" w:space="0"/>
              <w:right w:val="single" w:color="auto" w:sz="4" w:space="0"/>
            </w:tcBorders>
            <w:noWrap/>
            <w:vAlign w:val="center"/>
          </w:tcPr>
          <w:p w:rsidRPr="00BF71A7" w:rsidR="00975E98" w:rsidP="00975E98" w:rsidRDefault="00975E98" w14:paraId="62382414" w14:textId="54A28542">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c>
          <w:tcPr>
            <w:tcW w:w="1350" w:type="dxa"/>
            <w:tcBorders>
              <w:top w:val="nil"/>
              <w:left w:val="nil"/>
              <w:bottom w:val="single" w:color="auto" w:sz="4" w:space="0"/>
              <w:right w:val="single" w:color="auto" w:sz="4" w:space="0"/>
            </w:tcBorders>
            <w:vAlign w:val="center"/>
          </w:tcPr>
          <w:p w:rsidRPr="00BF71A7" w:rsidR="00975E98" w:rsidP="00975E98" w:rsidRDefault="00975E98" w14:paraId="1ECCEDEE" w14:textId="3D25064E">
            <w:pPr>
              <w:pStyle w:val="IssueAreaText2"/>
              <w:rPr>
                <w:rFonts w:cs="Arial"/>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01" w:type="dxa"/>
            <w:tcBorders>
              <w:top w:val="nil"/>
              <w:left w:val="nil"/>
              <w:bottom w:val="single" w:color="auto" w:sz="4" w:space="0"/>
              <w:right w:val="single" w:color="auto" w:sz="4" w:space="0"/>
            </w:tcBorders>
            <w:vAlign w:val="center"/>
          </w:tcPr>
          <w:p w:rsidRPr="00BF71A7" w:rsidR="00975E98" w:rsidP="00975E98" w:rsidRDefault="00975E98" w14:paraId="36D0950F" w14:textId="04752F41">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r>
      <w:tr w:rsidRPr="004B7262" w:rsidR="00975E98" w:rsidTr="008E1209" w14:paraId="7AFF416B" w14:textId="77777777">
        <w:trPr>
          <w:jc w:val="center"/>
        </w:trPr>
        <w:tc>
          <w:tcPr>
            <w:tcW w:w="4315" w:type="dxa"/>
            <w:tcBorders>
              <w:top w:val="nil"/>
              <w:left w:val="single" w:color="auto" w:sz="4" w:space="0"/>
              <w:bottom w:val="single" w:color="auto" w:sz="4" w:space="0"/>
              <w:right w:val="single" w:color="auto" w:sz="4" w:space="0"/>
            </w:tcBorders>
          </w:tcPr>
          <w:p w:rsidRPr="00BF71A7" w:rsidR="00975E98" w:rsidP="00772528" w:rsidRDefault="00975E98" w14:paraId="5EF3675B" w14:textId="6D8D6BF7">
            <w:pPr>
              <w:pStyle w:val="IssueAreaText1"/>
              <w:numPr>
                <w:ilvl w:val="0"/>
                <w:numId w:val="72"/>
              </w:numPr>
              <w:ind w:left="360"/>
              <w:rPr>
                <w:sz w:val="24"/>
                <w:szCs w:val="24"/>
                <w:lang w:eastAsia="ja-JP"/>
              </w:rPr>
            </w:pPr>
            <w:r w:rsidRPr="00BF71A7">
              <w:rPr>
                <w:sz w:val="24"/>
                <w:szCs w:val="24"/>
                <w:lang w:eastAsia="ja-JP"/>
              </w:rPr>
              <w:t xml:space="preserve">Generation of excessive </w:t>
            </w:r>
            <w:proofErr w:type="spellStart"/>
            <w:r w:rsidRPr="00BF71A7">
              <w:rPr>
                <w:sz w:val="24"/>
                <w:szCs w:val="24"/>
                <w:lang w:eastAsia="ja-JP"/>
              </w:rPr>
              <w:t>groundborne</w:t>
            </w:r>
            <w:proofErr w:type="spellEnd"/>
            <w:r w:rsidRPr="00BF71A7">
              <w:rPr>
                <w:sz w:val="24"/>
                <w:szCs w:val="24"/>
                <w:lang w:eastAsia="ja-JP"/>
              </w:rPr>
              <w:t xml:space="preserve"> vibration or </w:t>
            </w:r>
            <w:proofErr w:type="spellStart"/>
            <w:r w:rsidRPr="00BF71A7">
              <w:rPr>
                <w:sz w:val="24"/>
                <w:szCs w:val="24"/>
                <w:lang w:eastAsia="ja-JP"/>
              </w:rPr>
              <w:t>groundborne</w:t>
            </w:r>
            <w:proofErr w:type="spellEnd"/>
            <w:r w:rsidRPr="00BF71A7">
              <w:rPr>
                <w:sz w:val="24"/>
                <w:szCs w:val="24"/>
                <w:lang w:eastAsia="ja-JP"/>
              </w:rPr>
              <w:t xml:space="preserve"> noise levels?</w:t>
            </w:r>
          </w:p>
        </w:tc>
        <w:tc>
          <w:tcPr>
            <w:tcW w:w="1350" w:type="dxa"/>
            <w:tcBorders>
              <w:top w:val="nil"/>
              <w:left w:val="nil"/>
              <w:bottom w:val="single" w:color="auto" w:sz="4" w:space="0"/>
              <w:right w:val="single" w:color="auto" w:sz="4" w:space="0"/>
            </w:tcBorders>
            <w:vAlign w:val="center"/>
          </w:tcPr>
          <w:p w:rsidRPr="00BF71A7" w:rsidR="00975E98" w:rsidP="00975E98" w:rsidRDefault="00975E98" w14:paraId="3AD0FFE0" w14:textId="03DF1322">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c>
          <w:tcPr>
            <w:tcW w:w="1350" w:type="dxa"/>
            <w:tcBorders>
              <w:top w:val="nil"/>
              <w:left w:val="nil"/>
              <w:bottom w:val="single" w:color="auto" w:sz="4" w:space="0"/>
              <w:right w:val="single" w:color="auto" w:sz="4" w:space="0"/>
            </w:tcBorders>
            <w:vAlign w:val="center"/>
          </w:tcPr>
          <w:p w:rsidRPr="00BF71A7" w:rsidR="00975E98" w:rsidP="00975E98" w:rsidRDefault="00975E98" w14:paraId="7EF50AD7" w14:textId="06EA9CEB">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c>
          <w:tcPr>
            <w:tcW w:w="1350" w:type="dxa"/>
            <w:tcBorders>
              <w:top w:val="nil"/>
              <w:left w:val="nil"/>
              <w:bottom w:val="single" w:color="auto" w:sz="4" w:space="0"/>
              <w:right w:val="single" w:color="auto" w:sz="4" w:space="0"/>
            </w:tcBorders>
            <w:vAlign w:val="center"/>
          </w:tcPr>
          <w:p w:rsidRPr="00BF71A7" w:rsidR="00975E98" w:rsidP="00975E98" w:rsidRDefault="00975E98" w14:paraId="19ADCB7A" w14:textId="0008D0D3">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c>
          <w:tcPr>
            <w:tcW w:w="1001" w:type="dxa"/>
            <w:tcBorders>
              <w:top w:val="nil"/>
              <w:left w:val="nil"/>
              <w:bottom w:val="single" w:color="auto" w:sz="4" w:space="0"/>
              <w:right w:val="single" w:color="auto" w:sz="4" w:space="0"/>
            </w:tcBorders>
            <w:vAlign w:val="center"/>
          </w:tcPr>
          <w:p w:rsidRPr="00BF71A7" w:rsidR="00975E98" w:rsidP="00975E98" w:rsidRDefault="00975E98" w14:paraId="3B63B40E" w14:textId="5C5BD065">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r>
      <w:tr w:rsidRPr="007A03BB" w:rsidR="00975E98" w:rsidTr="008E1209" w14:paraId="34E1806E" w14:textId="77777777">
        <w:trPr>
          <w:jc w:val="center"/>
        </w:trPr>
        <w:tc>
          <w:tcPr>
            <w:tcW w:w="4315" w:type="dxa"/>
            <w:tcBorders>
              <w:top w:val="single" w:color="auto" w:sz="4" w:space="0"/>
              <w:left w:val="single" w:color="auto" w:sz="4" w:space="0"/>
              <w:bottom w:val="single" w:color="auto" w:sz="4" w:space="0"/>
              <w:right w:val="single" w:color="auto" w:sz="4" w:space="0"/>
            </w:tcBorders>
          </w:tcPr>
          <w:p w:rsidRPr="007A03BB" w:rsidR="00975E98" w:rsidP="00772528" w:rsidRDefault="00975E98" w14:paraId="2D7D98E3" w14:textId="3A0D7015">
            <w:pPr>
              <w:pStyle w:val="IssueAreaText1"/>
              <w:numPr>
                <w:ilvl w:val="0"/>
                <w:numId w:val="72"/>
              </w:numPr>
              <w:ind w:left="360"/>
              <w:rPr>
                <w:sz w:val="24"/>
                <w:szCs w:val="24"/>
                <w:lang w:eastAsia="ja-JP"/>
              </w:rPr>
            </w:pPr>
            <w:r w:rsidRPr="007A03BB">
              <w:rPr>
                <w:sz w:val="24"/>
                <w:szCs w:val="24"/>
                <w:lang w:eastAsia="ja-JP"/>
              </w:rPr>
              <w:t>For a project located within the vicinity of a private airstrip or an airport land use plan or, where such a plan has not been adopted, within two miles of a public airport or public use airport, would the project expose people residing or working in the project area to excessive noise levels?</w:t>
            </w:r>
          </w:p>
        </w:tc>
        <w:tc>
          <w:tcPr>
            <w:tcW w:w="1350" w:type="dxa"/>
            <w:tcBorders>
              <w:top w:val="single" w:color="auto" w:sz="4" w:space="0"/>
              <w:left w:val="nil"/>
              <w:bottom w:val="single" w:color="auto" w:sz="4" w:space="0"/>
              <w:right w:val="single" w:color="auto" w:sz="4" w:space="0"/>
            </w:tcBorders>
            <w:vAlign w:val="center"/>
          </w:tcPr>
          <w:p w:rsidRPr="007A03BB" w:rsidR="00975E98" w:rsidP="00975E98" w:rsidRDefault="00975E98" w14:paraId="465F0F69" w14:textId="7CDB41B8">
            <w:pPr>
              <w:pStyle w:val="IssueAreaText2"/>
              <w:rPr>
                <w:rFonts w:cs="Arial"/>
                <w:sz w:val="24"/>
                <w:szCs w:val="24"/>
              </w:rPr>
            </w:pPr>
            <w:r w:rsidRPr="007A03BB">
              <w:rPr>
                <w:sz w:val="24"/>
                <w:szCs w:val="24"/>
              </w:rPr>
              <w:fldChar w:fldCharType="begin">
                <w:ffData>
                  <w:name w:val=""/>
                  <w:enabled/>
                  <w:calcOnExit w:val="0"/>
                  <w:checkBox>
                    <w:sizeAuto/>
                    <w:default w:val="0"/>
                  </w:checkBox>
                </w:ffData>
              </w:fldChar>
            </w:r>
            <w:r w:rsidRPr="007A03BB">
              <w:rPr>
                <w:sz w:val="24"/>
                <w:szCs w:val="24"/>
              </w:rPr>
              <w:instrText xml:space="preserve"> FORMCHECKBOX </w:instrText>
            </w:r>
            <w:r w:rsidRPr="007A03BB">
              <w:rPr>
                <w:sz w:val="24"/>
                <w:szCs w:val="24"/>
              </w:rPr>
            </w:r>
            <w:r w:rsidRPr="007A03BB">
              <w:rPr>
                <w:sz w:val="24"/>
                <w:szCs w:val="24"/>
              </w:rPr>
              <w:fldChar w:fldCharType="separate"/>
            </w:r>
            <w:r w:rsidRPr="007A03BB">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7A03BB" w:rsidR="00975E98" w:rsidP="00975E98" w:rsidRDefault="00975E98" w14:paraId="47DF0BE8" w14:textId="1D33B137">
            <w:pPr>
              <w:pStyle w:val="IssueAreaText2"/>
              <w:rPr>
                <w:rFonts w:cs="Arial"/>
                <w:sz w:val="24"/>
                <w:szCs w:val="24"/>
              </w:rPr>
            </w:pPr>
            <w:r w:rsidRPr="007A03BB">
              <w:rPr>
                <w:sz w:val="24"/>
                <w:szCs w:val="24"/>
              </w:rPr>
              <w:fldChar w:fldCharType="begin">
                <w:ffData>
                  <w:name w:val=""/>
                  <w:enabled/>
                  <w:calcOnExit w:val="0"/>
                  <w:checkBox>
                    <w:sizeAuto/>
                    <w:default w:val="0"/>
                  </w:checkBox>
                </w:ffData>
              </w:fldChar>
            </w:r>
            <w:r w:rsidRPr="007A03BB">
              <w:rPr>
                <w:sz w:val="24"/>
                <w:szCs w:val="24"/>
              </w:rPr>
              <w:instrText xml:space="preserve"> FORMCHECKBOX </w:instrText>
            </w:r>
            <w:r w:rsidRPr="007A03BB">
              <w:rPr>
                <w:sz w:val="24"/>
                <w:szCs w:val="24"/>
              </w:rPr>
            </w:r>
            <w:r w:rsidRPr="007A03BB">
              <w:rPr>
                <w:sz w:val="24"/>
                <w:szCs w:val="24"/>
              </w:rPr>
              <w:fldChar w:fldCharType="separate"/>
            </w:r>
            <w:r w:rsidRPr="007A03BB">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7A03BB" w:rsidR="00975E98" w:rsidP="00975E98" w:rsidRDefault="00975E98" w14:paraId="52D8982D" w14:textId="7D6B8F47">
            <w:pPr>
              <w:pStyle w:val="IssueAreaText2"/>
              <w:rPr>
                <w:rFonts w:cs="Arial"/>
                <w:sz w:val="24"/>
                <w:szCs w:val="24"/>
              </w:rPr>
            </w:pPr>
            <w:r w:rsidRPr="007A03BB">
              <w:rPr>
                <w:sz w:val="24"/>
                <w:szCs w:val="24"/>
              </w:rPr>
              <w:fldChar w:fldCharType="begin">
                <w:ffData>
                  <w:name w:val=""/>
                  <w:enabled/>
                  <w:calcOnExit w:val="0"/>
                  <w:checkBox>
                    <w:sizeAuto/>
                    <w:default w:val="0"/>
                  </w:checkBox>
                </w:ffData>
              </w:fldChar>
            </w:r>
            <w:r w:rsidRPr="007A03BB">
              <w:rPr>
                <w:sz w:val="24"/>
                <w:szCs w:val="24"/>
              </w:rPr>
              <w:instrText xml:space="preserve"> FORMCHECKBOX </w:instrText>
            </w:r>
            <w:r w:rsidRPr="007A03BB">
              <w:rPr>
                <w:sz w:val="24"/>
                <w:szCs w:val="24"/>
              </w:rPr>
            </w:r>
            <w:r w:rsidRPr="007A03BB">
              <w:rPr>
                <w:sz w:val="24"/>
                <w:szCs w:val="24"/>
              </w:rPr>
              <w:fldChar w:fldCharType="separate"/>
            </w:r>
            <w:r w:rsidRPr="007A03BB">
              <w:rPr>
                <w:sz w:val="24"/>
                <w:szCs w:val="24"/>
              </w:rPr>
              <w:fldChar w:fldCharType="end"/>
            </w:r>
          </w:p>
        </w:tc>
        <w:tc>
          <w:tcPr>
            <w:tcW w:w="1001" w:type="dxa"/>
            <w:tcBorders>
              <w:top w:val="single" w:color="auto" w:sz="4" w:space="0"/>
              <w:left w:val="nil"/>
              <w:bottom w:val="single" w:color="auto" w:sz="4" w:space="0"/>
              <w:right w:val="single" w:color="auto" w:sz="4" w:space="0"/>
            </w:tcBorders>
            <w:vAlign w:val="center"/>
          </w:tcPr>
          <w:p w:rsidRPr="007A03BB" w:rsidR="00975E98" w:rsidP="00975E98" w:rsidRDefault="00975E98" w14:paraId="5A52C878" w14:textId="0A4CF9A6">
            <w:pPr>
              <w:pStyle w:val="IssueAreaText2"/>
              <w:rPr>
                <w:rFonts w:cs="Arial"/>
                <w:sz w:val="24"/>
                <w:szCs w:val="24"/>
              </w:rPr>
            </w:pPr>
            <w:r w:rsidRPr="00BF71A7">
              <w:rPr>
                <w:sz w:val="24"/>
                <w:szCs w:val="24"/>
              </w:rPr>
              <w:fldChar w:fldCharType="begin">
                <w:ffData>
                  <w:name w:val=""/>
                  <w:enabled/>
                  <w:calcOnExit w:val="0"/>
                  <w:checkBox>
                    <w:sizeAuto/>
                    <w:default w:val="0"/>
                  </w:checkBox>
                </w:ffData>
              </w:fldChar>
            </w:r>
            <w:r w:rsidRPr="00BF71A7">
              <w:rPr>
                <w:sz w:val="24"/>
                <w:szCs w:val="24"/>
              </w:rPr>
              <w:instrText xml:space="preserve"> FORMCHECKBOX </w:instrText>
            </w:r>
            <w:r w:rsidRPr="00BF71A7">
              <w:rPr>
                <w:sz w:val="24"/>
                <w:szCs w:val="24"/>
              </w:rPr>
            </w:r>
            <w:r w:rsidRPr="00BF71A7">
              <w:rPr>
                <w:sz w:val="24"/>
                <w:szCs w:val="24"/>
              </w:rPr>
              <w:fldChar w:fldCharType="separate"/>
            </w:r>
            <w:r w:rsidRPr="00BF71A7">
              <w:rPr>
                <w:sz w:val="24"/>
                <w:szCs w:val="24"/>
              </w:rPr>
              <w:fldChar w:fldCharType="end"/>
            </w:r>
          </w:p>
        </w:tc>
      </w:tr>
    </w:tbl>
    <w:p w:rsidRPr="007A03BB" w:rsidR="00AB27E4" w:rsidP="00762592" w:rsidRDefault="00AB27E4" w14:paraId="576288F7" w14:textId="24C943FE">
      <w:pPr>
        <w:pStyle w:val="Heading3"/>
      </w:pPr>
      <w:bookmarkStart w:name="_Toc146095516" w:id="506"/>
      <w:bookmarkStart w:name="_Toc212813955" w:id="507"/>
      <w:r w:rsidRPr="007A03BB">
        <w:t>Environmental Setting</w:t>
      </w:r>
      <w:bookmarkEnd w:id="506"/>
      <w:bookmarkEnd w:id="507"/>
      <w:r w:rsidRPr="007A03BB">
        <w:t xml:space="preserve"> </w:t>
      </w:r>
    </w:p>
    <w:p w:rsidRPr="00772528" w:rsidR="00975E98" w:rsidP="00F77176" w:rsidRDefault="00975E98" w14:paraId="1298B586" w14:textId="17A05028">
      <w:pPr>
        <w:pStyle w:val="BodyText1"/>
        <w:rPr>
          <w:color w:val="4F81BD" w:themeColor="accent1"/>
        </w:rPr>
      </w:pPr>
      <w:r w:rsidRPr="00772528">
        <w:rPr>
          <w:color w:val="4F81BD" w:themeColor="accent1"/>
        </w:rPr>
        <w:t>Discuss the following:</w:t>
      </w:r>
    </w:p>
    <w:p w:rsidR="006F4431" w:rsidP="00B227E9" w:rsidRDefault="006F4431" w14:paraId="28A5E90B" w14:textId="76868992">
      <w:pPr>
        <w:pStyle w:val="BodyText1"/>
        <w:numPr>
          <w:ilvl w:val="0"/>
          <w:numId w:val="45"/>
        </w:numPr>
      </w:pPr>
      <w:r>
        <w:t>Quantify noise levels of operational and construction equipment</w:t>
      </w:r>
    </w:p>
    <w:p w:rsidR="006F4431" w:rsidP="00B227E9" w:rsidRDefault="006F4431" w14:paraId="7FEA080F" w14:textId="3D0B546A">
      <w:pPr>
        <w:pStyle w:val="BodyText1"/>
        <w:numPr>
          <w:ilvl w:val="0"/>
          <w:numId w:val="45"/>
        </w:numPr>
      </w:pPr>
      <w:r>
        <w:t xml:space="preserve">Detail noise levels </w:t>
      </w:r>
      <w:proofErr w:type="spellStart"/>
      <w:r>
        <w:t>Leq</w:t>
      </w:r>
      <w:proofErr w:type="spellEnd"/>
      <w:r>
        <w:t xml:space="preserve"> hourly at night</w:t>
      </w:r>
    </w:p>
    <w:p w:rsidR="006F4431" w:rsidP="00B227E9" w:rsidRDefault="006F4431" w14:paraId="50442913" w14:textId="2C562ACB">
      <w:pPr>
        <w:pStyle w:val="BodyText1"/>
        <w:numPr>
          <w:ilvl w:val="0"/>
          <w:numId w:val="45"/>
        </w:numPr>
      </w:pPr>
      <w:r>
        <w:t>Detail potential noise increment at night</w:t>
      </w:r>
    </w:p>
    <w:p w:rsidR="006F4431" w:rsidP="00B227E9" w:rsidRDefault="006F4431" w14:paraId="61E8A108" w14:textId="0E97FEBF">
      <w:pPr>
        <w:pStyle w:val="BodyText1"/>
        <w:numPr>
          <w:ilvl w:val="0"/>
          <w:numId w:val="45"/>
        </w:numPr>
      </w:pPr>
      <w:r>
        <w:t>Discuss local M</w:t>
      </w:r>
      <w:r w:rsidR="007A372F">
        <w:t xml:space="preserve">unicipal </w:t>
      </w:r>
      <w:r>
        <w:t>C</w:t>
      </w:r>
      <w:r w:rsidR="007A372F">
        <w:t>ode</w:t>
      </w:r>
      <w:r>
        <w:t xml:space="preserve"> requirements for construction hours</w:t>
      </w:r>
    </w:p>
    <w:p w:rsidR="006F4431" w:rsidP="00B227E9" w:rsidRDefault="006F4431" w14:paraId="347695A9" w14:textId="0C151D3E">
      <w:pPr>
        <w:pStyle w:val="BodyText1"/>
        <w:numPr>
          <w:ilvl w:val="0"/>
          <w:numId w:val="45"/>
        </w:numPr>
      </w:pPr>
      <w:r>
        <w:t>Discuss local M</w:t>
      </w:r>
      <w:r w:rsidR="007A372F">
        <w:t xml:space="preserve">unicipal </w:t>
      </w:r>
      <w:r>
        <w:t>C</w:t>
      </w:r>
      <w:r w:rsidR="007A372F">
        <w:t>ode</w:t>
      </w:r>
      <w:r>
        <w:t xml:space="preserve"> acceptable noise levels</w:t>
      </w:r>
    </w:p>
    <w:p w:rsidR="006F4431" w:rsidP="00B227E9" w:rsidRDefault="006F4431" w14:paraId="4458417F" w14:textId="0E0F8895">
      <w:pPr>
        <w:pStyle w:val="BodyText1"/>
        <w:numPr>
          <w:ilvl w:val="0"/>
          <w:numId w:val="45"/>
        </w:numPr>
      </w:pPr>
      <w:r>
        <w:t>Discuss distance to closest residential receptor</w:t>
      </w:r>
    </w:p>
    <w:p w:rsidR="006F4431" w:rsidP="00B227E9" w:rsidRDefault="006F4431" w14:paraId="08D57B75" w14:textId="0F39F695">
      <w:pPr>
        <w:pStyle w:val="BodyText1"/>
        <w:numPr>
          <w:ilvl w:val="0"/>
          <w:numId w:val="45"/>
        </w:numPr>
      </w:pPr>
      <w:r>
        <w:t>Vibration discussing using Cal</w:t>
      </w:r>
      <w:r w:rsidR="007A372F">
        <w:t>t</w:t>
      </w:r>
      <w:r>
        <w:t>rans guidance and distance to acceptable vibration levels</w:t>
      </w:r>
    </w:p>
    <w:p w:rsidR="00975E98" w:rsidP="00B227E9" w:rsidRDefault="006F4431" w14:paraId="383DBDAB" w14:textId="7B061A48">
      <w:pPr>
        <w:pStyle w:val="BodyText1"/>
        <w:numPr>
          <w:ilvl w:val="0"/>
          <w:numId w:val="45"/>
        </w:numPr>
      </w:pPr>
      <w:r>
        <w:t>Airport land use plan within 2</w:t>
      </w:r>
      <w:r w:rsidR="007A372F">
        <w:t xml:space="preserve"> </w:t>
      </w:r>
      <w:r>
        <w:t>miles</w:t>
      </w:r>
    </w:p>
    <w:p w:rsidRPr="004B33BC" w:rsidR="00442E1D" w:rsidP="006420C6" w:rsidRDefault="00442E1D" w14:paraId="16F897FB" w14:textId="2A8562C9">
      <w:pPr>
        <w:pStyle w:val="Heading4"/>
      </w:pPr>
      <w:r w:rsidRPr="004B33BC">
        <w:t>General Characteristics of Noise</w:t>
      </w:r>
    </w:p>
    <w:p w:rsidRPr="004B33BC" w:rsidR="00463161" w:rsidP="00463161" w:rsidRDefault="00463161" w14:paraId="5D3E388E" w14:textId="1ED73304">
      <w:pPr>
        <w:pStyle w:val="BodyText1"/>
        <w:rPr>
          <w:rFonts w:cs="Arial"/>
        </w:rPr>
      </w:pPr>
      <w:r w:rsidRPr="004B33BC">
        <w:rPr>
          <w:rFonts w:cs="Arial"/>
        </w:rPr>
        <w:t>Noise is generally defined as unwanted or objectionable sound</w:t>
      </w:r>
      <w:r w:rsidR="00D44D05">
        <w:rPr>
          <w:rFonts w:cs="Arial"/>
        </w:rPr>
        <w:t xml:space="preserve">. </w:t>
      </w:r>
      <w:r w:rsidRPr="004B33BC">
        <w:rPr>
          <w:rFonts w:cs="Arial"/>
        </w:rPr>
        <w:t>Measurement of sound involves determining three variables: 1) magnitude, 2) frequency, and 3) duration</w:t>
      </w:r>
      <w:r w:rsidR="00D44D05">
        <w:rPr>
          <w:rFonts w:cs="Arial"/>
        </w:rPr>
        <w:t xml:space="preserve">. </w:t>
      </w:r>
      <w:r w:rsidRPr="004B33BC">
        <w:rPr>
          <w:rFonts w:cs="Arial"/>
        </w:rPr>
        <w:t>Human ears respond to a very wide range of sound pressures producing numbers of awkward size when sound pressures are related on an arithmetic (1, 2, 3…) scale</w:t>
      </w:r>
      <w:r w:rsidR="00D44D05">
        <w:rPr>
          <w:rFonts w:cs="Arial"/>
        </w:rPr>
        <w:t xml:space="preserve">. </w:t>
      </w:r>
      <w:r w:rsidRPr="004B33BC">
        <w:rPr>
          <w:rFonts w:cs="Arial"/>
        </w:rPr>
        <w:t>It is customary to express sound pressure level in decibels (dB), which are logarithmic (1, 10, 100…) ratios comparing sound pressures to a reference pressure</w:t>
      </w:r>
      <w:r w:rsidR="00D44D05">
        <w:rPr>
          <w:rFonts w:cs="Arial"/>
        </w:rPr>
        <w:t xml:space="preserve">. </w:t>
      </w:r>
      <w:r w:rsidRPr="004B33BC">
        <w:rPr>
          <w:rFonts w:cs="Arial"/>
        </w:rPr>
        <w:t xml:space="preserve">The reference pressure commonly used in noise measurement is 20 </w:t>
      </w:r>
      <w:proofErr w:type="spellStart"/>
      <w:r w:rsidRPr="004B33BC">
        <w:rPr>
          <w:rFonts w:cs="Arial"/>
        </w:rPr>
        <w:t>microPascals</w:t>
      </w:r>
      <w:proofErr w:type="spellEnd"/>
      <w:r w:rsidRPr="004B33BC">
        <w:rPr>
          <w:rFonts w:cs="Arial"/>
        </w:rPr>
        <w:t xml:space="preserve">, which is considered to be the quietest sound a normal young adult human ear can hear in the frequency range that the ear is most sensitive to. This sound level is assigned the value 0 </w:t>
      </w:r>
      <w:proofErr w:type="spellStart"/>
      <w:r w:rsidRPr="004B33BC">
        <w:rPr>
          <w:rFonts w:cs="Arial"/>
        </w:rPr>
        <w:t>dB.</w:t>
      </w:r>
      <w:proofErr w:type="spellEnd"/>
      <w:r w:rsidRPr="004B33BC">
        <w:rPr>
          <w:rFonts w:cs="Arial"/>
        </w:rPr>
        <w:t xml:space="preserve"> Higher intensity sound is perceived as louder. Sound intensity is commonly measured on a weighted scale [dBA or </w:t>
      </w:r>
      <w:proofErr w:type="spellStart"/>
      <w:r w:rsidRPr="004B33BC">
        <w:rPr>
          <w:rFonts w:cs="Arial"/>
        </w:rPr>
        <w:t>db</w:t>
      </w:r>
      <w:proofErr w:type="spellEnd"/>
      <w:r w:rsidRPr="004B33BC">
        <w:rPr>
          <w:rFonts w:cs="Arial"/>
        </w:rPr>
        <w:t>(A)] to correct for the relative frequency response of the human ear. The “A-weighted” noise level de-emphasizes low and very high frequencies of sound in a manner similar to the human ear’s de-emphasis of these frequencies (</w:t>
      </w:r>
      <w:r w:rsidRPr="003F260C">
        <w:rPr>
          <w:rFonts w:cs="Arial"/>
        </w:rPr>
        <w:t>OSHA, 20</w:t>
      </w:r>
      <w:r w:rsidRPr="00710C13" w:rsidR="002545BD">
        <w:rPr>
          <w:rFonts w:cs="Arial"/>
        </w:rPr>
        <w:t>22</w:t>
      </w:r>
      <w:r w:rsidRPr="004B33BC">
        <w:rPr>
          <w:rFonts w:cs="Arial"/>
        </w:rPr>
        <w:t xml:space="preserve"> A</w:t>
      </w:r>
      <w:r w:rsidR="00626AE3">
        <w:rPr>
          <w:rFonts w:cs="Arial"/>
        </w:rPr>
        <w:t>IHA,</w:t>
      </w:r>
      <w:r w:rsidRPr="004B33BC">
        <w:rPr>
          <w:rFonts w:cs="Arial"/>
        </w:rPr>
        <w:t xml:space="preserve"> 2003).</w:t>
      </w:r>
    </w:p>
    <w:p w:rsidRPr="004B33BC" w:rsidR="00D65A44" w:rsidP="005C0277" w:rsidRDefault="00D65A44" w14:paraId="26ADBE12" w14:textId="692D662A">
      <w:pPr>
        <w:pStyle w:val="BodyText1"/>
      </w:pPr>
      <w:bookmarkStart w:name="_Toc32914625" w:id="508"/>
      <w:bookmarkStart w:name="_Toc37836024" w:id="509"/>
      <w:r w:rsidRPr="004B33BC">
        <w:t>Except under special conditions, a change in sound level of 1 dB cannot be perceived</w:t>
      </w:r>
      <w:r w:rsidR="00D44D05">
        <w:t xml:space="preserve">. </w:t>
      </w:r>
      <w:r w:rsidRPr="004B33BC">
        <w:t>Outside of the laboratory, a 3 dB change is considered a just-noticeable difference, and a change in level of at least 5 dB is required before any noticeable change in community response would be expected</w:t>
      </w:r>
      <w:r w:rsidR="00D44D05">
        <w:t xml:space="preserve">. </w:t>
      </w:r>
      <w:r w:rsidRPr="004B33BC">
        <w:t xml:space="preserve">Some typical sound pressure levels for common sounds are provided in Table </w:t>
      </w:r>
      <w:r w:rsidRPr="004B33BC" w:rsidR="00493194">
        <w:t>4</w:t>
      </w:r>
      <w:r w:rsidRPr="004B33BC">
        <w:t>.13-1.</w:t>
      </w:r>
    </w:p>
    <w:p w:rsidR="00986C0D" w:rsidP="00986C0D" w:rsidRDefault="00986C0D" w14:paraId="290052BF" w14:textId="78E6DC46">
      <w:pPr>
        <w:pStyle w:val="BodyText1"/>
        <w:rPr>
          <w:highlight w:val="yellow"/>
        </w:rPr>
      </w:pPr>
      <w:r w:rsidRPr="004B33BC">
        <w:t>When considering how noise could affect nearby sensitive receptors (residential dwellings, transient lodging, hospitals, and other long-term care facilities, public or private educational facilities, libraries, churches, and places of public assembly), it is important to understand how sound level diminishes as the distance from the source increases</w:t>
      </w:r>
      <w:r w:rsidR="00D44D05">
        <w:t xml:space="preserve">. </w:t>
      </w:r>
      <w:r w:rsidRPr="004B33BC">
        <w:t>For a “point” source (such as construction within a fixed area) of sound in free space, the rate at which the sound attenuates is inversely proportional to the square of the distance from the source</w:t>
      </w:r>
      <w:r w:rsidR="00D44D05">
        <w:t xml:space="preserve">. </w:t>
      </w:r>
      <w:r w:rsidRPr="004B33BC">
        <w:t>This means the sound level would drop 6 dB each time the distance from the source is doubled. Decibels, measuring sound energy, combine logarithmically</w:t>
      </w:r>
      <w:r w:rsidR="00D44D05">
        <w:t xml:space="preserve">. </w:t>
      </w:r>
      <w:r w:rsidRPr="004B33BC">
        <w:t>A doubling of sound energy (for instance, from two identical automobiles passing simultaneously) creates a 3 dB increase (i.e., the resultant sound level is the sound level from a single passing automobile plus 3 dB)</w:t>
      </w:r>
      <w:r w:rsidR="00D44D05">
        <w:t xml:space="preserve">. </w:t>
      </w:r>
      <w:r w:rsidRPr="004B33BC">
        <w:t>When the difference between two sound levels is greater than about 10 dB, the lesser sound is negligible in terms of affecting the total level (</w:t>
      </w:r>
      <w:r w:rsidRPr="003F260C">
        <w:t>OSHA, 20</w:t>
      </w:r>
      <w:r w:rsidRPr="003F260C" w:rsidR="002545BD">
        <w:t>22</w:t>
      </w:r>
      <w:r w:rsidRPr="004B33BC">
        <w:t>).</w:t>
      </w:r>
      <w:r w:rsidRPr="004B7262">
        <w:rPr>
          <w:highlight w:val="yellow"/>
        </w:rPr>
        <w:br w:type="page"/>
      </w:r>
    </w:p>
    <w:p w:rsidRPr="004B33BC" w:rsidR="0079248C" w:rsidP="0079248C" w:rsidRDefault="0079248C" w14:paraId="4BF87846" w14:textId="77777777">
      <w:pPr>
        <w:pStyle w:val="TableTitle"/>
      </w:pPr>
      <w:bookmarkStart w:name="_Toc212814190" w:id="510"/>
      <w:r w:rsidRPr="004B33BC">
        <w:t>Table 4.13-1. Common Sound Levels/Sources and Subjective Human Responses</w:t>
      </w:r>
      <w:bookmarkEnd w:id="510"/>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1E0" w:firstRow="1" w:lastRow="1" w:firstColumn="1" w:lastColumn="1" w:noHBand="0" w:noVBand="0"/>
      </w:tblPr>
      <w:tblGrid>
        <w:gridCol w:w="1565"/>
        <w:gridCol w:w="2953"/>
        <w:gridCol w:w="2620"/>
        <w:gridCol w:w="2222"/>
      </w:tblGrid>
      <w:tr w:rsidRPr="004B7262" w:rsidR="00442E1D" w:rsidTr="00772528" w14:paraId="17021D02" w14:textId="77777777">
        <w:trPr>
          <w:tblHeader/>
          <w:jc w:val="center"/>
        </w:trPr>
        <w:tc>
          <w:tcPr>
            <w:tcW w:w="1565" w:type="dxa"/>
            <w:shd w:val="clear" w:color="auto" w:fill="D9D9D9" w:themeFill="background1" w:themeFillShade="D9"/>
            <w:vAlign w:val="center"/>
            <w:hideMark/>
          </w:tcPr>
          <w:bookmarkEnd w:id="508"/>
          <w:bookmarkEnd w:id="509"/>
          <w:p w:rsidRPr="004B33BC" w:rsidR="00442E1D" w:rsidP="00E34427" w:rsidRDefault="00442E1D" w14:paraId="6B049908" w14:textId="77777777">
            <w:pPr>
              <w:spacing w:before="40" w:after="40" w:line="240" w:lineRule="auto"/>
              <w:jc w:val="center"/>
              <w:rPr>
                <w:rFonts w:cs="Arial"/>
                <w:b/>
                <w:sz w:val="24"/>
                <w:szCs w:val="24"/>
              </w:rPr>
            </w:pPr>
            <w:r w:rsidRPr="004B33BC">
              <w:rPr>
                <w:rFonts w:cs="Arial"/>
                <w:b/>
                <w:sz w:val="24"/>
                <w:szCs w:val="24"/>
              </w:rPr>
              <w:t xml:space="preserve">Sound Level </w:t>
            </w:r>
            <w:r w:rsidRPr="004B33BC">
              <w:rPr>
                <w:rFonts w:cs="Arial"/>
                <w:sz w:val="24"/>
                <w:szCs w:val="24"/>
              </w:rPr>
              <w:br/>
            </w:r>
            <w:r w:rsidRPr="004B33BC">
              <w:rPr>
                <w:rFonts w:cs="Arial"/>
                <w:b/>
                <w:sz w:val="24"/>
                <w:szCs w:val="24"/>
              </w:rPr>
              <w:t>(dBA)</w:t>
            </w:r>
          </w:p>
        </w:tc>
        <w:tc>
          <w:tcPr>
            <w:tcW w:w="2953" w:type="dxa"/>
            <w:shd w:val="clear" w:color="auto" w:fill="D9D9D9" w:themeFill="background1" w:themeFillShade="D9"/>
            <w:vAlign w:val="center"/>
            <w:hideMark/>
          </w:tcPr>
          <w:p w:rsidRPr="004B33BC" w:rsidR="00442E1D" w:rsidP="00E34427" w:rsidRDefault="00442E1D" w14:paraId="2A6FC1D1" w14:textId="77777777">
            <w:pPr>
              <w:spacing w:before="40" w:after="40" w:line="240" w:lineRule="auto"/>
              <w:jc w:val="center"/>
              <w:rPr>
                <w:rFonts w:cs="Arial"/>
                <w:b/>
                <w:sz w:val="24"/>
                <w:szCs w:val="24"/>
              </w:rPr>
            </w:pPr>
            <w:r w:rsidRPr="004B33BC">
              <w:rPr>
                <w:rFonts w:cs="Arial"/>
                <w:b/>
                <w:sz w:val="24"/>
                <w:szCs w:val="24"/>
              </w:rPr>
              <w:t xml:space="preserve">Typical Outdoor </w:t>
            </w:r>
            <w:r w:rsidRPr="004B33BC">
              <w:rPr>
                <w:rFonts w:cs="Arial"/>
                <w:sz w:val="24"/>
                <w:szCs w:val="24"/>
              </w:rPr>
              <w:br/>
            </w:r>
            <w:r w:rsidRPr="004B33BC">
              <w:rPr>
                <w:rFonts w:cs="Arial"/>
                <w:b/>
                <w:sz w:val="24"/>
                <w:szCs w:val="24"/>
              </w:rPr>
              <w:t>Noise Source</w:t>
            </w:r>
          </w:p>
        </w:tc>
        <w:tc>
          <w:tcPr>
            <w:tcW w:w="2620" w:type="dxa"/>
            <w:shd w:val="clear" w:color="auto" w:fill="D9D9D9" w:themeFill="background1" w:themeFillShade="D9"/>
            <w:vAlign w:val="center"/>
            <w:hideMark/>
          </w:tcPr>
          <w:p w:rsidRPr="004B33BC" w:rsidR="00442E1D" w:rsidP="00E34427" w:rsidRDefault="00442E1D" w14:paraId="1C6B36C9" w14:textId="77777777">
            <w:pPr>
              <w:spacing w:before="40" w:after="40" w:line="240" w:lineRule="auto"/>
              <w:jc w:val="center"/>
              <w:rPr>
                <w:rFonts w:cs="Arial"/>
                <w:b/>
                <w:sz w:val="24"/>
                <w:szCs w:val="24"/>
              </w:rPr>
            </w:pPr>
            <w:r w:rsidRPr="004B33BC">
              <w:rPr>
                <w:rFonts w:cs="Arial"/>
                <w:b/>
                <w:sz w:val="24"/>
                <w:szCs w:val="24"/>
              </w:rPr>
              <w:t xml:space="preserve">Typical Indoor </w:t>
            </w:r>
            <w:r w:rsidRPr="004B33BC">
              <w:rPr>
                <w:rFonts w:cs="Arial"/>
                <w:sz w:val="24"/>
                <w:szCs w:val="24"/>
              </w:rPr>
              <w:br/>
            </w:r>
            <w:r w:rsidRPr="004B33BC">
              <w:rPr>
                <w:rFonts w:cs="Arial"/>
                <w:b/>
                <w:sz w:val="24"/>
                <w:szCs w:val="24"/>
              </w:rPr>
              <w:t>Noise Sources</w:t>
            </w:r>
          </w:p>
        </w:tc>
        <w:tc>
          <w:tcPr>
            <w:tcW w:w="2222" w:type="dxa"/>
            <w:shd w:val="clear" w:color="auto" w:fill="D9D9D9" w:themeFill="background1" w:themeFillShade="D9"/>
            <w:vAlign w:val="center"/>
            <w:hideMark/>
          </w:tcPr>
          <w:p w:rsidRPr="004B33BC" w:rsidR="00442E1D" w:rsidP="00E34427" w:rsidRDefault="00442E1D" w14:paraId="582177E9" w14:textId="77777777">
            <w:pPr>
              <w:spacing w:before="40" w:after="40" w:line="240" w:lineRule="auto"/>
              <w:jc w:val="center"/>
              <w:rPr>
                <w:rFonts w:cs="Arial"/>
                <w:b/>
                <w:sz w:val="24"/>
                <w:szCs w:val="24"/>
              </w:rPr>
            </w:pPr>
            <w:r w:rsidRPr="004B33BC">
              <w:rPr>
                <w:rFonts w:cs="Arial"/>
                <w:b/>
                <w:sz w:val="24"/>
                <w:szCs w:val="24"/>
              </w:rPr>
              <w:t>Typical Human Response/Effects</w:t>
            </w:r>
          </w:p>
        </w:tc>
      </w:tr>
      <w:tr w:rsidRPr="004B7262" w:rsidR="00442E1D" w:rsidTr="00772528" w14:paraId="317F83F1" w14:textId="77777777">
        <w:trPr>
          <w:jc w:val="center"/>
        </w:trPr>
        <w:tc>
          <w:tcPr>
            <w:tcW w:w="1565" w:type="dxa"/>
            <w:shd w:val="clear" w:color="auto" w:fill="9F9F9F"/>
            <w:vAlign w:val="center"/>
            <w:hideMark/>
          </w:tcPr>
          <w:p w:rsidRPr="004B33BC" w:rsidR="00442E1D" w:rsidP="00E34427" w:rsidRDefault="00442E1D" w14:paraId="471F96C4" w14:textId="77777777">
            <w:pPr>
              <w:spacing w:before="40" w:after="40" w:line="240" w:lineRule="auto"/>
              <w:jc w:val="center"/>
              <w:rPr>
                <w:rFonts w:cs="Arial"/>
                <w:b/>
                <w:sz w:val="24"/>
                <w:szCs w:val="24"/>
              </w:rPr>
            </w:pPr>
            <w:r w:rsidRPr="004B33BC">
              <w:rPr>
                <w:rFonts w:cs="Arial"/>
                <w:b/>
                <w:sz w:val="24"/>
                <w:szCs w:val="24"/>
              </w:rPr>
              <w:t>140</w:t>
            </w:r>
          </w:p>
        </w:tc>
        <w:tc>
          <w:tcPr>
            <w:tcW w:w="2953" w:type="dxa"/>
            <w:vAlign w:val="center"/>
            <w:hideMark/>
          </w:tcPr>
          <w:p w:rsidR="0079248C" w:rsidP="00E34427" w:rsidRDefault="00442E1D" w14:paraId="227F876D" w14:textId="77777777">
            <w:pPr>
              <w:spacing w:before="40" w:after="40" w:line="240" w:lineRule="auto"/>
              <w:jc w:val="center"/>
              <w:rPr>
                <w:rFonts w:cs="Arial"/>
                <w:sz w:val="24"/>
                <w:szCs w:val="24"/>
              </w:rPr>
            </w:pPr>
            <w:r w:rsidRPr="004B33BC">
              <w:rPr>
                <w:rFonts w:cs="Arial"/>
                <w:sz w:val="24"/>
                <w:szCs w:val="24"/>
              </w:rPr>
              <w:t xml:space="preserve">Carrier Jet takeoff </w:t>
            </w:r>
          </w:p>
          <w:p w:rsidRPr="004B33BC" w:rsidR="00442E1D" w:rsidP="00E34427" w:rsidRDefault="00442E1D" w14:paraId="21E7AA28" w14:textId="308CBEC6">
            <w:pPr>
              <w:spacing w:before="40" w:after="40" w:line="240" w:lineRule="auto"/>
              <w:jc w:val="center"/>
              <w:rPr>
                <w:rFonts w:cs="Arial"/>
                <w:sz w:val="24"/>
                <w:szCs w:val="24"/>
              </w:rPr>
            </w:pPr>
            <w:r w:rsidRPr="004B33BC">
              <w:rPr>
                <w:rFonts w:cs="Arial"/>
                <w:sz w:val="24"/>
                <w:szCs w:val="24"/>
              </w:rPr>
              <w:t>(50 feet)</w:t>
            </w:r>
          </w:p>
        </w:tc>
        <w:tc>
          <w:tcPr>
            <w:tcW w:w="2620" w:type="dxa"/>
            <w:vAlign w:val="center"/>
            <w:hideMark/>
          </w:tcPr>
          <w:p w:rsidRPr="004B33BC" w:rsidR="00442E1D" w:rsidP="00E34427" w:rsidRDefault="00442E1D" w14:paraId="4F7788E9" w14:textId="77777777">
            <w:pPr>
              <w:spacing w:before="40" w:after="40" w:line="240" w:lineRule="auto"/>
              <w:jc w:val="center"/>
              <w:rPr>
                <w:rFonts w:cs="Arial"/>
                <w:sz w:val="24"/>
                <w:szCs w:val="24"/>
              </w:rPr>
            </w:pPr>
            <w:r w:rsidRPr="004B33BC">
              <w:rPr>
                <w:rFonts w:cs="Arial"/>
                <w:sz w:val="24"/>
                <w:szCs w:val="24"/>
              </w:rPr>
              <w:t>--</w:t>
            </w:r>
          </w:p>
        </w:tc>
        <w:tc>
          <w:tcPr>
            <w:tcW w:w="2222" w:type="dxa"/>
            <w:vAlign w:val="center"/>
            <w:hideMark/>
          </w:tcPr>
          <w:p w:rsidRPr="004B33BC" w:rsidR="00442E1D" w:rsidP="00E34427" w:rsidRDefault="00442E1D" w14:paraId="37CC3E51" w14:textId="36D2C840">
            <w:pPr>
              <w:spacing w:before="40" w:after="40" w:line="240" w:lineRule="auto"/>
              <w:jc w:val="center"/>
              <w:rPr>
                <w:rFonts w:cs="Arial"/>
                <w:sz w:val="24"/>
                <w:szCs w:val="24"/>
              </w:rPr>
            </w:pPr>
            <w:r w:rsidRPr="004B33BC">
              <w:rPr>
                <w:rFonts w:cs="Arial"/>
                <w:sz w:val="24"/>
                <w:szCs w:val="24"/>
              </w:rPr>
              <w:t>Threshold for Pain</w:t>
            </w:r>
          </w:p>
        </w:tc>
      </w:tr>
      <w:tr w:rsidRPr="004B7262" w:rsidR="00442E1D" w:rsidTr="00772528" w14:paraId="4046251D" w14:textId="77777777">
        <w:trPr>
          <w:jc w:val="center"/>
        </w:trPr>
        <w:tc>
          <w:tcPr>
            <w:tcW w:w="1565" w:type="dxa"/>
            <w:shd w:val="clear" w:color="auto" w:fill="9F9F9F"/>
            <w:vAlign w:val="center"/>
            <w:hideMark/>
          </w:tcPr>
          <w:p w:rsidRPr="004B33BC" w:rsidR="00442E1D" w:rsidP="00E34427" w:rsidRDefault="00442E1D" w14:paraId="03F57837" w14:textId="77777777">
            <w:pPr>
              <w:spacing w:before="40" w:after="40" w:line="240" w:lineRule="auto"/>
              <w:jc w:val="center"/>
              <w:rPr>
                <w:rFonts w:cs="Arial"/>
                <w:b/>
                <w:sz w:val="24"/>
                <w:szCs w:val="24"/>
              </w:rPr>
            </w:pPr>
            <w:r w:rsidRPr="004B33BC">
              <w:rPr>
                <w:rFonts w:cs="Arial"/>
                <w:b/>
                <w:sz w:val="24"/>
                <w:szCs w:val="24"/>
              </w:rPr>
              <w:t>130</w:t>
            </w:r>
          </w:p>
        </w:tc>
        <w:tc>
          <w:tcPr>
            <w:tcW w:w="2953" w:type="dxa"/>
            <w:vAlign w:val="center"/>
            <w:hideMark/>
          </w:tcPr>
          <w:p w:rsidRPr="004B33BC" w:rsidR="00442E1D" w:rsidP="009D731A" w:rsidRDefault="00442E1D" w14:paraId="6AF2BDC0" w14:textId="02AA1142">
            <w:pPr>
              <w:spacing w:before="40" w:after="40" w:line="240" w:lineRule="auto"/>
              <w:jc w:val="center"/>
              <w:rPr>
                <w:rFonts w:cs="Arial"/>
                <w:sz w:val="24"/>
                <w:szCs w:val="24"/>
              </w:rPr>
            </w:pPr>
            <w:r w:rsidRPr="004B33BC">
              <w:rPr>
                <w:rFonts w:cs="Arial"/>
                <w:sz w:val="24"/>
                <w:szCs w:val="24"/>
              </w:rPr>
              <w:t>Siren (100 feet)</w:t>
            </w:r>
            <w:r w:rsidRPr="004B33BC" w:rsidR="009D731A">
              <w:rPr>
                <w:rFonts w:cs="Arial"/>
                <w:sz w:val="24"/>
                <w:szCs w:val="24"/>
              </w:rPr>
              <w:br/>
            </w:r>
            <w:r w:rsidRPr="004B33BC">
              <w:rPr>
                <w:rFonts w:cs="Arial"/>
                <w:sz w:val="24"/>
                <w:szCs w:val="24"/>
              </w:rPr>
              <w:t>Live Rock Band</w:t>
            </w:r>
          </w:p>
        </w:tc>
        <w:tc>
          <w:tcPr>
            <w:tcW w:w="2620" w:type="dxa"/>
            <w:vAlign w:val="center"/>
            <w:hideMark/>
          </w:tcPr>
          <w:p w:rsidRPr="004B33BC" w:rsidR="00442E1D" w:rsidP="00E34427" w:rsidRDefault="00442E1D" w14:paraId="7D66679B" w14:textId="77777777">
            <w:pPr>
              <w:spacing w:before="40" w:after="40" w:line="240" w:lineRule="auto"/>
              <w:jc w:val="center"/>
              <w:rPr>
                <w:rFonts w:cs="Arial"/>
                <w:sz w:val="24"/>
                <w:szCs w:val="24"/>
              </w:rPr>
            </w:pPr>
            <w:r w:rsidRPr="004B33BC">
              <w:rPr>
                <w:rFonts w:cs="Arial"/>
                <w:sz w:val="24"/>
                <w:szCs w:val="24"/>
              </w:rPr>
              <w:t>--</w:t>
            </w:r>
          </w:p>
        </w:tc>
        <w:tc>
          <w:tcPr>
            <w:tcW w:w="2222" w:type="dxa"/>
            <w:vAlign w:val="center"/>
            <w:hideMark/>
          </w:tcPr>
          <w:p w:rsidRPr="004B33BC" w:rsidR="00442E1D" w:rsidP="00E34427" w:rsidRDefault="00442E1D" w14:paraId="5CA1A50F" w14:textId="2A579F74">
            <w:pPr>
              <w:spacing w:before="40" w:after="40" w:line="240" w:lineRule="auto"/>
              <w:jc w:val="center"/>
              <w:rPr>
                <w:rFonts w:cs="Arial"/>
                <w:sz w:val="24"/>
                <w:szCs w:val="24"/>
              </w:rPr>
            </w:pPr>
            <w:r w:rsidRPr="004B33BC">
              <w:rPr>
                <w:rFonts w:cs="Arial"/>
                <w:sz w:val="24"/>
                <w:szCs w:val="24"/>
              </w:rPr>
              <w:t>Hearing Damag</w:t>
            </w:r>
            <w:r w:rsidR="0079248C">
              <w:rPr>
                <w:rFonts w:cs="Arial"/>
                <w:sz w:val="24"/>
                <w:szCs w:val="24"/>
              </w:rPr>
              <w:t>e</w:t>
            </w:r>
          </w:p>
        </w:tc>
      </w:tr>
      <w:tr w:rsidRPr="004B7262" w:rsidR="00442E1D" w:rsidTr="00772528" w14:paraId="4A7CE0C4" w14:textId="77777777">
        <w:trPr>
          <w:jc w:val="center"/>
        </w:trPr>
        <w:tc>
          <w:tcPr>
            <w:tcW w:w="1565" w:type="dxa"/>
            <w:shd w:val="clear" w:color="auto" w:fill="B3B3B3"/>
            <w:vAlign w:val="center"/>
            <w:hideMark/>
          </w:tcPr>
          <w:p w:rsidRPr="004B33BC" w:rsidR="00442E1D" w:rsidP="00E34427" w:rsidRDefault="00442E1D" w14:paraId="5E0A9C41" w14:textId="77777777">
            <w:pPr>
              <w:spacing w:before="40" w:after="40" w:line="240" w:lineRule="auto"/>
              <w:jc w:val="center"/>
              <w:rPr>
                <w:rFonts w:cs="Arial"/>
                <w:b/>
                <w:sz w:val="24"/>
                <w:szCs w:val="24"/>
              </w:rPr>
            </w:pPr>
            <w:r w:rsidRPr="004B33BC">
              <w:rPr>
                <w:rFonts w:cs="Arial"/>
                <w:b/>
                <w:sz w:val="24"/>
                <w:szCs w:val="24"/>
              </w:rPr>
              <w:t>120</w:t>
            </w:r>
          </w:p>
        </w:tc>
        <w:tc>
          <w:tcPr>
            <w:tcW w:w="2953" w:type="dxa"/>
            <w:vAlign w:val="center"/>
            <w:hideMark/>
          </w:tcPr>
          <w:p w:rsidRPr="004B33BC" w:rsidR="00442E1D" w:rsidP="009D731A" w:rsidRDefault="00442E1D" w14:paraId="5F4B67A2" w14:textId="21950A88">
            <w:pPr>
              <w:spacing w:before="40" w:after="40" w:line="240" w:lineRule="auto"/>
              <w:jc w:val="center"/>
              <w:rPr>
                <w:rFonts w:cs="Arial"/>
                <w:sz w:val="24"/>
                <w:szCs w:val="24"/>
              </w:rPr>
            </w:pPr>
            <w:r w:rsidRPr="004B33BC">
              <w:rPr>
                <w:rFonts w:cs="Arial"/>
                <w:sz w:val="24"/>
                <w:szCs w:val="24"/>
              </w:rPr>
              <w:t>Jet takeoff (200 feet)</w:t>
            </w:r>
            <w:r w:rsidRPr="004B33BC" w:rsidR="009D731A">
              <w:rPr>
                <w:rFonts w:cs="Arial"/>
                <w:sz w:val="24"/>
                <w:szCs w:val="24"/>
              </w:rPr>
              <w:br/>
            </w:r>
            <w:r w:rsidRPr="004B33BC">
              <w:rPr>
                <w:rFonts w:cs="Arial"/>
                <w:sz w:val="24"/>
                <w:szCs w:val="24"/>
              </w:rPr>
              <w:t>Auto horn (3 feet)</w:t>
            </w:r>
          </w:p>
        </w:tc>
        <w:tc>
          <w:tcPr>
            <w:tcW w:w="2620" w:type="dxa"/>
            <w:vAlign w:val="center"/>
            <w:hideMark/>
          </w:tcPr>
          <w:p w:rsidRPr="004B33BC" w:rsidR="00442E1D" w:rsidP="00E34427" w:rsidRDefault="00442E1D" w14:paraId="6AD3A936" w14:textId="77777777">
            <w:pPr>
              <w:spacing w:before="40" w:after="40" w:line="240" w:lineRule="auto"/>
              <w:jc w:val="center"/>
              <w:rPr>
                <w:rFonts w:cs="Arial"/>
                <w:sz w:val="24"/>
                <w:szCs w:val="24"/>
              </w:rPr>
            </w:pPr>
            <w:r w:rsidRPr="004B33BC">
              <w:rPr>
                <w:rFonts w:cs="Arial"/>
                <w:sz w:val="24"/>
                <w:szCs w:val="24"/>
              </w:rPr>
              <w:t>--</w:t>
            </w:r>
          </w:p>
        </w:tc>
        <w:tc>
          <w:tcPr>
            <w:tcW w:w="2222" w:type="dxa"/>
            <w:vAlign w:val="center"/>
            <w:hideMark/>
          </w:tcPr>
          <w:p w:rsidRPr="004B33BC" w:rsidR="00442E1D" w:rsidP="00E34427" w:rsidRDefault="00442E1D" w14:paraId="550F6404" w14:textId="77777777">
            <w:pPr>
              <w:spacing w:before="40" w:after="40" w:line="240" w:lineRule="auto"/>
              <w:jc w:val="center"/>
              <w:rPr>
                <w:rFonts w:cs="Arial"/>
                <w:sz w:val="24"/>
                <w:szCs w:val="24"/>
              </w:rPr>
            </w:pPr>
            <w:r w:rsidRPr="004B33BC">
              <w:rPr>
                <w:rFonts w:cs="Arial"/>
                <w:sz w:val="24"/>
                <w:szCs w:val="24"/>
              </w:rPr>
              <w:t>--</w:t>
            </w:r>
          </w:p>
        </w:tc>
      </w:tr>
      <w:tr w:rsidRPr="004B7262" w:rsidR="00442E1D" w:rsidTr="00772528" w14:paraId="197882F5" w14:textId="77777777">
        <w:trPr>
          <w:jc w:val="center"/>
        </w:trPr>
        <w:tc>
          <w:tcPr>
            <w:tcW w:w="1565" w:type="dxa"/>
            <w:shd w:val="clear" w:color="auto" w:fill="B3B3B3"/>
            <w:vAlign w:val="center"/>
            <w:hideMark/>
          </w:tcPr>
          <w:p w:rsidRPr="004B33BC" w:rsidR="00442E1D" w:rsidP="00E34427" w:rsidRDefault="00442E1D" w14:paraId="33C7ADF3" w14:textId="77777777">
            <w:pPr>
              <w:spacing w:before="40" w:after="40" w:line="240" w:lineRule="auto"/>
              <w:jc w:val="center"/>
              <w:rPr>
                <w:rFonts w:cs="Arial"/>
                <w:b/>
                <w:sz w:val="24"/>
                <w:szCs w:val="24"/>
              </w:rPr>
            </w:pPr>
            <w:r w:rsidRPr="004B33BC">
              <w:rPr>
                <w:rFonts w:cs="Arial"/>
                <w:b/>
                <w:sz w:val="24"/>
                <w:szCs w:val="24"/>
              </w:rPr>
              <w:t>110</w:t>
            </w:r>
          </w:p>
        </w:tc>
        <w:tc>
          <w:tcPr>
            <w:tcW w:w="2953" w:type="dxa"/>
            <w:vAlign w:val="center"/>
            <w:hideMark/>
          </w:tcPr>
          <w:p w:rsidRPr="004B33BC" w:rsidR="00442E1D" w:rsidP="009D731A" w:rsidRDefault="00442E1D" w14:paraId="6E7B3D01" w14:textId="406B95E8">
            <w:pPr>
              <w:spacing w:before="40" w:after="40" w:line="240" w:lineRule="auto"/>
              <w:jc w:val="center"/>
              <w:rPr>
                <w:rFonts w:cs="Arial"/>
                <w:sz w:val="24"/>
                <w:szCs w:val="24"/>
              </w:rPr>
            </w:pPr>
            <w:r w:rsidRPr="004B33BC">
              <w:rPr>
                <w:rFonts w:cs="Arial"/>
                <w:sz w:val="24"/>
                <w:szCs w:val="24"/>
              </w:rPr>
              <w:t>Chain Saw</w:t>
            </w:r>
            <w:r w:rsidRPr="004B33BC" w:rsidR="009D731A">
              <w:rPr>
                <w:rFonts w:cs="Arial"/>
                <w:sz w:val="24"/>
                <w:szCs w:val="24"/>
              </w:rPr>
              <w:br/>
            </w:r>
            <w:r w:rsidRPr="004B33BC">
              <w:rPr>
                <w:rFonts w:cs="Arial"/>
                <w:sz w:val="24"/>
                <w:szCs w:val="24"/>
              </w:rPr>
              <w:t>Snow Mobile</w:t>
            </w:r>
          </w:p>
        </w:tc>
        <w:tc>
          <w:tcPr>
            <w:tcW w:w="2620" w:type="dxa"/>
            <w:vAlign w:val="center"/>
            <w:hideMark/>
          </w:tcPr>
          <w:p w:rsidRPr="004B33BC" w:rsidR="00442E1D" w:rsidP="00E34427" w:rsidRDefault="00442E1D" w14:paraId="08E03964" w14:textId="77777777">
            <w:pPr>
              <w:spacing w:before="40" w:after="40" w:line="240" w:lineRule="auto"/>
              <w:jc w:val="center"/>
              <w:rPr>
                <w:rFonts w:cs="Arial"/>
                <w:sz w:val="24"/>
                <w:szCs w:val="24"/>
              </w:rPr>
            </w:pPr>
            <w:r w:rsidRPr="004B33BC">
              <w:rPr>
                <w:rFonts w:cs="Arial"/>
                <w:sz w:val="24"/>
                <w:szCs w:val="24"/>
              </w:rPr>
              <w:t>--</w:t>
            </w:r>
          </w:p>
        </w:tc>
        <w:tc>
          <w:tcPr>
            <w:tcW w:w="2222" w:type="dxa"/>
            <w:vAlign w:val="center"/>
            <w:hideMark/>
          </w:tcPr>
          <w:p w:rsidRPr="004B33BC" w:rsidR="00442E1D" w:rsidP="00E34427" w:rsidRDefault="00442E1D" w14:paraId="1D0665B5" w14:textId="0B29DE59">
            <w:pPr>
              <w:spacing w:before="40" w:after="40" w:line="240" w:lineRule="auto"/>
              <w:jc w:val="center"/>
              <w:rPr>
                <w:rFonts w:cs="Arial"/>
                <w:sz w:val="24"/>
                <w:szCs w:val="24"/>
              </w:rPr>
            </w:pPr>
            <w:r w:rsidRPr="004B33BC">
              <w:rPr>
                <w:rFonts w:cs="Arial"/>
                <w:sz w:val="24"/>
                <w:szCs w:val="24"/>
              </w:rPr>
              <w:t>Deafening</w:t>
            </w:r>
          </w:p>
        </w:tc>
      </w:tr>
      <w:tr w:rsidRPr="004B7262" w:rsidR="00442E1D" w:rsidTr="00772528" w14:paraId="1E4E1F62" w14:textId="77777777">
        <w:trPr>
          <w:jc w:val="center"/>
        </w:trPr>
        <w:tc>
          <w:tcPr>
            <w:tcW w:w="1565" w:type="dxa"/>
            <w:shd w:val="clear" w:color="auto" w:fill="C0C0C0"/>
            <w:vAlign w:val="center"/>
            <w:hideMark/>
          </w:tcPr>
          <w:p w:rsidRPr="004B33BC" w:rsidR="00442E1D" w:rsidP="00E34427" w:rsidRDefault="00442E1D" w14:paraId="3F44BF4E" w14:textId="77777777">
            <w:pPr>
              <w:spacing w:before="40" w:after="40" w:line="240" w:lineRule="auto"/>
              <w:jc w:val="center"/>
              <w:rPr>
                <w:rFonts w:cs="Arial"/>
                <w:b/>
                <w:sz w:val="24"/>
                <w:szCs w:val="24"/>
              </w:rPr>
            </w:pPr>
            <w:r w:rsidRPr="004B33BC">
              <w:rPr>
                <w:rFonts w:cs="Arial"/>
                <w:b/>
                <w:sz w:val="24"/>
                <w:szCs w:val="24"/>
              </w:rPr>
              <w:t>100</w:t>
            </w:r>
          </w:p>
        </w:tc>
        <w:tc>
          <w:tcPr>
            <w:tcW w:w="2953" w:type="dxa"/>
            <w:vAlign w:val="center"/>
            <w:hideMark/>
          </w:tcPr>
          <w:p w:rsidRPr="004B33BC" w:rsidR="00442E1D" w:rsidP="009D731A" w:rsidRDefault="00442E1D" w14:paraId="0565954F" w14:textId="36E9755A">
            <w:pPr>
              <w:spacing w:before="40" w:after="40" w:line="240" w:lineRule="auto"/>
              <w:jc w:val="center"/>
              <w:rPr>
                <w:rFonts w:cs="Arial"/>
                <w:sz w:val="24"/>
                <w:szCs w:val="24"/>
              </w:rPr>
            </w:pPr>
            <w:r w:rsidRPr="004B33BC">
              <w:rPr>
                <w:rFonts w:cs="Arial"/>
                <w:sz w:val="24"/>
                <w:szCs w:val="24"/>
              </w:rPr>
              <w:t>Lawn Mower (3 feet)</w:t>
            </w:r>
            <w:r w:rsidRPr="004B33BC" w:rsidR="009D731A">
              <w:rPr>
                <w:rFonts w:cs="Arial"/>
                <w:sz w:val="24"/>
                <w:szCs w:val="24"/>
              </w:rPr>
              <w:br/>
            </w:r>
            <w:r w:rsidRPr="004B33BC">
              <w:rPr>
                <w:rFonts w:cs="Arial"/>
                <w:sz w:val="24"/>
                <w:szCs w:val="24"/>
              </w:rPr>
              <w:t>Motorcycle (50 feet)</w:t>
            </w:r>
          </w:p>
        </w:tc>
        <w:tc>
          <w:tcPr>
            <w:tcW w:w="2620" w:type="dxa"/>
            <w:vAlign w:val="center"/>
            <w:hideMark/>
          </w:tcPr>
          <w:p w:rsidRPr="004B33BC" w:rsidR="00442E1D" w:rsidP="00E34427" w:rsidRDefault="00442E1D" w14:paraId="251DB298" w14:textId="77777777">
            <w:pPr>
              <w:spacing w:before="40" w:after="40" w:line="240" w:lineRule="auto"/>
              <w:jc w:val="center"/>
              <w:rPr>
                <w:rFonts w:cs="Arial"/>
                <w:sz w:val="24"/>
                <w:szCs w:val="24"/>
              </w:rPr>
            </w:pPr>
            <w:r w:rsidRPr="004B33BC">
              <w:rPr>
                <w:rFonts w:cs="Arial"/>
                <w:sz w:val="24"/>
                <w:szCs w:val="24"/>
              </w:rPr>
              <w:t>--</w:t>
            </w:r>
          </w:p>
        </w:tc>
        <w:tc>
          <w:tcPr>
            <w:tcW w:w="2222" w:type="dxa"/>
            <w:vAlign w:val="center"/>
            <w:hideMark/>
          </w:tcPr>
          <w:p w:rsidRPr="004B33BC" w:rsidR="00442E1D" w:rsidP="00E34427" w:rsidRDefault="00442E1D" w14:paraId="7F594236" w14:textId="77777777">
            <w:pPr>
              <w:spacing w:before="40" w:after="40" w:line="240" w:lineRule="auto"/>
              <w:jc w:val="center"/>
              <w:rPr>
                <w:rFonts w:cs="Arial"/>
                <w:sz w:val="24"/>
                <w:szCs w:val="24"/>
              </w:rPr>
            </w:pPr>
            <w:r w:rsidRPr="004B33BC">
              <w:rPr>
                <w:rFonts w:cs="Arial"/>
                <w:sz w:val="24"/>
                <w:szCs w:val="24"/>
              </w:rPr>
              <w:t>--</w:t>
            </w:r>
          </w:p>
        </w:tc>
      </w:tr>
      <w:tr w:rsidRPr="004B7262" w:rsidR="00442E1D" w:rsidTr="00772528" w14:paraId="5FC1FA7C" w14:textId="77777777">
        <w:trPr>
          <w:jc w:val="center"/>
        </w:trPr>
        <w:tc>
          <w:tcPr>
            <w:tcW w:w="1565" w:type="dxa"/>
            <w:shd w:val="clear" w:color="auto" w:fill="C0C0C0"/>
            <w:vAlign w:val="center"/>
            <w:hideMark/>
          </w:tcPr>
          <w:p w:rsidRPr="004B33BC" w:rsidR="00442E1D" w:rsidP="00E34427" w:rsidRDefault="00442E1D" w14:paraId="3616BF8E" w14:textId="77777777">
            <w:pPr>
              <w:spacing w:before="40" w:after="40" w:line="240" w:lineRule="auto"/>
              <w:jc w:val="center"/>
              <w:rPr>
                <w:rFonts w:cs="Arial"/>
                <w:b/>
                <w:sz w:val="24"/>
                <w:szCs w:val="24"/>
              </w:rPr>
            </w:pPr>
            <w:r w:rsidRPr="004B33BC">
              <w:rPr>
                <w:rFonts w:cs="Arial"/>
                <w:b/>
                <w:sz w:val="24"/>
                <w:szCs w:val="24"/>
              </w:rPr>
              <w:t>90</w:t>
            </w:r>
          </w:p>
        </w:tc>
        <w:tc>
          <w:tcPr>
            <w:tcW w:w="2953" w:type="dxa"/>
            <w:vAlign w:val="center"/>
            <w:hideMark/>
          </w:tcPr>
          <w:p w:rsidRPr="004B33BC" w:rsidR="00442E1D" w:rsidP="00E34427" w:rsidRDefault="00442E1D" w14:paraId="21BF72F8" w14:textId="77777777">
            <w:pPr>
              <w:spacing w:before="40" w:after="40" w:line="240" w:lineRule="auto"/>
              <w:jc w:val="center"/>
              <w:rPr>
                <w:rFonts w:cs="Arial"/>
                <w:sz w:val="24"/>
                <w:szCs w:val="24"/>
              </w:rPr>
            </w:pPr>
            <w:r w:rsidRPr="004B33BC">
              <w:rPr>
                <w:rFonts w:cs="Arial"/>
                <w:sz w:val="24"/>
                <w:szCs w:val="24"/>
              </w:rPr>
              <w:t>Heavy Duty Truck (50 feet)</w:t>
            </w:r>
          </w:p>
        </w:tc>
        <w:tc>
          <w:tcPr>
            <w:tcW w:w="2620" w:type="dxa"/>
            <w:vAlign w:val="center"/>
            <w:hideMark/>
          </w:tcPr>
          <w:p w:rsidRPr="004B33BC" w:rsidR="00442E1D" w:rsidP="00E34427" w:rsidRDefault="00442E1D" w14:paraId="48AA5967" w14:textId="77777777">
            <w:pPr>
              <w:spacing w:before="40" w:after="40" w:line="240" w:lineRule="auto"/>
              <w:jc w:val="center"/>
              <w:rPr>
                <w:rFonts w:cs="Arial"/>
                <w:sz w:val="24"/>
                <w:szCs w:val="24"/>
              </w:rPr>
            </w:pPr>
            <w:r w:rsidRPr="004B33BC">
              <w:rPr>
                <w:rFonts w:cs="Arial"/>
                <w:sz w:val="24"/>
                <w:szCs w:val="24"/>
              </w:rPr>
              <w:t>Food Blender (3 feet)</w:t>
            </w:r>
          </w:p>
        </w:tc>
        <w:tc>
          <w:tcPr>
            <w:tcW w:w="2222" w:type="dxa"/>
            <w:vAlign w:val="center"/>
            <w:hideMark/>
          </w:tcPr>
          <w:p w:rsidRPr="004B33BC" w:rsidR="00442E1D" w:rsidP="00E34427" w:rsidRDefault="00442E1D" w14:paraId="4A349EEE" w14:textId="02E86C01">
            <w:pPr>
              <w:spacing w:before="40" w:after="40" w:line="240" w:lineRule="auto"/>
              <w:jc w:val="center"/>
              <w:rPr>
                <w:rFonts w:cs="Arial"/>
                <w:sz w:val="24"/>
                <w:szCs w:val="24"/>
              </w:rPr>
            </w:pPr>
            <w:r w:rsidRPr="004B33BC">
              <w:rPr>
                <w:rFonts w:cs="Arial"/>
                <w:sz w:val="24"/>
                <w:szCs w:val="24"/>
              </w:rPr>
              <w:t>Very Loud</w:t>
            </w:r>
          </w:p>
        </w:tc>
      </w:tr>
      <w:tr w:rsidRPr="004B7262" w:rsidR="00442E1D" w:rsidTr="00772528" w14:paraId="4F90DE15" w14:textId="77777777">
        <w:trPr>
          <w:jc w:val="center"/>
        </w:trPr>
        <w:tc>
          <w:tcPr>
            <w:tcW w:w="1565" w:type="dxa"/>
            <w:shd w:val="clear" w:color="auto" w:fill="CCCCCC"/>
            <w:vAlign w:val="center"/>
            <w:hideMark/>
          </w:tcPr>
          <w:p w:rsidRPr="004B33BC" w:rsidR="00442E1D" w:rsidP="00E34427" w:rsidRDefault="00442E1D" w14:paraId="2FB341B6" w14:textId="77777777">
            <w:pPr>
              <w:spacing w:before="40" w:after="40" w:line="240" w:lineRule="auto"/>
              <w:jc w:val="center"/>
              <w:rPr>
                <w:rFonts w:cs="Arial"/>
                <w:b/>
                <w:sz w:val="24"/>
                <w:szCs w:val="24"/>
              </w:rPr>
            </w:pPr>
            <w:r w:rsidRPr="004B33BC">
              <w:rPr>
                <w:rFonts w:cs="Arial"/>
                <w:b/>
                <w:sz w:val="24"/>
                <w:szCs w:val="24"/>
              </w:rPr>
              <w:t>80</w:t>
            </w:r>
          </w:p>
        </w:tc>
        <w:tc>
          <w:tcPr>
            <w:tcW w:w="2953" w:type="dxa"/>
            <w:vAlign w:val="center"/>
            <w:hideMark/>
          </w:tcPr>
          <w:p w:rsidRPr="004B33BC" w:rsidR="00442E1D" w:rsidP="00E34427" w:rsidRDefault="00442E1D" w14:paraId="0AECB4B8" w14:textId="77777777">
            <w:pPr>
              <w:spacing w:before="40" w:after="40" w:line="240" w:lineRule="auto"/>
              <w:jc w:val="center"/>
              <w:rPr>
                <w:rFonts w:cs="Arial"/>
                <w:sz w:val="24"/>
                <w:szCs w:val="24"/>
              </w:rPr>
            </w:pPr>
            <w:r w:rsidRPr="004B33BC">
              <w:rPr>
                <w:rFonts w:cs="Arial"/>
                <w:sz w:val="24"/>
                <w:szCs w:val="24"/>
              </w:rPr>
              <w:t>Busy Urban Street, Daytime</w:t>
            </w:r>
          </w:p>
        </w:tc>
        <w:tc>
          <w:tcPr>
            <w:tcW w:w="2620" w:type="dxa"/>
            <w:vAlign w:val="center"/>
            <w:hideMark/>
          </w:tcPr>
          <w:p w:rsidR="0079248C" w:rsidP="00E34427" w:rsidRDefault="00442E1D" w14:paraId="6EA37AA8" w14:textId="77777777">
            <w:pPr>
              <w:spacing w:before="40" w:after="40" w:line="240" w:lineRule="auto"/>
              <w:jc w:val="center"/>
              <w:rPr>
                <w:rFonts w:cs="Arial"/>
                <w:sz w:val="24"/>
                <w:szCs w:val="24"/>
              </w:rPr>
            </w:pPr>
            <w:r w:rsidRPr="004B33BC">
              <w:rPr>
                <w:rFonts w:cs="Arial"/>
                <w:sz w:val="24"/>
                <w:szCs w:val="24"/>
              </w:rPr>
              <w:t xml:space="preserve">Garbage Disposal </w:t>
            </w:r>
          </w:p>
          <w:p w:rsidRPr="004B33BC" w:rsidR="00442E1D" w:rsidP="00E34427" w:rsidRDefault="00442E1D" w14:paraId="35DDA2E7" w14:textId="2ACF52AD">
            <w:pPr>
              <w:spacing w:before="40" w:after="40" w:line="240" w:lineRule="auto"/>
              <w:jc w:val="center"/>
              <w:rPr>
                <w:rFonts w:cs="Arial"/>
                <w:sz w:val="24"/>
                <w:szCs w:val="24"/>
              </w:rPr>
            </w:pPr>
            <w:r w:rsidRPr="004B33BC">
              <w:rPr>
                <w:rFonts w:cs="Arial"/>
                <w:sz w:val="24"/>
                <w:szCs w:val="24"/>
              </w:rPr>
              <w:t>(3 feet)</w:t>
            </w:r>
          </w:p>
        </w:tc>
        <w:tc>
          <w:tcPr>
            <w:tcW w:w="2222" w:type="dxa"/>
            <w:vAlign w:val="center"/>
          </w:tcPr>
          <w:p w:rsidRPr="004B33BC" w:rsidR="00442E1D" w:rsidP="00E34427" w:rsidRDefault="00442E1D" w14:paraId="12BF4A44" w14:textId="77777777">
            <w:pPr>
              <w:spacing w:before="40" w:after="40" w:line="240" w:lineRule="auto"/>
              <w:jc w:val="center"/>
              <w:rPr>
                <w:rFonts w:cs="Arial"/>
                <w:sz w:val="24"/>
                <w:szCs w:val="24"/>
              </w:rPr>
            </w:pPr>
          </w:p>
        </w:tc>
      </w:tr>
      <w:tr w:rsidRPr="004B7262" w:rsidR="00442E1D" w:rsidTr="00772528" w14:paraId="709E94BE" w14:textId="77777777">
        <w:trPr>
          <w:jc w:val="center"/>
        </w:trPr>
        <w:tc>
          <w:tcPr>
            <w:tcW w:w="1565" w:type="dxa"/>
            <w:shd w:val="clear" w:color="auto" w:fill="CCCCCC"/>
            <w:vAlign w:val="center"/>
            <w:hideMark/>
          </w:tcPr>
          <w:p w:rsidRPr="004B33BC" w:rsidR="00442E1D" w:rsidP="00E34427" w:rsidRDefault="00442E1D" w14:paraId="03A49B22" w14:textId="77777777">
            <w:pPr>
              <w:spacing w:before="40" w:after="40" w:line="240" w:lineRule="auto"/>
              <w:jc w:val="center"/>
              <w:rPr>
                <w:rFonts w:cs="Arial"/>
                <w:b/>
                <w:sz w:val="24"/>
                <w:szCs w:val="24"/>
              </w:rPr>
            </w:pPr>
            <w:r w:rsidRPr="004B33BC">
              <w:rPr>
                <w:rFonts w:cs="Arial"/>
                <w:b/>
                <w:sz w:val="24"/>
                <w:szCs w:val="24"/>
              </w:rPr>
              <w:t>70</w:t>
            </w:r>
          </w:p>
        </w:tc>
        <w:tc>
          <w:tcPr>
            <w:tcW w:w="2953" w:type="dxa"/>
            <w:vAlign w:val="center"/>
            <w:hideMark/>
          </w:tcPr>
          <w:p w:rsidRPr="004B33BC" w:rsidR="00442E1D" w:rsidP="00E34427" w:rsidRDefault="00442E1D" w14:paraId="5CE0101C" w14:textId="77777777">
            <w:pPr>
              <w:spacing w:before="40" w:after="40" w:line="240" w:lineRule="auto"/>
              <w:jc w:val="center"/>
              <w:rPr>
                <w:rFonts w:cs="Arial"/>
                <w:sz w:val="24"/>
                <w:szCs w:val="24"/>
              </w:rPr>
            </w:pPr>
            <w:r w:rsidRPr="004B33BC">
              <w:rPr>
                <w:rFonts w:cs="Arial"/>
                <w:sz w:val="24"/>
                <w:szCs w:val="24"/>
              </w:rPr>
              <w:t>Automobile (50 feet)</w:t>
            </w:r>
          </w:p>
        </w:tc>
        <w:tc>
          <w:tcPr>
            <w:tcW w:w="2620" w:type="dxa"/>
            <w:vAlign w:val="center"/>
            <w:hideMark/>
          </w:tcPr>
          <w:p w:rsidR="0079248C" w:rsidP="00E34427" w:rsidRDefault="00442E1D" w14:paraId="576A384C" w14:textId="77777777">
            <w:pPr>
              <w:spacing w:before="40" w:after="40" w:line="240" w:lineRule="auto"/>
              <w:jc w:val="center"/>
              <w:rPr>
                <w:rFonts w:cs="Arial"/>
                <w:sz w:val="24"/>
                <w:szCs w:val="24"/>
              </w:rPr>
            </w:pPr>
            <w:r w:rsidRPr="004B33BC">
              <w:rPr>
                <w:rFonts w:cs="Arial"/>
                <w:sz w:val="24"/>
                <w:szCs w:val="24"/>
              </w:rPr>
              <w:t xml:space="preserve">Vacuum Cleaner </w:t>
            </w:r>
          </w:p>
          <w:p w:rsidRPr="004B33BC" w:rsidR="00442E1D" w:rsidP="00E34427" w:rsidRDefault="00442E1D" w14:paraId="1AD6FB2F" w14:textId="318F0972">
            <w:pPr>
              <w:spacing w:before="40" w:after="40" w:line="240" w:lineRule="auto"/>
              <w:jc w:val="center"/>
              <w:rPr>
                <w:rFonts w:cs="Arial"/>
                <w:sz w:val="24"/>
                <w:szCs w:val="24"/>
              </w:rPr>
            </w:pPr>
            <w:r w:rsidRPr="004B33BC">
              <w:rPr>
                <w:rFonts w:cs="Arial"/>
                <w:sz w:val="24"/>
                <w:szCs w:val="24"/>
              </w:rPr>
              <w:t>(9 feet)</w:t>
            </w:r>
          </w:p>
        </w:tc>
        <w:tc>
          <w:tcPr>
            <w:tcW w:w="2222" w:type="dxa"/>
            <w:vAlign w:val="center"/>
            <w:hideMark/>
          </w:tcPr>
          <w:p w:rsidRPr="004B33BC" w:rsidR="00442E1D" w:rsidP="00E34427" w:rsidRDefault="00442E1D" w14:paraId="446EFAF6" w14:textId="601DA365">
            <w:pPr>
              <w:spacing w:before="40" w:after="40" w:line="240" w:lineRule="auto"/>
              <w:jc w:val="center"/>
              <w:rPr>
                <w:rFonts w:cs="Arial"/>
                <w:sz w:val="24"/>
                <w:szCs w:val="24"/>
              </w:rPr>
            </w:pPr>
            <w:r w:rsidRPr="004B33BC">
              <w:rPr>
                <w:rFonts w:cs="Arial"/>
                <w:sz w:val="24"/>
                <w:szCs w:val="24"/>
              </w:rPr>
              <w:t>Loud</w:t>
            </w:r>
          </w:p>
        </w:tc>
      </w:tr>
      <w:tr w:rsidRPr="004B7262" w:rsidR="00442E1D" w:rsidTr="00772528" w14:paraId="516E26BD" w14:textId="77777777">
        <w:trPr>
          <w:jc w:val="center"/>
        </w:trPr>
        <w:tc>
          <w:tcPr>
            <w:tcW w:w="1565" w:type="dxa"/>
            <w:shd w:val="clear" w:color="auto" w:fill="D9D9D9" w:themeFill="background1" w:themeFillShade="D9"/>
            <w:vAlign w:val="center"/>
            <w:hideMark/>
          </w:tcPr>
          <w:p w:rsidRPr="004B33BC" w:rsidR="00442E1D" w:rsidP="00E34427" w:rsidRDefault="00442E1D" w14:paraId="0EBD3403" w14:textId="77777777">
            <w:pPr>
              <w:spacing w:before="40" w:after="40" w:line="240" w:lineRule="auto"/>
              <w:jc w:val="center"/>
              <w:rPr>
                <w:rFonts w:cs="Arial"/>
                <w:b/>
                <w:sz w:val="24"/>
                <w:szCs w:val="24"/>
              </w:rPr>
            </w:pPr>
            <w:r w:rsidRPr="004B33BC">
              <w:rPr>
                <w:rFonts w:cs="Arial"/>
                <w:b/>
                <w:sz w:val="24"/>
                <w:szCs w:val="24"/>
              </w:rPr>
              <w:t>60</w:t>
            </w:r>
          </w:p>
        </w:tc>
        <w:tc>
          <w:tcPr>
            <w:tcW w:w="2953" w:type="dxa"/>
            <w:vAlign w:val="center"/>
            <w:hideMark/>
          </w:tcPr>
          <w:p w:rsidRPr="004B33BC" w:rsidR="00442E1D" w:rsidP="00E34427" w:rsidRDefault="00442E1D" w14:paraId="0B811BA7" w14:textId="77777777">
            <w:pPr>
              <w:spacing w:before="40" w:after="40" w:line="240" w:lineRule="auto"/>
              <w:jc w:val="center"/>
              <w:rPr>
                <w:rFonts w:cs="Arial"/>
                <w:sz w:val="24"/>
                <w:szCs w:val="24"/>
              </w:rPr>
            </w:pPr>
            <w:r w:rsidRPr="004B33BC">
              <w:rPr>
                <w:rFonts w:cs="Arial"/>
                <w:sz w:val="24"/>
                <w:szCs w:val="24"/>
              </w:rPr>
              <w:t>Small plane at ¾ mi</w:t>
            </w:r>
          </w:p>
        </w:tc>
        <w:tc>
          <w:tcPr>
            <w:tcW w:w="2620" w:type="dxa"/>
            <w:vAlign w:val="center"/>
            <w:hideMark/>
          </w:tcPr>
          <w:p w:rsidRPr="004B33BC" w:rsidR="00442E1D" w:rsidP="00E34427" w:rsidRDefault="00442E1D" w14:paraId="730E90DC" w14:textId="77777777">
            <w:pPr>
              <w:spacing w:before="40" w:after="40" w:line="240" w:lineRule="auto"/>
              <w:jc w:val="center"/>
              <w:rPr>
                <w:rFonts w:cs="Arial"/>
                <w:sz w:val="24"/>
                <w:szCs w:val="24"/>
              </w:rPr>
            </w:pPr>
            <w:r w:rsidRPr="004B33BC">
              <w:rPr>
                <w:rFonts w:cs="Arial"/>
                <w:sz w:val="24"/>
                <w:szCs w:val="24"/>
              </w:rPr>
              <w:t>Conversation (3 feet)</w:t>
            </w:r>
          </w:p>
        </w:tc>
        <w:tc>
          <w:tcPr>
            <w:tcW w:w="2222" w:type="dxa"/>
            <w:vAlign w:val="center"/>
          </w:tcPr>
          <w:p w:rsidRPr="004B33BC" w:rsidR="00442E1D" w:rsidP="00E34427" w:rsidRDefault="00442E1D" w14:paraId="10D834CC" w14:textId="77777777">
            <w:pPr>
              <w:spacing w:before="40" w:after="40" w:line="240" w:lineRule="auto"/>
              <w:jc w:val="center"/>
              <w:rPr>
                <w:rFonts w:cs="Arial"/>
                <w:sz w:val="24"/>
                <w:szCs w:val="24"/>
              </w:rPr>
            </w:pPr>
          </w:p>
        </w:tc>
      </w:tr>
      <w:tr w:rsidRPr="004B7262" w:rsidR="00442E1D" w:rsidTr="00772528" w14:paraId="41A8AE6D" w14:textId="77777777">
        <w:trPr>
          <w:jc w:val="center"/>
        </w:trPr>
        <w:tc>
          <w:tcPr>
            <w:tcW w:w="1565" w:type="dxa"/>
            <w:shd w:val="clear" w:color="auto" w:fill="D9D9D9" w:themeFill="background1" w:themeFillShade="D9"/>
            <w:vAlign w:val="center"/>
            <w:hideMark/>
          </w:tcPr>
          <w:p w:rsidRPr="004B33BC" w:rsidR="00442E1D" w:rsidP="00E34427" w:rsidRDefault="00442E1D" w14:paraId="09D0F615" w14:textId="77777777">
            <w:pPr>
              <w:spacing w:before="40" w:after="40" w:line="240" w:lineRule="auto"/>
              <w:jc w:val="center"/>
              <w:rPr>
                <w:rFonts w:cs="Arial"/>
                <w:b/>
                <w:sz w:val="24"/>
                <w:szCs w:val="24"/>
              </w:rPr>
            </w:pPr>
            <w:r w:rsidRPr="004B33BC">
              <w:rPr>
                <w:rFonts w:cs="Arial"/>
                <w:b/>
                <w:sz w:val="24"/>
                <w:szCs w:val="24"/>
              </w:rPr>
              <w:t>50</w:t>
            </w:r>
          </w:p>
        </w:tc>
        <w:tc>
          <w:tcPr>
            <w:tcW w:w="2953" w:type="dxa"/>
            <w:vAlign w:val="center"/>
            <w:hideMark/>
          </w:tcPr>
          <w:p w:rsidRPr="004B33BC" w:rsidR="00442E1D" w:rsidP="00E34427" w:rsidRDefault="00442E1D" w14:paraId="307D39CE" w14:textId="77777777">
            <w:pPr>
              <w:spacing w:before="40" w:after="40" w:line="240" w:lineRule="auto"/>
              <w:jc w:val="center"/>
              <w:rPr>
                <w:rFonts w:cs="Arial"/>
                <w:sz w:val="24"/>
                <w:szCs w:val="24"/>
              </w:rPr>
            </w:pPr>
            <w:r w:rsidRPr="004B33BC">
              <w:rPr>
                <w:rFonts w:cs="Arial"/>
                <w:sz w:val="24"/>
                <w:szCs w:val="24"/>
              </w:rPr>
              <w:t>Quiet Residential Daytime</w:t>
            </w:r>
          </w:p>
        </w:tc>
        <w:tc>
          <w:tcPr>
            <w:tcW w:w="2620" w:type="dxa"/>
            <w:vAlign w:val="center"/>
            <w:hideMark/>
          </w:tcPr>
          <w:p w:rsidR="0079248C" w:rsidP="00E34427" w:rsidRDefault="00442E1D" w14:paraId="48DB8BCE" w14:textId="77777777">
            <w:pPr>
              <w:spacing w:before="40" w:after="40" w:line="240" w:lineRule="auto"/>
              <w:jc w:val="center"/>
              <w:rPr>
                <w:rFonts w:cs="Arial"/>
                <w:sz w:val="24"/>
                <w:szCs w:val="24"/>
              </w:rPr>
            </w:pPr>
            <w:r w:rsidRPr="004B33BC">
              <w:rPr>
                <w:rFonts w:cs="Arial"/>
                <w:sz w:val="24"/>
                <w:szCs w:val="24"/>
              </w:rPr>
              <w:t xml:space="preserve">Dishwasher Rinse </w:t>
            </w:r>
          </w:p>
          <w:p w:rsidRPr="004B33BC" w:rsidR="00442E1D" w:rsidP="00E34427" w:rsidRDefault="00442E1D" w14:paraId="4F1F53D3" w14:textId="2C22A9DF">
            <w:pPr>
              <w:spacing w:before="40" w:after="40" w:line="240" w:lineRule="auto"/>
              <w:jc w:val="center"/>
              <w:rPr>
                <w:rFonts w:cs="Arial"/>
                <w:sz w:val="24"/>
                <w:szCs w:val="24"/>
              </w:rPr>
            </w:pPr>
            <w:r w:rsidRPr="004B33BC">
              <w:rPr>
                <w:rFonts w:cs="Arial"/>
                <w:sz w:val="24"/>
                <w:szCs w:val="24"/>
              </w:rPr>
              <w:t>(10 feet)</w:t>
            </w:r>
          </w:p>
        </w:tc>
        <w:tc>
          <w:tcPr>
            <w:tcW w:w="2222" w:type="dxa"/>
            <w:vAlign w:val="center"/>
            <w:hideMark/>
          </w:tcPr>
          <w:p w:rsidRPr="004B33BC" w:rsidR="00442E1D" w:rsidP="00E34427" w:rsidRDefault="00442E1D" w14:paraId="7FDFA422" w14:textId="14A53C3C">
            <w:pPr>
              <w:spacing w:before="40" w:after="40" w:line="240" w:lineRule="auto"/>
              <w:jc w:val="center"/>
              <w:rPr>
                <w:rFonts w:cs="Arial"/>
                <w:sz w:val="24"/>
                <w:szCs w:val="24"/>
              </w:rPr>
            </w:pPr>
            <w:r w:rsidRPr="004B33BC">
              <w:rPr>
                <w:rFonts w:cs="Arial"/>
                <w:sz w:val="24"/>
                <w:szCs w:val="24"/>
              </w:rPr>
              <w:t>Moderate</w:t>
            </w:r>
          </w:p>
        </w:tc>
      </w:tr>
      <w:tr w:rsidRPr="004B7262" w:rsidR="00442E1D" w:rsidTr="00772528" w14:paraId="4A4958E8" w14:textId="77777777">
        <w:trPr>
          <w:jc w:val="center"/>
        </w:trPr>
        <w:tc>
          <w:tcPr>
            <w:tcW w:w="1565" w:type="dxa"/>
            <w:shd w:val="clear" w:color="auto" w:fill="E6E6E6"/>
            <w:vAlign w:val="center"/>
            <w:hideMark/>
          </w:tcPr>
          <w:p w:rsidRPr="004B33BC" w:rsidR="00442E1D" w:rsidP="00E34427" w:rsidRDefault="00442E1D" w14:paraId="7F387205" w14:textId="77777777">
            <w:pPr>
              <w:spacing w:before="40" w:after="40" w:line="240" w:lineRule="auto"/>
              <w:jc w:val="center"/>
              <w:rPr>
                <w:rFonts w:cs="Arial"/>
                <w:b/>
                <w:sz w:val="24"/>
                <w:szCs w:val="24"/>
              </w:rPr>
            </w:pPr>
            <w:r w:rsidRPr="004B33BC">
              <w:rPr>
                <w:rFonts w:cs="Arial"/>
                <w:b/>
                <w:sz w:val="24"/>
                <w:szCs w:val="24"/>
              </w:rPr>
              <w:t>40</w:t>
            </w:r>
          </w:p>
        </w:tc>
        <w:tc>
          <w:tcPr>
            <w:tcW w:w="2953" w:type="dxa"/>
            <w:vAlign w:val="center"/>
            <w:hideMark/>
          </w:tcPr>
          <w:p w:rsidRPr="004B33BC" w:rsidR="00442E1D" w:rsidP="00E34427" w:rsidRDefault="00442E1D" w14:paraId="337B35A2" w14:textId="77777777">
            <w:pPr>
              <w:spacing w:before="40" w:after="40" w:line="240" w:lineRule="auto"/>
              <w:jc w:val="center"/>
              <w:rPr>
                <w:rFonts w:cs="Arial"/>
                <w:sz w:val="24"/>
                <w:szCs w:val="24"/>
              </w:rPr>
            </w:pPr>
            <w:r w:rsidRPr="004B33BC">
              <w:rPr>
                <w:rFonts w:cs="Arial"/>
                <w:sz w:val="24"/>
                <w:szCs w:val="24"/>
              </w:rPr>
              <w:t>Quiet Residential Nighttime</w:t>
            </w:r>
          </w:p>
        </w:tc>
        <w:tc>
          <w:tcPr>
            <w:tcW w:w="2620" w:type="dxa"/>
            <w:vAlign w:val="center"/>
            <w:hideMark/>
          </w:tcPr>
          <w:p w:rsidRPr="004B33BC" w:rsidR="00442E1D" w:rsidP="00E34427" w:rsidRDefault="00442E1D" w14:paraId="18C55F98" w14:textId="77777777">
            <w:pPr>
              <w:spacing w:before="40" w:after="40" w:line="240" w:lineRule="auto"/>
              <w:jc w:val="center"/>
              <w:rPr>
                <w:rFonts w:cs="Arial"/>
                <w:sz w:val="24"/>
                <w:szCs w:val="24"/>
              </w:rPr>
            </w:pPr>
            <w:r w:rsidRPr="004B33BC">
              <w:rPr>
                <w:rFonts w:cs="Arial"/>
                <w:sz w:val="24"/>
                <w:szCs w:val="24"/>
              </w:rPr>
              <w:t>Quiet Home Indoors</w:t>
            </w:r>
          </w:p>
        </w:tc>
        <w:tc>
          <w:tcPr>
            <w:tcW w:w="2222" w:type="dxa"/>
            <w:vAlign w:val="center"/>
            <w:hideMark/>
          </w:tcPr>
          <w:p w:rsidRPr="004B33BC" w:rsidR="00442E1D" w:rsidP="00E34427" w:rsidRDefault="00442E1D" w14:paraId="66F11897" w14:textId="20B98CF6">
            <w:pPr>
              <w:spacing w:before="40" w:after="40" w:line="240" w:lineRule="auto"/>
              <w:jc w:val="center"/>
              <w:rPr>
                <w:rFonts w:cs="Arial"/>
                <w:sz w:val="24"/>
                <w:szCs w:val="24"/>
              </w:rPr>
            </w:pPr>
            <w:r w:rsidRPr="004B33BC">
              <w:rPr>
                <w:rFonts w:cs="Arial"/>
                <w:sz w:val="24"/>
                <w:szCs w:val="24"/>
              </w:rPr>
              <w:t>Quiet</w:t>
            </w:r>
          </w:p>
        </w:tc>
      </w:tr>
      <w:tr w:rsidRPr="004B7262" w:rsidR="00442E1D" w:rsidTr="00772528" w14:paraId="35564FF8" w14:textId="77777777">
        <w:trPr>
          <w:jc w:val="center"/>
        </w:trPr>
        <w:tc>
          <w:tcPr>
            <w:tcW w:w="1565" w:type="dxa"/>
            <w:shd w:val="clear" w:color="auto" w:fill="E6E6E6"/>
            <w:vAlign w:val="center"/>
            <w:hideMark/>
          </w:tcPr>
          <w:p w:rsidRPr="004B33BC" w:rsidR="00442E1D" w:rsidP="00E34427" w:rsidRDefault="00442E1D" w14:paraId="7AE4A660" w14:textId="77777777">
            <w:pPr>
              <w:spacing w:before="40" w:after="40" w:line="240" w:lineRule="auto"/>
              <w:jc w:val="center"/>
              <w:rPr>
                <w:rFonts w:cs="Arial"/>
                <w:b/>
                <w:sz w:val="24"/>
                <w:szCs w:val="24"/>
              </w:rPr>
            </w:pPr>
            <w:r w:rsidRPr="004B33BC">
              <w:rPr>
                <w:rFonts w:cs="Arial"/>
                <w:b/>
                <w:sz w:val="24"/>
                <w:szCs w:val="24"/>
              </w:rPr>
              <w:t>30</w:t>
            </w:r>
          </w:p>
        </w:tc>
        <w:tc>
          <w:tcPr>
            <w:tcW w:w="2953" w:type="dxa"/>
            <w:vAlign w:val="center"/>
            <w:hideMark/>
          </w:tcPr>
          <w:p w:rsidRPr="004B33BC" w:rsidR="00442E1D" w:rsidP="00E34427" w:rsidRDefault="00442E1D" w14:paraId="30CFB8DF" w14:textId="77777777">
            <w:pPr>
              <w:spacing w:before="40" w:after="40" w:line="240" w:lineRule="auto"/>
              <w:jc w:val="center"/>
              <w:rPr>
                <w:rFonts w:cs="Arial"/>
                <w:sz w:val="24"/>
                <w:szCs w:val="24"/>
              </w:rPr>
            </w:pPr>
            <w:r w:rsidRPr="004B33BC">
              <w:rPr>
                <w:rFonts w:cs="Arial"/>
                <w:sz w:val="24"/>
                <w:szCs w:val="24"/>
              </w:rPr>
              <w:t>Slight Rustling of Leaves</w:t>
            </w:r>
          </w:p>
        </w:tc>
        <w:tc>
          <w:tcPr>
            <w:tcW w:w="2620" w:type="dxa"/>
            <w:vAlign w:val="center"/>
            <w:hideMark/>
          </w:tcPr>
          <w:p w:rsidRPr="004B33BC" w:rsidR="00442E1D" w:rsidP="00E34427" w:rsidRDefault="00442E1D" w14:paraId="2BF41090" w14:textId="77777777">
            <w:pPr>
              <w:spacing w:before="40" w:after="40" w:line="240" w:lineRule="auto"/>
              <w:jc w:val="center"/>
              <w:rPr>
                <w:rFonts w:cs="Arial"/>
                <w:sz w:val="24"/>
                <w:szCs w:val="24"/>
              </w:rPr>
            </w:pPr>
            <w:r w:rsidRPr="004B33BC">
              <w:rPr>
                <w:rFonts w:cs="Arial"/>
                <w:sz w:val="24"/>
                <w:szCs w:val="24"/>
              </w:rPr>
              <w:t>Soft Whisper (15 feet)</w:t>
            </w:r>
          </w:p>
        </w:tc>
        <w:tc>
          <w:tcPr>
            <w:tcW w:w="2222" w:type="dxa"/>
            <w:vAlign w:val="center"/>
            <w:hideMark/>
          </w:tcPr>
          <w:p w:rsidRPr="004B33BC" w:rsidR="00442E1D" w:rsidP="00E34427" w:rsidRDefault="00442E1D" w14:paraId="4D2C3E13" w14:textId="0DB09022">
            <w:pPr>
              <w:spacing w:before="40" w:after="40" w:line="240" w:lineRule="auto"/>
              <w:jc w:val="center"/>
              <w:rPr>
                <w:rFonts w:cs="Arial"/>
                <w:sz w:val="24"/>
                <w:szCs w:val="24"/>
              </w:rPr>
            </w:pPr>
            <w:r w:rsidRPr="004B33BC">
              <w:rPr>
                <w:rFonts w:cs="Arial"/>
                <w:sz w:val="24"/>
                <w:szCs w:val="24"/>
              </w:rPr>
              <w:t>Very Quiet</w:t>
            </w:r>
          </w:p>
        </w:tc>
      </w:tr>
      <w:tr w:rsidRPr="004B7262" w:rsidR="00442E1D" w:rsidTr="00772528" w14:paraId="0AD8C9A5" w14:textId="77777777">
        <w:trPr>
          <w:jc w:val="center"/>
        </w:trPr>
        <w:tc>
          <w:tcPr>
            <w:tcW w:w="1565" w:type="dxa"/>
            <w:shd w:val="clear" w:color="auto" w:fill="F3F3F3"/>
            <w:vAlign w:val="center"/>
            <w:hideMark/>
          </w:tcPr>
          <w:p w:rsidRPr="004B33BC" w:rsidR="00442E1D" w:rsidP="00E34427" w:rsidRDefault="00442E1D" w14:paraId="4B46BA9B" w14:textId="77777777">
            <w:pPr>
              <w:spacing w:before="40" w:after="40" w:line="240" w:lineRule="auto"/>
              <w:jc w:val="center"/>
              <w:rPr>
                <w:rFonts w:cs="Arial"/>
                <w:b/>
                <w:sz w:val="24"/>
                <w:szCs w:val="24"/>
              </w:rPr>
            </w:pPr>
            <w:r w:rsidRPr="004B33BC">
              <w:rPr>
                <w:rFonts w:cs="Arial"/>
                <w:b/>
                <w:sz w:val="24"/>
                <w:szCs w:val="24"/>
              </w:rPr>
              <w:t>20</w:t>
            </w:r>
          </w:p>
        </w:tc>
        <w:tc>
          <w:tcPr>
            <w:tcW w:w="2953" w:type="dxa"/>
            <w:vAlign w:val="center"/>
            <w:hideMark/>
          </w:tcPr>
          <w:p w:rsidRPr="004B33BC" w:rsidR="00442E1D" w:rsidP="00E34427" w:rsidRDefault="00442E1D" w14:paraId="73719A28" w14:textId="77777777">
            <w:pPr>
              <w:spacing w:before="40" w:after="40" w:line="240" w:lineRule="auto"/>
              <w:jc w:val="center"/>
              <w:rPr>
                <w:rFonts w:cs="Arial"/>
                <w:sz w:val="24"/>
                <w:szCs w:val="24"/>
              </w:rPr>
            </w:pPr>
            <w:r w:rsidRPr="004B33BC">
              <w:rPr>
                <w:rFonts w:cs="Arial"/>
                <w:sz w:val="24"/>
                <w:szCs w:val="24"/>
              </w:rPr>
              <w:t>--</w:t>
            </w:r>
          </w:p>
        </w:tc>
        <w:tc>
          <w:tcPr>
            <w:tcW w:w="2620" w:type="dxa"/>
            <w:vAlign w:val="center"/>
            <w:hideMark/>
          </w:tcPr>
          <w:p w:rsidRPr="004B33BC" w:rsidR="00442E1D" w:rsidP="00E34427" w:rsidRDefault="00442E1D" w14:paraId="6833E62B" w14:textId="77777777">
            <w:pPr>
              <w:spacing w:before="40" w:after="40" w:line="240" w:lineRule="auto"/>
              <w:jc w:val="center"/>
              <w:rPr>
                <w:rFonts w:cs="Arial"/>
                <w:sz w:val="24"/>
                <w:szCs w:val="24"/>
              </w:rPr>
            </w:pPr>
            <w:r w:rsidRPr="004B33BC">
              <w:rPr>
                <w:rFonts w:cs="Arial"/>
                <w:sz w:val="24"/>
                <w:szCs w:val="24"/>
              </w:rPr>
              <w:t>Broadcasting Studio</w:t>
            </w:r>
          </w:p>
        </w:tc>
        <w:tc>
          <w:tcPr>
            <w:tcW w:w="2222" w:type="dxa"/>
            <w:vAlign w:val="center"/>
          </w:tcPr>
          <w:p w:rsidRPr="004B33BC" w:rsidR="00442E1D" w:rsidP="00E34427" w:rsidRDefault="00442E1D" w14:paraId="2A11E05B" w14:textId="77777777">
            <w:pPr>
              <w:spacing w:before="40" w:after="40" w:line="240" w:lineRule="auto"/>
              <w:jc w:val="center"/>
              <w:rPr>
                <w:rFonts w:cs="Arial"/>
                <w:sz w:val="24"/>
                <w:szCs w:val="24"/>
              </w:rPr>
            </w:pPr>
          </w:p>
        </w:tc>
      </w:tr>
      <w:tr w:rsidRPr="004B7262" w:rsidR="00442E1D" w:rsidTr="00772528" w14:paraId="060432FC" w14:textId="77777777">
        <w:trPr>
          <w:jc w:val="center"/>
        </w:trPr>
        <w:tc>
          <w:tcPr>
            <w:tcW w:w="1565" w:type="dxa"/>
            <w:shd w:val="clear" w:color="auto" w:fill="F3F3F3"/>
            <w:vAlign w:val="center"/>
            <w:hideMark/>
          </w:tcPr>
          <w:p w:rsidRPr="004B33BC" w:rsidR="00442E1D" w:rsidP="00E34427" w:rsidRDefault="00442E1D" w14:paraId="39BC7677" w14:textId="77777777">
            <w:pPr>
              <w:spacing w:before="40" w:after="40" w:line="240" w:lineRule="auto"/>
              <w:jc w:val="center"/>
              <w:rPr>
                <w:rFonts w:cs="Arial"/>
                <w:b/>
                <w:sz w:val="24"/>
                <w:szCs w:val="24"/>
              </w:rPr>
            </w:pPr>
            <w:r w:rsidRPr="004B33BC">
              <w:rPr>
                <w:rFonts w:cs="Arial"/>
                <w:b/>
                <w:sz w:val="24"/>
                <w:szCs w:val="24"/>
              </w:rPr>
              <w:t>10</w:t>
            </w:r>
          </w:p>
        </w:tc>
        <w:tc>
          <w:tcPr>
            <w:tcW w:w="2953" w:type="dxa"/>
            <w:vAlign w:val="center"/>
            <w:hideMark/>
          </w:tcPr>
          <w:p w:rsidRPr="004B33BC" w:rsidR="00442E1D" w:rsidP="00E34427" w:rsidRDefault="00442E1D" w14:paraId="0E197D90" w14:textId="77777777">
            <w:pPr>
              <w:spacing w:before="40" w:after="40" w:line="240" w:lineRule="auto"/>
              <w:jc w:val="center"/>
              <w:rPr>
                <w:rFonts w:cs="Arial"/>
                <w:sz w:val="24"/>
                <w:szCs w:val="24"/>
              </w:rPr>
            </w:pPr>
            <w:r w:rsidRPr="004B33BC">
              <w:rPr>
                <w:rFonts w:cs="Arial"/>
                <w:sz w:val="24"/>
                <w:szCs w:val="24"/>
              </w:rPr>
              <w:t>--</w:t>
            </w:r>
          </w:p>
        </w:tc>
        <w:tc>
          <w:tcPr>
            <w:tcW w:w="2620" w:type="dxa"/>
            <w:vAlign w:val="center"/>
            <w:hideMark/>
          </w:tcPr>
          <w:p w:rsidRPr="004B33BC" w:rsidR="00442E1D" w:rsidP="00E34427" w:rsidRDefault="00442E1D" w14:paraId="02F2B7FC" w14:textId="77777777">
            <w:pPr>
              <w:spacing w:before="40" w:after="40" w:line="240" w:lineRule="auto"/>
              <w:jc w:val="center"/>
              <w:rPr>
                <w:rFonts w:cs="Arial"/>
                <w:sz w:val="24"/>
                <w:szCs w:val="24"/>
              </w:rPr>
            </w:pPr>
            <w:r w:rsidRPr="004B33BC">
              <w:rPr>
                <w:rFonts w:cs="Arial"/>
                <w:sz w:val="24"/>
                <w:szCs w:val="24"/>
              </w:rPr>
              <w:t>Breathing</w:t>
            </w:r>
          </w:p>
        </w:tc>
        <w:tc>
          <w:tcPr>
            <w:tcW w:w="2222" w:type="dxa"/>
            <w:vAlign w:val="center"/>
            <w:hideMark/>
          </w:tcPr>
          <w:p w:rsidRPr="004B33BC" w:rsidR="00442E1D" w:rsidP="00E34427" w:rsidRDefault="00442E1D" w14:paraId="3488FAA4" w14:textId="6DE80530">
            <w:pPr>
              <w:spacing w:before="40" w:after="40" w:line="240" w:lineRule="auto"/>
              <w:jc w:val="center"/>
              <w:rPr>
                <w:rFonts w:cs="Arial"/>
                <w:sz w:val="24"/>
                <w:szCs w:val="24"/>
              </w:rPr>
            </w:pPr>
            <w:r w:rsidRPr="004B33BC">
              <w:rPr>
                <w:rFonts w:cs="Arial"/>
                <w:sz w:val="24"/>
                <w:szCs w:val="24"/>
              </w:rPr>
              <w:t>Barely Audible</w:t>
            </w:r>
          </w:p>
        </w:tc>
      </w:tr>
      <w:tr w:rsidRPr="004B7262" w:rsidR="00442E1D" w:rsidTr="00772528" w14:paraId="542A22E0" w14:textId="77777777">
        <w:trPr>
          <w:jc w:val="center"/>
        </w:trPr>
        <w:tc>
          <w:tcPr>
            <w:tcW w:w="1565" w:type="dxa"/>
            <w:vAlign w:val="center"/>
            <w:hideMark/>
          </w:tcPr>
          <w:p w:rsidRPr="004B33BC" w:rsidR="00442E1D" w:rsidP="00E34427" w:rsidRDefault="00442E1D" w14:paraId="6A24AA03" w14:textId="77777777">
            <w:pPr>
              <w:spacing w:before="40" w:after="40" w:line="240" w:lineRule="auto"/>
              <w:jc w:val="center"/>
              <w:rPr>
                <w:rFonts w:cs="Arial"/>
                <w:b/>
                <w:sz w:val="24"/>
                <w:szCs w:val="24"/>
              </w:rPr>
            </w:pPr>
            <w:r w:rsidRPr="004B33BC">
              <w:rPr>
                <w:rFonts w:cs="Arial"/>
                <w:b/>
                <w:sz w:val="24"/>
                <w:szCs w:val="24"/>
              </w:rPr>
              <w:t>0</w:t>
            </w:r>
          </w:p>
        </w:tc>
        <w:tc>
          <w:tcPr>
            <w:tcW w:w="2953" w:type="dxa"/>
            <w:vAlign w:val="center"/>
            <w:hideMark/>
          </w:tcPr>
          <w:p w:rsidRPr="004B33BC" w:rsidR="00442E1D" w:rsidP="00E34427" w:rsidRDefault="00442E1D" w14:paraId="1B9B2556" w14:textId="77777777">
            <w:pPr>
              <w:spacing w:before="40" w:after="40" w:line="240" w:lineRule="auto"/>
              <w:jc w:val="center"/>
              <w:rPr>
                <w:rFonts w:cs="Arial"/>
                <w:sz w:val="24"/>
                <w:szCs w:val="24"/>
              </w:rPr>
            </w:pPr>
            <w:r w:rsidRPr="004B33BC">
              <w:rPr>
                <w:rFonts w:cs="Arial"/>
                <w:sz w:val="24"/>
                <w:szCs w:val="24"/>
              </w:rPr>
              <w:t>--</w:t>
            </w:r>
          </w:p>
        </w:tc>
        <w:tc>
          <w:tcPr>
            <w:tcW w:w="2620" w:type="dxa"/>
            <w:vAlign w:val="center"/>
            <w:hideMark/>
          </w:tcPr>
          <w:p w:rsidRPr="004B33BC" w:rsidR="00442E1D" w:rsidP="00E34427" w:rsidRDefault="00442E1D" w14:paraId="29F40B77" w14:textId="77777777">
            <w:pPr>
              <w:spacing w:before="40" w:after="40" w:line="240" w:lineRule="auto"/>
              <w:jc w:val="center"/>
              <w:rPr>
                <w:rFonts w:cs="Arial"/>
                <w:sz w:val="24"/>
                <w:szCs w:val="24"/>
              </w:rPr>
            </w:pPr>
            <w:r w:rsidRPr="004B33BC">
              <w:rPr>
                <w:rFonts w:cs="Arial"/>
                <w:sz w:val="24"/>
                <w:szCs w:val="24"/>
              </w:rPr>
              <w:t>--</w:t>
            </w:r>
          </w:p>
        </w:tc>
        <w:tc>
          <w:tcPr>
            <w:tcW w:w="2222" w:type="dxa"/>
            <w:vAlign w:val="center"/>
            <w:hideMark/>
          </w:tcPr>
          <w:p w:rsidRPr="004B33BC" w:rsidR="00442E1D" w:rsidP="00E34427" w:rsidRDefault="00442E1D" w14:paraId="1268A90D" w14:textId="6B08941F">
            <w:pPr>
              <w:spacing w:before="40" w:after="40" w:line="240" w:lineRule="auto"/>
              <w:jc w:val="center"/>
              <w:rPr>
                <w:rFonts w:cs="Arial"/>
                <w:sz w:val="24"/>
                <w:szCs w:val="24"/>
              </w:rPr>
            </w:pPr>
            <w:r w:rsidRPr="004B33BC">
              <w:rPr>
                <w:rFonts w:cs="Arial"/>
                <w:sz w:val="24"/>
                <w:szCs w:val="24"/>
              </w:rPr>
              <w:t>Threshold of Hearing</w:t>
            </w:r>
          </w:p>
        </w:tc>
      </w:tr>
    </w:tbl>
    <w:p w:rsidRPr="004B33BC" w:rsidR="00442E1D" w:rsidP="00772528" w:rsidRDefault="63790E56" w14:paraId="6F88CC54" w14:textId="3134B722">
      <w:pPr>
        <w:pStyle w:val="TableFigureSource"/>
      </w:pPr>
      <w:r w:rsidRPr="004B33BC">
        <w:t>Source: American Industrial Hygiene Association</w:t>
      </w:r>
      <w:r w:rsidR="00335F31">
        <w:t>,</w:t>
      </w:r>
      <w:r w:rsidRPr="004B33BC">
        <w:t xml:space="preserve"> 2003</w:t>
      </w:r>
      <w:r w:rsidR="00335F31">
        <w:t>;</w:t>
      </w:r>
      <w:r w:rsidRPr="004B33BC">
        <w:t xml:space="preserve"> OSHA</w:t>
      </w:r>
      <w:r w:rsidR="00335F31">
        <w:t>,</w:t>
      </w:r>
      <w:r w:rsidRPr="004B33BC">
        <w:t xml:space="preserve"> 20</w:t>
      </w:r>
      <w:r w:rsidR="002545BD">
        <w:t>22</w:t>
      </w:r>
      <w:r w:rsidR="0079248C">
        <w:t>.</w:t>
      </w:r>
    </w:p>
    <w:p w:rsidRPr="004B33BC" w:rsidR="00766F90" w:rsidP="005A7607" w:rsidRDefault="00B01AF6" w14:paraId="6E20D468" w14:textId="0B4AE9CB">
      <w:pPr>
        <w:pStyle w:val="BodyText1"/>
      </w:pPr>
      <w:r w:rsidRPr="004B33BC">
        <w:t>The duration of noise and the time period at which it occurs are important factors in determining the human response to sound</w:t>
      </w:r>
      <w:r w:rsidR="00D44D05">
        <w:t xml:space="preserve">. </w:t>
      </w:r>
      <w:r w:rsidRPr="004B33BC">
        <w:t>For example, noise</w:t>
      </w:r>
      <w:r w:rsidR="00F11A8F">
        <w:t>-</w:t>
      </w:r>
      <w:r w:rsidRPr="004B33BC">
        <w:t>induced hearing loss is directly related to the magnitude, frequency, and duration of exposure</w:t>
      </w:r>
      <w:r w:rsidR="00D44D05">
        <w:t xml:space="preserve">. </w:t>
      </w:r>
      <w:r w:rsidRPr="004B33BC">
        <w:t>Annoyance due to noise is also associated with how often noise is present and how long it persists</w:t>
      </w:r>
      <w:r w:rsidR="00D44D05">
        <w:t xml:space="preserve">. </w:t>
      </w:r>
      <w:r w:rsidRPr="004B33BC">
        <w:t xml:space="preserve">One approach to quantifying time-varying noise </w:t>
      </w:r>
      <w:r w:rsidRPr="004B33BC">
        <w:t>levels is to calculate the Energy Equivalent Sound Level (</w:t>
      </w:r>
      <w:proofErr w:type="spellStart"/>
      <w:r w:rsidRPr="004B33BC">
        <w:t>Leq</w:t>
      </w:r>
      <w:proofErr w:type="spellEnd"/>
      <w:r w:rsidRPr="004B33BC">
        <w:t>) for the time period of interest</w:t>
      </w:r>
      <w:r w:rsidR="00D44D05">
        <w:t xml:space="preserve">. </w:t>
      </w:r>
      <w:r w:rsidRPr="004B33BC">
        <w:t xml:space="preserve">The </w:t>
      </w:r>
      <w:proofErr w:type="spellStart"/>
      <w:r w:rsidRPr="004B33BC">
        <w:t>Leq</w:t>
      </w:r>
      <w:proofErr w:type="spellEnd"/>
      <w:r w:rsidRPr="004B33BC">
        <w:t xml:space="preserve"> represents a sound level which, if continuous, would contain the same total acoustical energy as the actual time-varying noise which occurs during the observation period (OSHA, 20</w:t>
      </w:r>
      <w:r w:rsidR="002545BD">
        <w:t>22</w:t>
      </w:r>
      <w:r w:rsidRPr="004B33BC">
        <w:t>).</w:t>
      </w:r>
    </w:p>
    <w:p w:rsidRPr="004B33BC" w:rsidR="005C0277" w:rsidP="005A7607" w:rsidRDefault="00766F90" w14:paraId="6D3BF0CF" w14:textId="19355209">
      <w:pPr>
        <w:pStyle w:val="BodyText1"/>
      </w:pPr>
      <w:r w:rsidRPr="004B33BC">
        <w:t>In a residential or other noise sensitive environment, noise is more disturbing at night than during the day</w:t>
      </w:r>
      <w:r w:rsidR="00D44D05">
        <w:t xml:space="preserve">. </w:t>
      </w:r>
      <w:r w:rsidRPr="004B33BC">
        <w:t>Thus, noise indices have been developed to account for the differences in intrusiveness between daytime and nighttime noise</w:t>
      </w:r>
      <w:r w:rsidR="00D44D05">
        <w:t xml:space="preserve">. </w:t>
      </w:r>
      <w:r w:rsidRPr="004B33BC">
        <w:t>The Community Noise Level Equivalent (CNEL) and the Day-Night Average Sound Level (</w:t>
      </w:r>
      <w:proofErr w:type="spellStart"/>
      <w:r w:rsidRPr="004B33BC">
        <w:t>Ldn</w:t>
      </w:r>
      <w:proofErr w:type="spellEnd"/>
      <w:r w:rsidRPr="004B33BC">
        <w:t>) are such indices</w:t>
      </w:r>
      <w:r w:rsidR="00D44D05">
        <w:t xml:space="preserve">. </w:t>
      </w:r>
      <w:r w:rsidRPr="004B33BC">
        <w:t xml:space="preserve">CNEL and </w:t>
      </w:r>
      <w:proofErr w:type="spellStart"/>
      <w:r w:rsidRPr="004B33BC">
        <w:t>Ldn</w:t>
      </w:r>
      <w:proofErr w:type="spellEnd"/>
      <w:r w:rsidRPr="004B33BC">
        <w:t xml:space="preserve"> values result from the averaging of hourly </w:t>
      </w:r>
      <w:proofErr w:type="spellStart"/>
      <w:r w:rsidRPr="004B33BC">
        <w:t>Leq</w:t>
      </w:r>
      <w:proofErr w:type="spellEnd"/>
      <w:r w:rsidRPr="004B33BC">
        <w:t xml:space="preserve"> values for a 24-hour period, with a weighting factor applied to the nighttime </w:t>
      </w:r>
      <w:proofErr w:type="spellStart"/>
      <w:r w:rsidRPr="004B33BC">
        <w:t>Leq</w:t>
      </w:r>
      <w:proofErr w:type="spellEnd"/>
      <w:r w:rsidRPr="004B33BC">
        <w:t xml:space="preserve"> values (and the evening values for CNEL)</w:t>
      </w:r>
      <w:r w:rsidR="00D44D05">
        <w:t xml:space="preserve">. </w:t>
      </w:r>
      <w:r w:rsidRPr="004B33BC">
        <w:t>The CNEL penalizes noise levels during the night (10:00 p.m. to 7:00 a.m.) by 10 dB to account for the increased sensitivity of people to noise after dark</w:t>
      </w:r>
      <w:r w:rsidR="00D44D05">
        <w:t xml:space="preserve">. </w:t>
      </w:r>
      <w:r w:rsidRPr="004B33BC">
        <w:t>Evening noise levels (7:00 p.m. to 10:00 p.m.) are penalized 5 dB by the CNEL</w:t>
      </w:r>
      <w:r w:rsidR="00D44D05">
        <w:t xml:space="preserve">. </w:t>
      </w:r>
      <w:r w:rsidRPr="004B33BC">
        <w:t xml:space="preserve">The </w:t>
      </w:r>
      <w:proofErr w:type="spellStart"/>
      <w:r w:rsidRPr="004B33BC">
        <w:t>Ldn</w:t>
      </w:r>
      <w:proofErr w:type="spellEnd"/>
      <w:r w:rsidRPr="004B33BC">
        <w:t xml:space="preserve"> also penalizes nighttime noise levels by 10 dB, but does not penalize evening levels</w:t>
      </w:r>
      <w:r w:rsidR="00D44D05">
        <w:t xml:space="preserve">. </w:t>
      </w:r>
      <w:r w:rsidRPr="004B33BC">
        <w:t>These two indices are generally equivalent</w:t>
      </w:r>
      <w:r w:rsidR="00D44D05">
        <w:t xml:space="preserve">. </w:t>
      </w:r>
      <w:r w:rsidRPr="004B33BC">
        <w:t xml:space="preserve">In general, the CNEL may be thought </w:t>
      </w:r>
      <w:r w:rsidRPr="004B33BC" w:rsidR="008D7FB4">
        <w:t>of</w:t>
      </w:r>
      <w:r w:rsidRPr="004B33BC">
        <w:t xml:space="preserve"> qualitatively as an accumulation of noise associated with individual events occurring throughout a 24-hour period</w:t>
      </w:r>
      <w:r w:rsidR="00D44D05">
        <w:t xml:space="preserve">. </w:t>
      </w:r>
      <w:r w:rsidRPr="004B33BC">
        <w:t>The noise of each individual event is accounted for in a separate, discrete measurement that integrates the changing sound level over time as, for example, when an aircraft approaches, flies overhead, then continues off into the distance</w:t>
      </w:r>
      <w:r w:rsidR="00D44D05">
        <w:t xml:space="preserve">. </w:t>
      </w:r>
      <w:r w:rsidRPr="004B33BC">
        <w:t>These integrated sound levels for individual operations are referred to as Equivalent Sound Level</w:t>
      </w:r>
      <w:r w:rsidR="00D44D05">
        <w:t xml:space="preserve">. </w:t>
      </w:r>
      <w:r w:rsidRPr="004B33BC">
        <w:t>The accumulation of the Equivalent Sound Levels from each individual operation during a 24-hour period determines the CNEL for the day.</w:t>
      </w:r>
    </w:p>
    <w:p w:rsidRPr="004B33BC" w:rsidR="0016027B" w:rsidP="001046F9" w:rsidRDefault="0016027B" w14:paraId="4F7C6582" w14:textId="77777777">
      <w:pPr>
        <w:pStyle w:val="Heading4"/>
        <w:rPr>
          <w:kern w:val="28"/>
        </w:rPr>
      </w:pPr>
      <w:r w:rsidRPr="004B33BC">
        <w:t>Noise Descriptors</w:t>
      </w:r>
    </w:p>
    <w:p w:rsidRPr="004B33BC" w:rsidR="00365E03" w:rsidP="00365E03" w:rsidRDefault="00365E03" w14:paraId="71DC66F1" w14:textId="77777777">
      <w:pPr>
        <w:pStyle w:val="BodyText1"/>
        <w:rPr>
          <w:szCs w:val="22"/>
        </w:rPr>
      </w:pPr>
      <w:r w:rsidRPr="004B33BC">
        <w:t>Noise in our daily environment fluctuates over time. Some fluctuations are minor, but some are substantial. Some noise levels occur in regular patterns, but others are random. Some noise levels fluctuate rapidly, but others slowly. Some noise levels vary widely, but others are relatively constant. Various noise descriptors have been developed to describe time-varying noise levels. The following are the noise descriptors most commonly used in noise analysis.</w:t>
      </w:r>
    </w:p>
    <w:p w:rsidRPr="004B33BC" w:rsidR="000441FD" w:rsidP="00A001B4" w:rsidRDefault="000441FD" w14:paraId="7BBBE570" w14:textId="6A24CF4E">
      <w:pPr>
        <w:pStyle w:val="BodyText1"/>
      </w:pPr>
      <w:proofErr w:type="spellStart"/>
      <w:r w:rsidRPr="004B33BC">
        <w:t>Leq</w:t>
      </w:r>
      <w:proofErr w:type="spellEnd"/>
      <w:r w:rsidRPr="004B33BC">
        <w:t xml:space="preserve"> represents an average of the sound energy occurring over a specified period. The 1-hour A-weighted equivalent sound level (</w:t>
      </w:r>
      <w:proofErr w:type="spellStart"/>
      <w:r w:rsidRPr="004B33BC">
        <w:t>Leq</w:t>
      </w:r>
      <w:proofErr w:type="spellEnd"/>
      <w:r w:rsidRPr="004B33BC">
        <w:t>[h]) is the energy average of A-weighted sound levels occurring during a 1-hour period.</w:t>
      </w:r>
    </w:p>
    <w:p w:rsidRPr="004B33BC" w:rsidR="000441FD" w:rsidP="00A001B4" w:rsidRDefault="000441FD" w14:paraId="725DF3E5" w14:textId="77777777">
      <w:pPr>
        <w:pStyle w:val="BodyText1"/>
      </w:pPr>
      <w:r w:rsidRPr="004B33BC">
        <w:t>Percentile-Exceeded Sound Level (</w:t>
      </w:r>
      <w:proofErr w:type="spellStart"/>
      <w:r w:rsidRPr="004B33BC">
        <w:t>Lxx</w:t>
      </w:r>
      <w:proofErr w:type="spellEnd"/>
      <w:r w:rsidRPr="004B33BC">
        <w:t xml:space="preserve">) represents the sound level exceeded for a given percentage of a specified period (e.g., L10 is the sound </w:t>
      </w:r>
      <w:r w:rsidRPr="004B33BC">
        <w:t xml:space="preserve">level exceeded 10 percent of the time, L50 is the sound level exceeded 50 percent of the time, and L90 is the sound level exceeded 90 percent of the time). </w:t>
      </w:r>
    </w:p>
    <w:p w:rsidRPr="004B33BC" w:rsidR="000441FD" w:rsidP="00A001B4" w:rsidRDefault="000441FD" w14:paraId="19627BEC" w14:textId="77777777">
      <w:pPr>
        <w:pStyle w:val="BodyText1"/>
      </w:pPr>
      <w:r w:rsidRPr="004B33BC">
        <w:t>Maximum Sound Level (</w:t>
      </w:r>
      <w:proofErr w:type="spellStart"/>
      <w:r w:rsidRPr="004B33BC">
        <w:t>Lmax</w:t>
      </w:r>
      <w:proofErr w:type="spellEnd"/>
      <w:r w:rsidRPr="004B33BC">
        <w:t>) is the highest instantaneous sound level measured during a specified period.</w:t>
      </w:r>
    </w:p>
    <w:p w:rsidRPr="004B33BC" w:rsidR="000441FD" w:rsidP="00A001B4" w:rsidRDefault="000441FD" w14:paraId="7238DD94" w14:textId="313EE0D3">
      <w:pPr>
        <w:pStyle w:val="BodyText1"/>
      </w:pPr>
      <w:proofErr w:type="spellStart"/>
      <w:r w:rsidRPr="004B33BC">
        <w:t>Ldn</w:t>
      </w:r>
      <w:proofErr w:type="spellEnd"/>
      <w:r w:rsidRPr="004B33BC">
        <w:t xml:space="preserve"> is the energy average of A-weighted sound levels occurring over a 24-hour period, with a 10 dB penalty applied to A-weighted sound levels occurring during nighttime hours between 10:00 p.m. and 7:00 a.m.</w:t>
      </w:r>
    </w:p>
    <w:p w:rsidRPr="004B33BC" w:rsidR="000441FD" w:rsidP="00A001B4" w:rsidRDefault="000441FD" w14:paraId="0A997699" w14:textId="77777777">
      <w:pPr>
        <w:pStyle w:val="BodyText1"/>
      </w:pPr>
      <w:r w:rsidRPr="004B33BC">
        <w:t>CNEL is the energy average of the A-weighted sound levels occurring over a 24-hour period, with a 10 dB penalty applied to A-weighted sound levels occurring during the nighttime hours between 10:00 p.m. and 7:00 a.m., and a 5 dB penalty applied to the A-weighted sound levels occurring during evening hours between 7:00 p.m. and 10:00 p.m.</w:t>
      </w:r>
    </w:p>
    <w:p w:rsidRPr="004B33BC" w:rsidR="00026AEB" w:rsidP="00026AEB" w:rsidRDefault="00026AEB" w14:paraId="3682FF92" w14:textId="77777777">
      <w:pPr>
        <w:pStyle w:val="BodyText1"/>
      </w:pPr>
      <w:r w:rsidRPr="004B33BC">
        <w:t>Sound from a localized source (i.e., point source) propagates uniformly outward in a spherical pattern, and the sound level attenuates (decreases) at a rate of 6 dB each time the distance doubles from a point or stationary source. Roadways, highways, and moving trains (to some extent) consist of several localized noise sources on a defined path; these are treated as “line” sources, which approximate the effect of several point sources. Sound levels attenuate at a rate of 3 dB for each time the distance doubles from a line source.</w:t>
      </w:r>
    </w:p>
    <w:p w:rsidRPr="004B33BC" w:rsidR="00D476B1" w:rsidP="001046F9" w:rsidRDefault="00D476B1" w14:paraId="2A61E805" w14:textId="50465DA2">
      <w:pPr>
        <w:pStyle w:val="Heading4"/>
      </w:pPr>
      <w:r w:rsidRPr="004B33BC">
        <w:t xml:space="preserve">Ground-borne Vibration </w:t>
      </w:r>
    </w:p>
    <w:p w:rsidRPr="004B33BC" w:rsidR="00EB24B8" w:rsidP="006D7928" w:rsidRDefault="00EB24B8" w14:paraId="34C41A16" w14:textId="77777777">
      <w:pPr>
        <w:pStyle w:val="BodyText1"/>
      </w:pPr>
      <w:r w:rsidRPr="004B33BC">
        <w:t xml:space="preserve">In contrast to airborne noise, ground-borne vibration is not a common environmental problem. Vibration from sources such as buses and trucks are not usually perceptible, even in locations close to major roads. Some common sources of ground-borne vibration are trains, buses on rough roads, and construction activities such as blasting, pile-driving, and operating heavy earth-moving equipment. </w:t>
      </w:r>
    </w:p>
    <w:p w:rsidRPr="004B33BC" w:rsidR="008C50E8" w:rsidP="008E1209" w:rsidRDefault="008C50E8" w14:paraId="7C836D28" w14:textId="62370388">
      <w:pPr>
        <w:pStyle w:val="BodyText1"/>
      </w:pPr>
      <w:r w:rsidRPr="004B33BC">
        <w:t xml:space="preserve">Ground-borne vibration can cause detectable building floor movement, window rattling, items shaking on shelves or walls, and rumbling sounds. In extreme cases, the vibration can cause damage to buildings. Building damage is not a factor for most projects, with the occasional exception of blasting and pile-driving during construction. Human annoyance from vibration can often occur and can happen when the vibration exceeds the threshold of perception by only a small margin (refer to Table </w:t>
      </w:r>
      <w:r w:rsidRPr="004B33BC" w:rsidR="00493194">
        <w:t>4</w:t>
      </w:r>
      <w:r w:rsidRPr="004B33BC">
        <w:t xml:space="preserve">.13-2). A vibration level that causes annoyance would be well below the damage threshold for normal buildings (refer to Table </w:t>
      </w:r>
      <w:r w:rsidRPr="004B33BC" w:rsidR="00493194">
        <w:t>4</w:t>
      </w:r>
      <w:r w:rsidRPr="004B33BC">
        <w:t>.13-3).</w:t>
      </w:r>
    </w:p>
    <w:p w:rsidR="00FC7CC7" w:rsidP="00FC7CC7" w:rsidRDefault="00FC7CC7" w14:paraId="47223BA4" w14:textId="77777777">
      <w:pPr>
        <w:pStyle w:val="BodyText1"/>
      </w:pPr>
      <w:r w:rsidRPr="004B33BC">
        <w:t xml:space="preserve">Vibration is an oscillatory motion which can be described in terms of displacement, velocity, or acceleration. Displacement is the easiest descriptor to </w:t>
      </w:r>
      <w:r w:rsidRPr="004B33BC">
        <w:t xml:space="preserve">understand. For a vibrating floor, the displacement is simply the distance that a point on the floor moves away from its static position. The velocity represents the instantaneous speed of the floor movement and acceleration is the rate of change of the speed. The peak particle velocity (PPV) is defined as the maximum instantaneous positive or negative peak of the vibration signal. PPV is often used in monitoring of blasting vibration since it is related to the stresses that buildings undergo. </w:t>
      </w:r>
    </w:p>
    <w:p w:rsidRPr="004B33BC" w:rsidR="00CF41AA" w:rsidP="00772528" w:rsidRDefault="00CF41AA" w14:paraId="2F3B4666" w14:textId="528094D1">
      <w:pPr>
        <w:pStyle w:val="TableTitle"/>
      </w:pPr>
      <w:bookmarkStart w:name="_Toc212814191" w:id="511"/>
      <w:r w:rsidRPr="004B33BC">
        <w:t>Table 4.13-2. Vibration Annoyance Potential Criteria</w:t>
      </w:r>
      <w:bookmarkEnd w:id="511"/>
    </w:p>
    <w:tbl>
      <w:tblPr>
        <w:tblW w:w="9365" w:type="dxa"/>
        <w:jc w:val="center"/>
        <w:tblLook w:val="04A0" w:firstRow="1" w:lastRow="0" w:firstColumn="1" w:lastColumn="0" w:noHBand="0" w:noVBand="1"/>
      </w:tblPr>
      <w:tblGrid>
        <w:gridCol w:w="4575"/>
        <w:gridCol w:w="4790"/>
      </w:tblGrid>
      <w:tr w:rsidRPr="004B7262" w:rsidR="008C4527" w:rsidTr="00772528" w14:paraId="737D1F45" w14:textId="77777777">
        <w:trPr>
          <w:trHeight w:val="828"/>
          <w:jc w:val="center"/>
        </w:trPr>
        <w:tc>
          <w:tcPr>
            <w:tcW w:w="45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B33BC" w:rsidR="008C4527" w:rsidP="00A001B4" w:rsidRDefault="008C4527" w14:paraId="650CC4F9" w14:textId="77777777">
            <w:pPr>
              <w:pStyle w:val="TableHeading1"/>
            </w:pPr>
            <w:r w:rsidRPr="004B33BC">
              <w:t>Human Response</w:t>
            </w:r>
          </w:p>
        </w:tc>
        <w:tc>
          <w:tcPr>
            <w:tcW w:w="47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B33BC" w:rsidR="008C4527" w:rsidP="00A001B4" w:rsidRDefault="008C4527" w14:paraId="35ED8110" w14:textId="77777777">
            <w:pPr>
              <w:pStyle w:val="TableHeading1"/>
            </w:pPr>
            <w:r w:rsidRPr="004B33BC">
              <w:t>Continuous/Frequent</w:t>
            </w:r>
            <w:r w:rsidRPr="004B33BC">
              <w:br/>
            </w:r>
            <w:r w:rsidRPr="004B33BC">
              <w:t>Intermittent Sources PPV (in/sec)</w:t>
            </w:r>
          </w:p>
        </w:tc>
      </w:tr>
      <w:tr w:rsidRPr="004B7262" w:rsidR="008C4527" w:rsidTr="00772528" w14:paraId="3B1819D4" w14:textId="77777777">
        <w:trPr>
          <w:trHeight w:val="276"/>
          <w:jc w:val="center"/>
        </w:trPr>
        <w:tc>
          <w:tcPr>
            <w:tcW w:w="457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22259FD1" w14:textId="77777777">
            <w:pPr>
              <w:spacing w:before="40" w:after="40" w:line="240" w:lineRule="auto"/>
              <w:jc w:val="left"/>
              <w:rPr>
                <w:rFonts w:cs="Arial"/>
                <w:color w:val="000000"/>
                <w:sz w:val="24"/>
                <w:szCs w:val="24"/>
              </w:rPr>
            </w:pPr>
            <w:r w:rsidRPr="004B33BC">
              <w:rPr>
                <w:rFonts w:cs="Arial"/>
                <w:color w:val="000000"/>
                <w:sz w:val="24"/>
                <w:szCs w:val="24"/>
              </w:rPr>
              <w:t>Barely perceptible</w:t>
            </w:r>
          </w:p>
        </w:tc>
        <w:tc>
          <w:tcPr>
            <w:tcW w:w="4790" w:type="dxa"/>
            <w:tcBorders>
              <w:top w:val="nil"/>
              <w:left w:val="nil"/>
              <w:bottom w:val="single" w:color="auto" w:sz="4" w:space="0"/>
              <w:right w:val="single" w:color="auto" w:sz="4" w:space="0"/>
            </w:tcBorders>
            <w:noWrap/>
            <w:vAlign w:val="center"/>
            <w:hideMark/>
          </w:tcPr>
          <w:p w:rsidRPr="004B33BC" w:rsidR="008C4527" w:rsidP="005C0277" w:rsidRDefault="008C4527" w14:paraId="1870D13F" w14:textId="77777777">
            <w:pPr>
              <w:spacing w:before="40" w:after="40" w:line="240" w:lineRule="auto"/>
              <w:jc w:val="center"/>
              <w:rPr>
                <w:rFonts w:cs="Arial"/>
                <w:color w:val="000000"/>
                <w:sz w:val="24"/>
                <w:szCs w:val="24"/>
              </w:rPr>
            </w:pPr>
            <w:r w:rsidRPr="004B33BC">
              <w:rPr>
                <w:rFonts w:cs="Arial"/>
                <w:color w:val="000000"/>
                <w:sz w:val="24"/>
                <w:szCs w:val="24"/>
              </w:rPr>
              <w:t>0.01</w:t>
            </w:r>
          </w:p>
        </w:tc>
      </w:tr>
      <w:tr w:rsidRPr="004B7262" w:rsidR="008C4527" w:rsidTr="00772528" w14:paraId="6B8CA154" w14:textId="77777777">
        <w:trPr>
          <w:trHeight w:val="276"/>
          <w:jc w:val="center"/>
        </w:trPr>
        <w:tc>
          <w:tcPr>
            <w:tcW w:w="457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26A3BFD8" w14:textId="77777777">
            <w:pPr>
              <w:spacing w:before="40" w:after="40" w:line="240" w:lineRule="auto"/>
              <w:jc w:val="left"/>
              <w:rPr>
                <w:rFonts w:cs="Arial"/>
                <w:color w:val="000000"/>
                <w:sz w:val="24"/>
                <w:szCs w:val="24"/>
              </w:rPr>
            </w:pPr>
            <w:r w:rsidRPr="004B33BC">
              <w:rPr>
                <w:rFonts w:cs="Arial"/>
                <w:color w:val="000000"/>
                <w:sz w:val="24"/>
                <w:szCs w:val="24"/>
              </w:rPr>
              <w:t>Distinctly perceptible</w:t>
            </w:r>
          </w:p>
        </w:tc>
        <w:tc>
          <w:tcPr>
            <w:tcW w:w="4790" w:type="dxa"/>
            <w:tcBorders>
              <w:top w:val="nil"/>
              <w:left w:val="nil"/>
              <w:bottom w:val="single" w:color="auto" w:sz="4" w:space="0"/>
              <w:right w:val="single" w:color="auto" w:sz="4" w:space="0"/>
            </w:tcBorders>
            <w:noWrap/>
            <w:vAlign w:val="center"/>
            <w:hideMark/>
          </w:tcPr>
          <w:p w:rsidRPr="004B33BC" w:rsidR="008C4527" w:rsidP="005C0277" w:rsidRDefault="008C4527" w14:paraId="73039589" w14:textId="77777777">
            <w:pPr>
              <w:spacing w:before="40" w:after="40" w:line="240" w:lineRule="auto"/>
              <w:jc w:val="center"/>
              <w:rPr>
                <w:rFonts w:cs="Arial"/>
                <w:color w:val="000000"/>
                <w:sz w:val="24"/>
                <w:szCs w:val="24"/>
              </w:rPr>
            </w:pPr>
            <w:r w:rsidRPr="004B33BC">
              <w:rPr>
                <w:rFonts w:cs="Arial"/>
                <w:color w:val="000000"/>
                <w:sz w:val="24"/>
                <w:szCs w:val="24"/>
              </w:rPr>
              <w:t>0.04</w:t>
            </w:r>
          </w:p>
        </w:tc>
      </w:tr>
      <w:tr w:rsidRPr="004B7262" w:rsidR="008C4527" w:rsidTr="00772528" w14:paraId="630B658A" w14:textId="77777777">
        <w:trPr>
          <w:trHeight w:val="276"/>
          <w:jc w:val="center"/>
        </w:trPr>
        <w:tc>
          <w:tcPr>
            <w:tcW w:w="457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0D15F766" w14:textId="77777777">
            <w:pPr>
              <w:spacing w:before="40" w:after="40" w:line="240" w:lineRule="auto"/>
              <w:jc w:val="left"/>
              <w:rPr>
                <w:rFonts w:cs="Arial"/>
                <w:color w:val="000000"/>
                <w:sz w:val="24"/>
                <w:szCs w:val="24"/>
              </w:rPr>
            </w:pPr>
            <w:r w:rsidRPr="004B33BC">
              <w:rPr>
                <w:rFonts w:cs="Arial"/>
                <w:color w:val="000000"/>
                <w:sz w:val="24"/>
                <w:szCs w:val="24"/>
              </w:rPr>
              <w:t>Strongly perceptible</w:t>
            </w:r>
          </w:p>
        </w:tc>
        <w:tc>
          <w:tcPr>
            <w:tcW w:w="4790" w:type="dxa"/>
            <w:tcBorders>
              <w:top w:val="nil"/>
              <w:left w:val="nil"/>
              <w:bottom w:val="single" w:color="auto" w:sz="4" w:space="0"/>
              <w:right w:val="single" w:color="auto" w:sz="4" w:space="0"/>
            </w:tcBorders>
            <w:noWrap/>
            <w:vAlign w:val="center"/>
            <w:hideMark/>
          </w:tcPr>
          <w:p w:rsidRPr="004B33BC" w:rsidR="008C4527" w:rsidP="005C0277" w:rsidRDefault="008C4527" w14:paraId="1EC0BC7A" w14:textId="77777777">
            <w:pPr>
              <w:spacing w:before="40" w:after="40" w:line="240" w:lineRule="auto"/>
              <w:jc w:val="center"/>
              <w:rPr>
                <w:rFonts w:cs="Arial"/>
                <w:color w:val="000000"/>
                <w:sz w:val="24"/>
                <w:szCs w:val="24"/>
              </w:rPr>
            </w:pPr>
            <w:r w:rsidRPr="004B33BC">
              <w:rPr>
                <w:rFonts w:cs="Arial"/>
                <w:color w:val="000000"/>
                <w:sz w:val="24"/>
                <w:szCs w:val="24"/>
              </w:rPr>
              <w:t>0.10</w:t>
            </w:r>
          </w:p>
        </w:tc>
      </w:tr>
      <w:tr w:rsidRPr="004B7262" w:rsidR="008C4527" w:rsidTr="00772528" w14:paraId="6FF96315" w14:textId="77777777">
        <w:trPr>
          <w:trHeight w:val="276"/>
          <w:jc w:val="center"/>
        </w:trPr>
        <w:tc>
          <w:tcPr>
            <w:tcW w:w="457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47435B70" w14:textId="77777777">
            <w:pPr>
              <w:spacing w:before="40" w:after="40" w:line="240" w:lineRule="auto"/>
              <w:jc w:val="left"/>
              <w:rPr>
                <w:rFonts w:cs="Arial"/>
                <w:color w:val="000000"/>
                <w:sz w:val="24"/>
                <w:szCs w:val="24"/>
              </w:rPr>
            </w:pPr>
            <w:r w:rsidRPr="004B33BC">
              <w:rPr>
                <w:rFonts w:cs="Arial"/>
                <w:color w:val="000000"/>
                <w:sz w:val="24"/>
                <w:szCs w:val="24"/>
              </w:rPr>
              <w:t>Severe</w:t>
            </w:r>
          </w:p>
        </w:tc>
        <w:tc>
          <w:tcPr>
            <w:tcW w:w="4790" w:type="dxa"/>
            <w:tcBorders>
              <w:top w:val="nil"/>
              <w:left w:val="nil"/>
              <w:bottom w:val="single" w:color="auto" w:sz="4" w:space="0"/>
              <w:right w:val="single" w:color="auto" w:sz="4" w:space="0"/>
            </w:tcBorders>
            <w:noWrap/>
            <w:vAlign w:val="center"/>
            <w:hideMark/>
          </w:tcPr>
          <w:p w:rsidRPr="004B33BC" w:rsidR="008C4527" w:rsidP="005C0277" w:rsidRDefault="008C4527" w14:paraId="7E17BEA3" w14:textId="77777777">
            <w:pPr>
              <w:spacing w:before="40" w:after="40" w:line="240" w:lineRule="auto"/>
              <w:jc w:val="center"/>
              <w:rPr>
                <w:rFonts w:cs="Arial"/>
                <w:color w:val="000000"/>
                <w:sz w:val="24"/>
                <w:szCs w:val="24"/>
              </w:rPr>
            </w:pPr>
            <w:r w:rsidRPr="004B33BC">
              <w:rPr>
                <w:rFonts w:cs="Arial"/>
                <w:color w:val="000000"/>
                <w:sz w:val="24"/>
                <w:szCs w:val="24"/>
              </w:rPr>
              <w:t>0.4</w:t>
            </w:r>
          </w:p>
        </w:tc>
      </w:tr>
    </w:tbl>
    <w:p w:rsidR="00DE7F7C" w:rsidP="00CF41AA" w:rsidRDefault="63790E56" w14:paraId="4D5AFDCF" w14:textId="4D525D1A">
      <w:pPr>
        <w:pStyle w:val="TableFigureSource"/>
      </w:pPr>
      <w:r w:rsidRPr="004B33BC">
        <w:t>Source: California Department of Transportation (Caltrans), 2013</w:t>
      </w:r>
      <w:r w:rsidR="00CF41AA">
        <w:t>.</w:t>
      </w:r>
    </w:p>
    <w:p w:rsidRPr="004B33BC" w:rsidR="00CF41AA" w:rsidP="00772528" w:rsidRDefault="00CF41AA" w14:paraId="401C8485" w14:textId="77777777">
      <w:pPr>
        <w:pStyle w:val="TableFigureSource"/>
      </w:pPr>
    </w:p>
    <w:p w:rsidRPr="004B33BC" w:rsidR="00F00B92" w:rsidP="00710C13" w:rsidRDefault="00CF41AA" w14:paraId="31CD5431" w14:textId="2FFAE342">
      <w:pPr>
        <w:pStyle w:val="TableTitle"/>
        <w:keepNext w:val="0"/>
      </w:pPr>
      <w:bookmarkStart w:name="_Toc212814192" w:id="512"/>
      <w:bookmarkStart w:name="_Hlk79762768" w:id="513"/>
      <w:r w:rsidRPr="004B33BC">
        <w:t>Table 4.13-3. Vibration Damage Potential Threshold Criteria</w:t>
      </w:r>
      <w:bookmarkEnd w:id="512"/>
    </w:p>
    <w:tbl>
      <w:tblPr>
        <w:tblW w:w="9365" w:type="dxa"/>
        <w:jc w:val="center"/>
        <w:tblLayout w:type="fixed"/>
        <w:tblLook w:val="04A0" w:firstRow="1" w:lastRow="0" w:firstColumn="1" w:lastColumn="0" w:noHBand="0" w:noVBand="1"/>
      </w:tblPr>
      <w:tblGrid>
        <w:gridCol w:w="3255"/>
        <w:gridCol w:w="3062"/>
        <w:gridCol w:w="3048"/>
      </w:tblGrid>
      <w:tr w:rsidRPr="004B7262" w:rsidR="008C4527" w:rsidTr="00EC10C2" w14:paraId="02E8B64D" w14:textId="77777777">
        <w:trPr>
          <w:trHeight w:val="828"/>
          <w:jc w:val="center"/>
        </w:trPr>
        <w:tc>
          <w:tcPr>
            <w:tcW w:w="3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bookmarkEnd w:id="513"/>
          <w:p w:rsidRPr="004B33BC" w:rsidR="008C4527" w:rsidP="00A001B4" w:rsidRDefault="008C4527" w14:paraId="2CB61240" w14:textId="77777777">
            <w:pPr>
              <w:pStyle w:val="TableHeading1"/>
            </w:pPr>
            <w:r w:rsidRPr="004B33BC">
              <w:t>Structure and Condition</w:t>
            </w:r>
          </w:p>
        </w:tc>
        <w:tc>
          <w:tcPr>
            <w:tcW w:w="306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B33BC" w:rsidR="008C4527" w:rsidP="00A001B4" w:rsidRDefault="008C4527" w14:paraId="5FE6E9B4" w14:textId="6F2D08D5">
            <w:pPr>
              <w:pStyle w:val="TableHeading1"/>
            </w:pPr>
            <w:r w:rsidRPr="004B33BC">
              <w:rPr>
                <w:color w:val="000000" w:themeColor="text1"/>
              </w:rPr>
              <w:t>Continuous/Frequent Intermittent Sources PPV (in/sec)</w:t>
            </w:r>
          </w:p>
        </w:tc>
        <w:tc>
          <w:tcPr>
            <w:tcW w:w="3048"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B33BC" w:rsidR="008C4527" w:rsidP="00A001B4" w:rsidRDefault="008C4527" w14:paraId="38A09108" w14:textId="77777777">
            <w:pPr>
              <w:pStyle w:val="TableHeading1"/>
            </w:pPr>
            <w:r w:rsidRPr="004B33BC">
              <w:t>Continuous/Frequent Intermittent Sources Vibration Velocity (</w:t>
            </w:r>
            <w:proofErr w:type="spellStart"/>
            <w:r w:rsidRPr="004B33BC">
              <w:t>VdB</w:t>
            </w:r>
            <w:proofErr w:type="spellEnd"/>
            <w:r w:rsidRPr="004B33BC">
              <w:t>)</w:t>
            </w:r>
          </w:p>
        </w:tc>
      </w:tr>
      <w:tr w:rsidRPr="004B7262" w:rsidR="008C4527" w:rsidTr="00EC10C2" w14:paraId="74FB9207" w14:textId="77777777">
        <w:trPr>
          <w:trHeight w:val="564"/>
          <w:jc w:val="center"/>
        </w:trPr>
        <w:tc>
          <w:tcPr>
            <w:tcW w:w="325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34A66C02" w14:textId="77777777">
            <w:pPr>
              <w:spacing w:before="40" w:after="40" w:line="240" w:lineRule="auto"/>
              <w:jc w:val="left"/>
              <w:rPr>
                <w:rFonts w:cs="Arial"/>
                <w:color w:val="000000"/>
                <w:sz w:val="24"/>
                <w:szCs w:val="24"/>
              </w:rPr>
            </w:pPr>
            <w:r w:rsidRPr="004B33BC">
              <w:rPr>
                <w:rFonts w:cs="Arial"/>
                <w:color w:val="000000"/>
                <w:sz w:val="24"/>
                <w:szCs w:val="24"/>
              </w:rPr>
              <w:t>Extremely fragile historic buildings, ruins, ancient monuments</w:t>
            </w:r>
          </w:p>
        </w:tc>
        <w:tc>
          <w:tcPr>
            <w:tcW w:w="3062" w:type="dxa"/>
            <w:tcBorders>
              <w:top w:val="nil"/>
              <w:left w:val="nil"/>
              <w:bottom w:val="single" w:color="auto" w:sz="4" w:space="0"/>
              <w:right w:val="single" w:color="auto" w:sz="4" w:space="0"/>
            </w:tcBorders>
            <w:noWrap/>
            <w:vAlign w:val="center"/>
            <w:hideMark/>
          </w:tcPr>
          <w:p w:rsidRPr="004B33BC" w:rsidR="008C4527" w:rsidP="005C0277" w:rsidRDefault="008C4527" w14:paraId="6F8A5FDE" w14:textId="77777777">
            <w:pPr>
              <w:spacing w:before="40" w:after="40" w:line="240" w:lineRule="auto"/>
              <w:jc w:val="center"/>
              <w:rPr>
                <w:rFonts w:cs="Arial"/>
                <w:color w:val="000000"/>
                <w:sz w:val="24"/>
                <w:szCs w:val="24"/>
              </w:rPr>
            </w:pPr>
            <w:r w:rsidRPr="004B33BC">
              <w:rPr>
                <w:rFonts w:cs="Arial"/>
                <w:color w:val="000000"/>
                <w:sz w:val="24"/>
                <w:szCs w:val="24"/>
              </w:rPr>
              <w:t>0.08</w:t>
            </w:r>
          </w:p>
        </w:tc>
        <w:tc>
          <w:tcPr>
            <w:tcW w:w="3048" w:type="dxa"/>
            <w:tcBorders>
              <w:top w:val="nil"/>
              <w:left w:val="nil"/>
              <w:bottom w:val="single" w:color="auto" w:sz="4" w:space="0"/>
              <w:right w:val="single" w:color="auto" w:sz="4" w:space="0"/>
            </w:tcBorders>
            <w:vAlign w:val="center"/>
          </w:tcPr>
          <w:p w:rsidRPr="004B33BC" w:rsidR="008C4527" w:rsidP="005C0277" w:rsidRDefault="008C4527" w14:paraId="2A8CC202" w14:textId="77777777">
            <w:pPr>
              <w:spacing w:before="40" w:after="40" w:line="240" w:lineRule="auto"/>
              <w:jc w:val="center"/>
              <w:rPr>
                <w:rFonts w:cs="Arial"/>
                <w:color w:val="000000"/>
                <w:sz w:val="24"/>
                <w:szCs w:val="24"/>
              </w:rPr>
            </w:pPr>
            <w:r w:rsidRPr="004B33BC">
              <w:rPr>
                <w:rFonts w:cs="Arial"/>
                <w:color w:val="000000"/>
                <w:sz w:val="24"/>
                <w:szCs w:val="24"/>
              </w:rPr>
              <w:t>88</w:t>
            </w:r>
          </w:p>
        </w:tc>
      </w:tr>
      <w:tr w:rsidRPr="004B7262" w:rsidR="008C4527" w:rsidTr="00EC10C2" w14:paraId="4C1C665D" w14:textId="77777777">
        <w:trPr>
          <w:trHeight w:val="276"/>
          <w:jc w:val="center"/>
        </w:trPr>
        <w:tc>
          <w:tcPr>
            <w:tcW w:w="325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721E056F" w14:textId="77777777">
            <w:pPr>
              <w:spacing w:before="40" w:after="40" w:line="240" w:lineRule="auto"/>
              <w:jc w:val="left"/>
              <w:rPr>
                <w:rFonts w:cs="Arial"/>
                <w:color w:val="000000"/>
                <w:sz w:val="24"/>
                <w:szCs w:val="24"/>
              </w:rPr>
            </w:pPr>
            <w:r w:rsidRPr="004B33BC">
              <w:rPr>
                <w:rFonts w:cs="Arial"/>
                <w:color w:val="000000"/>
                <w:sz w:val="24"/>
                <w:szCs w:val="24"/>
              </w:rPr>
              <w:t>Fragile buildings</w:t>
            </w:r>
          </w:p>
        </w:tc>
        <w:tc>
          <w:tcPr>
            <w:tcW w:w="3062" w:type="dxa"/>
            <w:tcBorders>
              <w:top w:val="nil"/>
              <w:left w:val="nil"/>
              <w:bottom w:val="single" w:color="auto" w:sz="4" w:space="0"/>
              <w:right w:val="single" w:color="auto" w:sz="4" w:space="0"/>
            </w:tcBorders>
            <w:noWrap/>
            <w:vAlign w:val="center"/>
            <w:hideMark/>
          </w:tcPr>
          <w:p w:rsidRPr="004B33BC" w:rsidR="008C4527" w:rsidP="005C0277" w:rsidRDefault="008C4527" w14:paraId="04C36CF0" w14:textId="77777777">
            <w:pPr>
              <w:spacing w:before="40" w:after="40" w:line="240" w:lineRule="auto"/>
              <w:jc w:val="center"/>
              <w:rPr>
                <w:rFonts w:cs="Arial"/>
                <w:color w:val="000000"/>
                <w:sz w:val="24"/>
                <w:szCs w:val="24"/>
              </w:rPr>
            </w:pPr>
            <w:r w:rsidRPr="004B33BC">
              <w:rPr>
                <w:rFonts w:cs="Arial"/>
                <w:color w:val="000000"/>
                <w:sz w:val="24"/>
                <w:szCs w:val="24"/>
              </w:rPr>
              <w:t>0.1</w:t>
            </w:r>
          </w:p>
        </w:tc>
        <w:tc>
          <w:tcPr>
            <w:tcW w:w="3048" w:type="dxa"/>
            <w:tcBorders>
              <w:top w:val="nil"/>
              <w:left w:val="nil"/>
              <w:bottom w:val="single" w:color="auto" w:sz="4" w:space="0"/>
              <w:right w:val="single" w:color="auto" w:sz="4" w:space="0"/>
            </w:tcBorders>
            <w:vAlign w:val="center"/>
          </w:tcPr>
          <w:p w:rsidRPr="004B33BC" w:rsidR="008C4527" w:rsidP="005C0277" w:rsidRDefault="008C4527" w14:paraId="5836DF2B" w14:textId="77777777">
            <w:pPr>
              <w:spacing w:before="40" w:after="40" w:line="240" w:lineRule="auto"/>
              <w:jc w:val="center"/>
              <w:rPr>
                <w:rFonts w:cs="Arial"/>
                <w:color w:val="000000"/>
                <w:sz w:val="24"/>
                <w:szCs w:val="24"/>
              </w:rPr>
            </w:pPr>
            <w:r w:rsidRPr="004B33BC">
              <w:rPr>
                <w:rFonts w:cs="Arial"/>
                <w:color w:val="000000"/>
                <w:sz w:val="24"/>
                <w:szCs w:val="24"/>
              </w:rPr>
              <w:t>90</w:t>
            </w:r>
          </w:p>
        </w:tc>
      </w:tr>
      <w:tr w:rsidRPr="004B7262" w:rsidR="008C4527" w:rsidTr="00EC10C2" w14:paraId="032E35BF" w14:textId="77777777">
        <w:trPr>
          <w:trHeight w:val="276"/>
          <w:jc w:val="center"/>
        </w:trPr>
        <w:tc>
          <w:tcPr>
            <w:tcW w:w="325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788FCD48" w14:textId="77777777">
            <w:pPr>
              <w:spacing w:before="40" w:after="40" w:line="240" w:lineRule="auto"/>
              <w:jc w:val="left"/>
              <w:rPr>
                <w:rFonts w:cs="Arial"/>
                <w:color w:val="000000"/>
                <w:sz w:val="24"/>
                <w:szCs w:val="24"/>
              </w:rPr>
            </w:pPr>
            <w:r w:rsidRPr="004B33BC">
              <w:rPr>
                <w:rFonts w:cs="Arial"/>
                <w:color w:val="000000"/>
                <w:sz w:val="24"/>
                <w:szCs w:val="24"/>
              </w:rPr>
              <w:t>Historic and some old buildings</w:t>
            </w:r>
          </w:p>
        </w:tc>
        <w:tc>
          <w:tcPr>
            <w:tcW w:w="3062" w:type="dxa"/>
            <w:tcBorders>
              <w:top w:val="nil"/>
              <w:left w:val="nil"/>
              <w:bottom w:val="single" w:color="auto" w:sz="4" w:space="0"/>
              <w:right w:val="single" w:color="auto" w:sz="4" w:space="0"/>
            </w:tcBorders>
            <w:noWrap/>
            <w:vAlign w:val="center"/>
            <w:hideMark/>
          </w:tcPr>
          <w:p w:rsidRPr="004B33BC" w:rsidR="008C4527" w:rsidP="005C0277" w:rsidRDefault="008C4527" w14:paraId="3FC338A5" w14:textId="77777777">
            <w:pPr>
              <w:spacing w:before="40" w:after="40" w:line="240" w:lineRule="auto"/>
              <w:jc w:val="center"/>
              <w:rPr>
                <w:rFonts w:cs="Arial"/>
                <w:color w:val="000000"/>
                <w:sz w:val="24"/>
                <w:szCs w:val="24"/>
              </w:rPr>
            </w:pPr>
            <w:r w:rsidRPr="004B33BC">
              <w:rPr>
                <w:rFonts w:cs="Arial"/>
                <w:color w:val="000000"/>
                <w:sz w:val="24"/>
                <w:szCs w:val="24"/>
              </w:rPr>
              <w:t>0.25</w:t>
            </w:r>
          </w:p>
        </w:tc>
        <w:tc>
          <w:tcPr>
            <w:tcW w:w="3048" w:type="dxa"/>
            <w:tcBorders>
              <w:top w:val="nil"/>
              <w:left w:val="nil"/>
              <w:bottom w:val="single" w:color="auto" w:sz="4" w:space="0"/>
              <w:right w:val="single" w:color="auto" w:sz="4" w:space="0"/>
            </w:tcBorders>
            <w:vAlign w:val="center"/>
          </w:tcPr>
          <w:p w:rsidRPr="004B33BC" w:rsidR="008C4527" w:rsidP="005C0277" w:rsidRDefault="008C4527" w14:paraId="3F60E496" w14:textId="77777777">
            <w:pPr>
              <w:spacing w:before="40" w:after="40" w:line="240" w:lineRule="auto"/>
              <w:jc w:val="center"/>
              <w:rPr>
                <w:rFonts w:cs="Arial"/>
                <w:color w:val="000000"/>
                <w:sz w:val="24"/>
                <w:szCs w:val="24"/>
              </w:rPr>
            </w:pPr>
            <w:r w:rsidRPr="004B33BC">
              <w:rPr>
                <w:rFonts w:cs="Arial"/>
                <w:color w:val="000000"/>
                <w:sz w:val="24"/>
                <w:szCs w:val="24"/>
              </w:rPr>
              <w:t>94</w:t>
            </w:r>
          </w:p>
        </w:tc>
      </w:tr>
      <w:tr w:rsidRPr="004B7262" w:rsidR="008C4527" w:rsidTr="00EC10C2" w14:paraId="1E467E71" w14:textId="77777777">
        <w:trPr>
          <w:trHeight w:val="276"/>
          <w:jc w:val="center"/>
        </w:trPr>
        <w:tc>
          <w:tcPr>
            <w:tcW w:w="325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1ED09F67" w14:textId="77777777">
            <w:pPr>
              <w:spacing w:before="40" w:after="40" w:line="240" w:lineRule="auto"/>
              <w:jc w:val="left"/>
              <w:rPr>
                <w:rFonts w:cs="Arial"/>
                <w:color w:val="000000"/>
                <w:sz w:val="24"/>
                <w:szCs w:val="24"/>
              </w:rPr>
            </w:pPr>
            <w:r w:rsidRPr="004B33BC">
              <w:rPr>
                <w:rFonts w:cs="Arial"/>
                <w:color w:val="000000"/>
                <w:sz w:val="24"/>
                <w:szCs w:val="24"/>
              </w:rPr>
              <w:t>Older residential structures</w:t>
            </w:r>
          </w:p>
        </w:tc>
        <w:tc>
          <w:tcPr>
            <w:tcW w:w="3062" w:type="dxa"/>
            <w:tcBorders>
              <w:top w:val="nil"/>
              <w:left w:val="nil"/>
              <w:bottom w:val="single" w:color="auto" w:sz="4" w:space="0"/>
              <w:right w:val="single" w:color="auto" w:sz="4" w:space="0"/>
            </w:tcBorders>
            <w:noWrap/>
            <w:vAlign w:val="center"/>
            <w:hideMark/>
          </w:tcPr>
          <w:p w:rsidRPr="004B33BC" w:rsidR="008C4527" w:rsidP="005C0277" w:rsidRDefault="008C4527" w14:paraId="4480030B" w14:textId="77777777">
            <w:pPr>
              <w:spacing w:before="40" w:after="40" w:line="240" w:lineRule="auto"/>
              <w:jc w:val="center"/>
              <w:rPr>
                <w:rFonts w:cs="Arial"/>
                <w:color w:val="000000"/>
                <w:sz w:val="24"/>
                <w:szCs w:val="24"/>
              </w:rPr>
            </w:pPr>
            <w:r w:rsidRPr="004B33BC">
              <w:rPr>
                <w:rFonts w:cs="Arial"/>
                <w:color w:val="000000"/>
                <w:sz w:val="24"/>
                <w:szCs w:val="24"/>
              </w:rPr>
              <w:t>0.3</w:t>
            </w:r>
          </w:p>
        </w:tc>
        <w:tc>
          <w:tcPr>
            <w:tcW w:w="3048" w:type="dxa"/>
            <w:tcBorders>
              <w:top w:val="nil"/>
              <w:left w:val="nil"/>
              <w:bottom w:val="single" w:color="auto" w:sz="4" w:space="0"/>
              <w:right w:val="single" w:color="auto" w:sz="4" w:space="0"/>
            </w:tcBorders>
            <w:vAlign w:val="center"/>
          </w:tcPr>
          <w:p w:rsidRPr="004B33BC" w:rsidR="008C4527" w:rsidP="005C0277" w:rsidRDefault="008C4527" w14:paraId="7E01988E" w14:textId="77777777">
            <w:pPr>
              <w:spacing w:before="40" w:after="40" w:line="240" w:lineRule="auto"/>
              <w:jc w:val="center"/>
              <w:rPr>
                <w:rFonts w:cs="Arial"/>
                <w:color w:val="000000"/>
                <w:sz w:val="24"/>
                <w:szCs w:val="24"/>
              </w:rPr>
            </w:pPr>
            <w:r w:rsidRPr="004B33BC">
              <w:rPr>
                <w:rFonts w:cs="Arial"/>
                <w:color w:val="000000"/>
                <w:sz w:val="24"/>
                <w:szCs w:val="24"/>
              </w:rPr>
              <w:t>98</w:t>
            </w:r>
          </w:p>
        </w:tc>
      </w:tr>
      <w:tr w:rsidRPr="004B7262" w:rsidR="008C4527" w:rsidTr="00EC10C2" w14:paraId="0F8A142D" w14:textId="77777777">
        <w:trPr>
          <w:trHeight w:val="276"/>
          <w:jc w:val="center"/>
        </w:trPr>
        <w:tc>
          <w:tcPr>
            <w:tcW w:w="325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116D7C76" w14:textId="77777777">
            <w:pPr>
              <w:spacing w:before="40" w:after="40" w:line="240" w:lineRule="auto"/>
              <w:jc w:val="left"/>
              <w:rPr>
                <w:rFonts w:cs="Arial"/>
                <w:color w:val="000000"/>
                <w:sz w:val="24"/>
                <w:szCs w:val="24"/>
              </w:rPr>
            </w:pPr>
            <w:r w:rsidRPr="004B33BC">
              <w:rPr>
                <w:rFonts w:cs="Arial"/>
                <w:color w:val="000000"/>
                <w:sz w:val="24"/>
                <w:szCs w:val="24"/>
              </w:rPr>
              <w:t>New residential structures</w:t>
            </w:r>
          </w:p>
        </w:tc>
        <w:tc>
          <w:tcPr>
            <w:tcW w:w="3062" w:type="dxa"/>
            <w:tcBorders>
              <w:top w:val="nil"/>
              <w:left w:val="nil"/>
              <w:bottom w:val="single" w:color="auto" w:sz="4" w:space="0"/>
              <w:right w:val="single" w:color="auto" w:sz="4" w:space="0"/>
            </w:tcBorders>
            <w:noWrap/>
            <w:vAlign w:val="center"/>
            <w:hideMark/>
          </w:tcPr>
          <w:p w:rsidRPr="004B33BC" w:rsidR="008C4527" w:rsidP="005C0277" w:rsidRDefault="008C4527" w14:paraId="304C7251" w14:textId="77777777">
            <w:pPr>
              <w:spacing w:before="40" w:after="40" w:line="240" w:lineRule="auto"/>
              <w:jc w:val="center"/>
              <w:rPr>
                <w:rFonts w:cs="Arial"/>
                <w:color w:val="000000"/>
                <w:sz w:val="24"/>
                <w:szCs w:val="24"/>
              </w:rPr>
            </w:pPr>
            <w:r w:rsidRPr="004B33BC">
              <w:rPr>
                <w:rFonts w:cs="Arial"/>
                <w:color w:val="000000"/>
                <w:sz w:val="24"/>
                <w:szCs w:val="24"/>
              </w:rPr>
              <w:t>0.5</w:t>
            </w:r>
          </w:p>
        </w:tc>
        <w:tc>
          <w:tcPr>
            <w:tcW w:w="3048" w:type="dxa"/>
            <w:tcBorders>
              <w:top w:val="nil"/>
              <w:left w:val="nil"/>
              <w:bottom w:val="single" w:color="auto" w:sz="4" w:space="0"/>
              <w:right w:val="single" w:color="auto" w:sz="4" w:space="0"/>
            </w:tcBorders>
            <w:vAlign w:val="center"/>
          </w:tcPr>
          <w:p w:rsidRPr="004B33BC" w:rsidR="008C4527" w:rsidP="005C0277" w:rsidRDefault="008C4527" w14:paraId="7FCA50C8" w14:textId="77777777">
            <w:pPr>
              <w:spacing w:before="40" w:after="40" w:line="240" w:lineRule="auto"/>
              <w:jc w:val="center"/>
              <w:rPr>
                <w:rFonts w:cs="Arial"/>
                <w:color w:val="000000"/>
                <w:sz w:val="24"/>
                <w:szCs w:val="24"/>
              </w:rPr>
            </w:pPr>
            <w:r w:rsidRPr="004B33BC">
              <w:rPr>
                <w:rFonts w:cs="Arial"/>
                <w:color w:val="000000"/>
                <w:sz w:val="24"/>
                <w:szCs w:val="24"/>
              </w:rPr>
              <w:t>102</w:t>
            </w:r>
          </w:p>
        </w:tc>
      </w:tr>
      <w:tr w:rsidRPr="004B7262" w:rsidR="008C4527" w:rsidTr="00EC10C2" w14:paraId="728DB76E" w14:textId="77777777">
        <w:trPr>
          <w:trHeight w:val="276"/>
          <w:jc w:val="center"/>
        </w:trPr>
        <w:tc>
          <w:tcPr>
            <w:tcW w:w="3255" w:type="dxa"/>
            <w:tcBorders>
              <w:top w:val="nil"/>
              <w:left w:val="single" w:color="auto" w:sz="4" w:space="0"/>
              <w:bottom w:val="single" w:color="auto" w:sz="4" w:space="0"/>
              <w:right w:val="single" w:color="auto" w:sz="4" w:space="0"/>
            </w:tcBorders>
            <w:vAlign w:val="center"/>
            <w:hideMark/>
          </w:tcPr>
          <w:p w:rsidRPr="004B33BC" w:rsidR="008C4527" w:rsidP="005C0277" w:rsidRDefault="008C4527" w14:paraId="3F34BE37" w14:textId="76A9BCB1">
            <w:pPr>
              <w:spacing w:before="40" w:after="40" w:line="240" w:lineRule="auto"/>
              <w:jc w:val="left"/>
              <w:rPr>
                <w:rFonts w:cs="Arial"/>
                <w:color w:val="000000"/>
                <w:sz w:val="24"/>
                <w:szCs w:val="24"/>
              </w:rPr>
            </w:pPr>
            <w:r w:rsidRPr="004B33BC">
              <w:rPr>
                <w:rFonts w:cs="Arial"/>
                <w:color w:val="000000"/>
                <w:sz w:val="24"/>
                <w:szCs w:val="24"/>
              </w:rPr>
              <w:t>Modern industrial/</w:t>
            </w:r>
            <w:r w:rsidRPr="004B33BC" w:rsidR="001046F9">
              <w:rPr>
                <w:rFonts w:cs="Arial"/>
                <w:color w:val="000000"/>
                <w:sz w:val="24"/>
                <w:szCs w:val="24"/>
              </w:rPr>
              <w:t xml:space="preserve"> </w:t>
            </w:r>
            <w:r w:rsidRPr="004B33BC">
              <w:rPr>
                <w:rFonts w:cs="Arial"/>
                <w:color w:val="000000"/>
                <w:sz w:val="24"/>
                <w:szCs w:val="24"/>
              </w:rPr>
              <w:t>commercial buildings</w:t>
            </w:r>
          </w:p>
        </w:tc>
        <w:tc>
          <w:tcPr>
            <w:tcW w:w="3062" w:type="dxa"/>
            <w:tcBorders>
              <w:top w:val="nil"/>
              <w:left w:val="nil"/>
              <w:bottom w:val="single" w:color="auto" w:sz="4" w:space="0"/>
              <w:right w:val="single" w:color="auto" w:sz="4" w:space="0"/>
            </w:tcBorders>
            <w:noWrap/>
            <w:vAlign w:val="center"/>
            <w:hideMark/>
          </w:tcPr>
          <w:p w:rsidRPr="004B33BC" w:rsidR="008C4527" w:rsidP="005C0277" w:rsidRDefault="008C4527" w14:paraId="657222D6" w14:textId="77777777">
            <w:pPr>
              <w:spacing w:before="40" w:after="40" w:line="240" w:lineRule="auto"/>
              <w:jc w:val="center"/>
              <w:rPr>
                <w:rFonts w:cs="Arial"/>
                <w:color w:val="000000"/>
                <w:sz w:val="24"/>
                <w:szCs w:val="24"/>
              </w:rPr>
            </w:pPr>
            <w:r w:rsidRPr="004B33BC">
              <w:rPr>
                <w:rFonts w:cs="Arial"/>
                <w:color w:val="000000"/>
                <w:sz w:val="24"/>
                <w:szCs w:val="24"/>
              </w:rPr>
              <w:t>0.5</w:t>
            </w:r>
          </w:p>
        </w:tc>
        <w:tc>
          <w:tcPr>
            <w:tcW w:w="3048" w:type="dxa"/>
            <w:tcBorders>
              <w:top w:val="nil"/>
              <w:left w:val="nil"/>
              <w:bottom w:val="single" w:color="auto" w:sz="4" w:space="0"/>
              <w:right w:val="single" w:color="auto" w:sz="4" w:space="0"/>
            </w:tcBorders>
            <w:vAlign w:val="center"/>
          </w:tcPr>
          <w:p w:rsidRPr="004B33BC" w:rsidR="008C4527" w:rsidP="005C0277" w:rsidRDefault="008C4527" w14:paraId="66AF6A4B" w14:textId="77777777">
            <w:pPr>
              <w:spacing w:before="40" w:after="40" w:line="240" w:lineRule="auto"/>
              <w:jc w:val="center"/>
              <w:rPr>
                <w:rFonts w:cs="Arial"/>
                <w:color w:val="000000"/>
                <w:sz w:val="24"/>
                <w:szCs w:val="24"/>
              </w:rPr>
            </w:pPr>
            <w:r w:rsidRPr="004B33BC">
              <w:rPr>
                <w:rFonts w:cs="Arial"/>
                <w:color w:val="000000"/>
                <w:sz w:val="24"/>
                <w:szCs w:val="24"/>
              </w:rPr>
              <w:t>102</w:t>
            </w:r>
          </w:p>
        </w:tc>
      </w:tr>
    </w:tbl>
    <w:p w:rsidR="008C4527" w:rsidP="00EC10C2" w:rsidRDefault="63790E56" w14:paraId="41C2DE4A" w14:textId="1FC42CC6">
      <w:pPr>
        <w:pStyle w:val="TableFigureSource"/>
      </w:pPr>
      <w:r w:rsidRPr="004B33BC">
        <w:t>Source: Caltrans, 2013</w:t>
      </w:r>
      <w:r w:rsidR="00AB225A">
        <w:t>;</w:t>
      </w:r>
      <w:r w:rsidRPr="004B33BC" w:rsidR="00AB225A">
        <w:t xml:space="preserve"> </w:t>
      </w:r>
      <w:r w:rsidRPr="004B33BC">
        <w:t>Federal Transit Administration, 2018</w:t>
      </w:r>
      <w:r w:rsidR="00CF41AA">
        <w:t>.</w:t>
      </w:r>
    </w:p>
    <w:p w:rsidRPr="004B33BC" w:rsidR="008C4527" w:rsidP="00762592" w:rsidRDefault="008C4527" w14:paraId="1F8A9CB6" w14:textId="4CD9BA2E">
      <w:pPr>
        <w:pStyle w:val="Heading3"/>
      </w:pPr>
      <w:bookmarkStart w:name="_Toc146095517" w:id="514"/>
      <w:bookmarkStart w:name="_Toc212813957" w:id="515"/>
      <w:r w:rsidRPr="004B33BC">
        <w:t>Regulatory Setting</w:t>
      </w:r>
      <w:bookmarkEnd w:id="514"/>
      <w:bookmarkEnd w:id="515"/>
    </w:p>
    <w:p w:rsidRPr="004B33BC" w:rsidR="00567642" w:rsidP="00567642" w:rsidRDefault="00567642" w14:paraId="6A9D7221" w14:textId="2E18B6C8">
      <w:pPr>
        <w:pStyle w:val="BodyText1"/>
      </w:pPr>
      <w:r w:rsidRPr="004B33BC">
        <w:t>Federal</w:t>
      </w:r>
      <w:r w:rsidRPr="004B33BC" w:rsidR="00F377B0">
        <w:t xml:space="preserve">, </w:t>
      </w:r>
      <w:r w:rsidR="007C3768">
        <w:t>s</w:t>
      </w:r>
      <w:r w:rsidRPr="004B33BC" w:rsidR="00F377B0">
        <w:t>tate</w:t>
      </w:r>
      <w:r w:rsidR="00D13339">
        <w:t>,</w:t>
      </w:r>
      <w:r w:rsidRPr="004B33BC">
        <w:t xml:space="preserve"> and local regulations, laws, and policies pertaining to noise relevant to the </w:t>
      </w:r>
      <w:r w:rsidRPr="004B33BC" w:rsidR="000F3126">
        <w:rPr>
          <w:rFonts w:cs="Segoe UI"/>
        </w:rPr>
        <w:t>Project</w:t>
      </w:r>
      <w:r w:rsidRPr="004B33BC">
        <w:t xml:space="preserve"> are included below.</w:t>
      </w:r>
    </w:p>
    <w:p w:rsidRPr="004B33BC" w:rsidR="00EE2A93" w:rsidP="001046F9" w:rsidRDefault="00EE2A93" w14:paraId="48D73408" w14:textId="5A801CBA">
      <w:pPr>
        <w:pStyle w:val="Heading4"/>
      </w:pPr>
      <w:r w:rsidRPr="004B33BC">
        <w:t>Federal</w:t>
      </w:r>
    </w:p>
    <w:p w:rsidR="00C745E7" w:rsidP="00C745E7" w:rsidRDefault="00C745E7" w14:paraId="16FB878B" w14:textId="35A9B347">
      <w:pPr>
        <w:pStyle w:val="BodyText1"/>
      </w:pPr>
      <w:r w:rsidRPr="004B33BC">
        <w:rPr>
          <w:b/>
        </w:rPr>
        <w:t xml:space="preserve">Occupational Safety and Health Act </w:t>
      </w:r>
      <w:r w:rsidR="0030770A">
        <w:rPr>
          <w:b/>
        </w:rPr>
        <w:t xml:space="preserve">(OSHA) </w:t>
      </w:r>
      <w:r w:rsidRPr="004B33BC">
        <w:rPr>
          <w:b/>
        </w:rPr>
        <w:t>of 1970</w:t>
      </w:r>
      <w:r w:rsidRPr="004B33BC" w:rsidR="00F35228">
        <w:rPr>
          <w:b/>
        </w:rPr>
        <w:t xml:space="preserve">. </w:t>
      </w:r>
      <w:r w:rsidRPr="004B33BC">
        <w:t>On</w:t>
      </w:r>
      <w:r w:rsidRPr="004B33BC" w:rsidR="000B256C">
        <w:t>-</w:t>
      </w:r>
      <w:r w:rsidRPr="004B33BC">
        <w:t>site noise levels are regulated by the OSH</w:t>
      </w:r>
      <w:r w:rsidR="0030770A">
        <w:t>A</w:t>
      </w:r>
      <w:r w:rsidRPr="004B33BC">
        <w:t xml:space="preserve">. This regulation protects workers from the effects of occupational noise exposure. The noise exposure level of workers is regulated at 90 dBA over an 8-hour work shift to protect hearing (29 CFR 1910.95). Employee exposure to levels exceeding 85 dBA </w:t>
      </w:r>
      <w:r w:rsidRPr="004B33BC" w:rsidR="00024CCF">
        <w:t>requires</w:t>
      </w:r>
      <w:r w:rsidRPr="004B33BC">
        <w:t xml:space="preserve"> employers </w:t>
      </w:r>
      <w:r w:rsidR="00024CCF">
        <w:t xml:space="preserve">to </w:t>
      </w:r>
      <w:r w:rsidRPr="004B33BC">
        <w:t>develop a hearing conservation program. Such programs include adequate warning, the provision of hearing protection devices, and periodic employee testing for hearing loss.</w:t>
      </w:r>
    </w:p>
    <w:p w:rsidRPr="004B33BC" w:rsidR="009B1CCD" w:rsidP="009B1CCD" w:rsidRDefault="009B1CCD" w14:paraId="192A4716" w14:textId="4E2DE6B1">
      <w:pPr>
        <w:pStyle w:val="Heading4"/>
      </w:pPr>
      <w:r>
        <w:t>State</w:t>
      </w:r>
      <w:r w:rsidRPr="004B33BC">
        <w:t xml:space="preserve"> </w:t>
      </w:r>
    </w:p>
    <w:p w:rsidRPr="004B33BC" w:rsidR="005407CD" w:rsidP="0037156A" w:rsidRDefault="00113391" w14:paraId="2E222C43" w14:textId="2BB72758">
      <w:pPr>
        <w:pStyle w:val="BodyText1"/>
      </w:pPr>
      <w:r w:rsidRPr="004B33BC">
        <w:rPr>
          <w:b/>
        </w:rPr>
        <w:t>California Occupational Safety and Health Administration (</w:t>
      </w:r>
      <w:r w:rsidRPr="004B33BC" w:rsidR="00465F9B">
        <w:rPr>
          <w:b/>
        </w:rPr>
        <w:t>Cal/OSHA</w:t>
      </w:r>
      <w:r w:rsidRPr="004B33BC">
        <w:rPr>
          <w:b/>
        </w:rPr>
        <w:t>)</w:t>
      </w:r>
      <w:r w:rsidRPr="004B33BC" w:rsidR="00806384">
        <w:rPr>
          <w:b/>
        </w:rPr>
        <w:t xml:space="preserve">. </w:t>
      </w:r>
      <w:r w:rsidRPr="004B33BC" w:rsidR="005A6211">
        <w:t xml:space="preserve">Cal/OSHA is responsible for implementing and enforcing noise exposure </w:t>
      </w:r>
      <w:r w:rsidRPr="004B33BC" w:rsidR="001D3454">
        <w:t>limits</w:t>
      </w:r>
      <w:r w:rsidRPr="004B33BC" w:rsidR="005A6211">
        <w:t xml:space="preserve"> esta</w:t>
      </w:r>
      <w:r w:rsidRPr="004B33BC" w:rsidR="002146EA">
        <w:t>blished</w:t>
      </w:r>
      <w:r w:rsidRPr="004B33BC" w:rsidR="001D3454">
        <w:t xml:space="preserve"> </w:t>
      </w:r>
      <w:r w:rsidR="00024CCF">
        <w:t xml:space="preserve">by </w:t>
      </w:r>
      <w:r w:rsidRPr="004B33BC" w:rsidR="001D3454">
        <w:t xml:space="preserve">OSHA </w:t>
      </w:r>
      <w:r w:rsidRPr="004B33BC" w:rsidR="00255B9F">
        <w:t>within</w:t>
      </w:r>
      <w:r w:rsidRPr="004B33BC" w:rsidR="001D3454">
        <w:t xml:space="preserve"> the </w:t>
      </w:r>
      <w:r w:rsidR="003747BE">
        <w:t>s</w:t>
      </w:r>
      <w:r w:rsidRPr="004B33BC" w:rsidR="001D3454">
        <w:t>tate.</w:t>
      </w:r>
      <w:r w:rsidRPr="004B33BC" w:rsidR="00204A93">
        <w:t xml:space="preserve"> </w:t>
      </w:r>
    </w:p>
    <w:p w:rsidRPr="004B33BC" w:rsidR="00EE2A93" w:rsidP="00C745E7" w:rsidRDefault="00EE2A93" w14:paraId="1A657145" w14:textId="77777777">
      <w:pPr>
        <w:pStyle w:val="Heading4"/>
      </w:pPr>
      <w:r w:rsidRPr="004B33BC">
        <w:t>Local</w:t>
      </w:r>
    </w:p>
    <w:p w:rsidRPr="009B1CCD" w:rsidR="00C14274" w:rsidP="00B62438" w:rsidRDefault="007E78BD" w14:paraId="3B45458B" w14:textId="213DC34F">
      <w:pPr>
        <w:pStyle w:val="BodyText1"/>
        <w:rPr>
          <w:bCs/>
          <w:color w:val="4F81BD" w:themeColor="accent1"/>
        </w:rPr>
      </w:pPr>
      <w:r w:rsidRPr="009B1CCD">
        <w:rPr>
          <w:b/>
          <w:color w:val="4F81BD" w:themeColor="accent1"/>
        </w:rPr>
        <w:t>County General Plan</w:t>
      </w:r>
    </w:p>
    <w:p w:rsidR="007E78BD" w:rsidP="004F5921" w:rsidRDefault="007E78BD" w14:paraId="71B6E4C9" w14:textId="5C734DC1">
      <w:pPr>
        <w:pStyle w:val="BodyText1"/>
        <w:rPr>
          <w:color w:val="4F81BD" w:themeColor="accent1"/>
        </w:rPr>
      </w:pPr>
      <w:r w:rsidRPr="004F5921">
        <w:rPr>
          <w:color w:val="4F81BD" w:themeColor="accent1"/>
        </w:rPr>
        <w:t xml:space="preserve">Chapter </w:t>
      </w:r>
      <w:r w:rsidR="00254852">
        <w:rPr>
          <w:color w:val="4F81BD" w:themeColor="accent1"/>
        </w:rPr>
        <w:t>X</w:t>
      </w:r>
    </w:p>
    <w:p w:rsidRPr="00EC10C2" w:rsidR="00254852" w:rsidP="004F5921" w:rsidRDefault="00254852" w14:paraId="6450FD9C" w14:textId="20E00D2F">
      <w:pPr>
        <w:pStyle w:val="BodyText1"/>
        <w:rPr>
          <w:i/>
          <w:iCs/>
          <w:color w:val="4F81BD" w:themeColor="accent1"/>
        </w:rPr>
      </w:pPr>
      <w:r w:rsidRPr="00EC10C2">
        <w:rPr>
          <w:i/>
          <w:iCs/>
          <w:color w:val="4F81BD" w:themeColor="accent1"/>
        </w:rPr>
        <w:t>Section X</w:t>
      </w:r>
    </w:p>
    <w:p w:rsidR="00254852" w:rsidP="00254852" w:rsidRDefault="000E5EE3" w14:paraId="31F57FF7" w14:textId="7F584E59">
      <w:pPr>
        <w:pStyle w:val="BodyText1"/>
        <w:ind w:firstLine="0"/>
        <w:rPr>
          <w:b/>
          <w:color w:val="4F81BD" w:themeColor="accent1"/>
        </w:rPr>
      </w:pPr>
      <w:r>
        <w:rPr>
          <w:b/>
          <w:color w:val="4F81BD" w:themeColor="accent1"/>
        </w:rPr>
        <w:tab/>
      </w:r>
      <w:r w:rsidRPr="004F5921" w:rsidR="00297F38">
        <w:rPr>
          <w:b/>
          <w:color w:val="4F81BD" w:themeColor="accent1"/>
        </w:rPr>
        <w:t xml:space="preserve">Policy </w:t>
      </w:r>
      <w:r w:rsidR="00254852">
        <w:rPr>
          <w:b/>
          <w:color w:val="4F81BD" w:themeColor="accent1"/>
        </w:rPr>
        <w:t>X</w:t>
      </w:r>
      <w:r w:rsidRPr="004F5921" w:rsidR="001F3CFA">
        <w:rPr>
          <w:b/>
          <w:color w:val="4F81BD" w:themeColor="accent1"/>
        </w:rPr>
        <w:t>:</w:t>
      </w:r>
      <w:r w:rsidRPr="00EC10C2" w:rsidR="00297F38">
        <w:rPr>
          <w:bCs/>
          <w:color w:val="4F81BD" w:themeColor="accent1"/>
        </w:rPr>
        <w:t xml:space="preserve"> </w:t>
      </w:r>
      <w:r w:rsidRPr="00EC10C2" w:rsidR="00717A52">
        <w:rPr>
          <w:bCs/>
          <w:color w:val="4F81BD" w:themeColor="accent1"/>
        </w:rPr>
        <w:t xml:space="preserve">Include </w:t>
      </w:r>
      <w:r w:rsidR="00C54288">
        <w:rPr>
          <w:bCs/>
          <w:color w:val="4F81BD" w:themeColor="accent1"/>
        </w:rPr>
        <w:t>G</w:t>
      </w:r>
      <w:r w:rsidRPr="00EC10C2" w:rsidR="00717A52">
        <w:rPr>
          <w:bCs/>
          <w:color w:val="4F81BD" w:themeColor="accent1"/>
        </w:rPr>
        <w:t xml:space="preserve">eneral </w:t>
      </w:r>
      <w:r w:rsidR="00C54288">
        <w:rPr>
          <w:bCs/>
          <w:color w:val="4F81BD" w:themeColor="accent1"/>
        </w:rPr>
        <w:t>P</w:t>
      </w:r>
      <w:r w:rsidRPr="00EC10C2" w:rsidR="00717A52">
        <w:rPr>
          <w:bCs/>
          <w:color w:val="4F81BD" w:themeColor="accent1"/>
        </w:rPr>
        <w:t>lan policies and guidelines related to</w:t>
      </w:r>
      <w:r w:rsidR="00717A52">
        <w:rPr>
          <w:b/>
          <w:color w:val="4F81BD" w:themeColor="accent1"/>
        </w:rPr>
        <w:t xml:space="preserve"> </w:t>
      </w:r>
      <w:r w:rsidRPr="00EC10C2" w:rsidR="00415933">
        <w:rPr>
          <w:bCs/>
          <w:color w:val="4F81BD" w:themeColor="accent1"/>
        </w:rPr>
        <w:t>noise, noise</w:t>
      </w:r>
      <w:r w:rsidRPr="00EC10C2" w:rsidR="00A21F31">
        <w:rPr>
          <w:bCs/>
          <w:color w:val="4F81BD" w:themeColor="accent1"/>
        </w:rPr>
        <w:t xml:space="preserve"> emissions and control, </w:t>
      </w:r>
      <w:r w:rsidRPr="00EC10C2" w:rsidR="00E91186">
        <w:rPr>
          <w:bCs/>
          <w:color w:val="4F81BD" w:themeColor="accent1"/>
        </w:rPr>
        <w:t xml:space="preserve">construction noise </w:t>
      </w:r>
      <w:r w:rsidR="00C14FCB">
        <w:rPr>
          <w:bCs/>
          <w:color w:val="4F81BD" w:themeColor="accent1"/>
        </w:rPr>
        <w:t xml:space="preserve">and vibration </w:t>
      </w:r>
      <w:r w:rsidRPr="00EC10C2" w:rsidR="00E91186">
        <w:rPr>
          <w:bCs/>
          <w:color w:val="4F81BD" w:themeColor="accent1"/>
        </w:rPr>
        <w:t>requirements</w:t>
      </w:r>
      <w:r w:rsidRPr="00EC10C2" w:rsidR="008657CD">
        <w:rPr>
          <w:bCs/>
          <w:color w:val="4F81BD" w:themeColor="accent1"/>
        </w:rPr>
        <w:t>, noise-sensitive</w:t>
      </w:r>
      <w:r w:rsidRPr="00EC10C2" w:rsidR="00C14FCB">
        <w:rPr>
          <w:bCs/>
          <w:color w:val="4F81BD" w:themeColor="accent1"/>
        </w:rPr>
        <w:t xml:space="preserve"> receptors, </w:t>
      </w:r>
      <w:r w:rsidR="002A17A5">
        <w:rPr>
          <w:bCs/>
          <w:color w:val="4F81BD" w:themeColor="accent1"/>
        </w:rPr>
        <w:t xml:space="preserve">airport land use noise, </w:t>
      </w:r>
      <w:r w:rsidRPr="00EC10C2" w:rsidR="004E50E6">
        <w:rPr>
          <w:bCs/>
          <w:color w:val="4F81BD" w:themeColor="accent1"/>
        </w:rPr>
        <w:t>etc. that may apply to your project.</w:t>
      </w:r>
    </w:p>
    <w:p w:rsidRPr="00A431C5" w:rsidR="005D4AFF" w:rsidP="005D4AFF" w:rsidRDefault="005D4AFF" w14:paraId="3A59DF66" w14:textId="77777777">
      <w:pPr>
        <w:pStyle w:val="Heading3"/>
      </w:pPr>
      <w:bookmarkStart w:name="_Toc212474152" w:id="516"/>
      <w:bookmarkStart w:name="_Toc212813958" w:id="517"/>
      <w:bookmarkStart w:name="_Toc212474153" w:id="518"/>
      <w:bookmarkStart w:name="_Toc212813959" w:id="519"/>
      <w:bookmarkStart w:name="_Toc212474154" w:id="520"/>
      <w:bookmarkStart w:name="_Toc212813960" w:id="521"/>
      <w:bookmarkStart w:name="_Toc212474155" w:id="522"/>
      <w:bookmarkStart w:name="_Toc212813961" w:id="523"/>
      <w:bookmarkStart w:name="_Toc212474156" w:id="524"/>
      <w:bookmarkStart w:name="_Toc212813962" w:id="525"/>
      <w:bookmarkStart w:name="_Toc212474157" w:id="526"/>
      <w:bookmarkStart w:name="_Toc212813963" w:id="527"/>
      <w:bookmarkStart w:name="_Toc212474158" w:id="528"/>
      <w:bookmarkStart w:name="_Toc212813964" w:id="529"/>
      <w:bookmarkStart w:name="_Toc212474159" w:id="530"/>
      <w:bookmarkStart w:name="_Toc212813965" w:id="531"/>
      <w:bookmarkStart w:name="_Toc212474160" w:id="532"/>
      <w:bookmarkStart w:name="_Toc212813966" w:id="533"/>
      <w:bookmarkStart w:name="_Toc212474161" w:id="534"/>
      <w:bookmarkStart w:name="_Toc212813967" w:id="535"/>
      <w:bookmarkStart w:name="_Toc212474162" w:id="536"/>
      <w:bookmarkStart w:name="_Toc212813968" w:id="537"/>
      <w:bookmarkStart w:name="_Toc212474163" w:id="538"/>
      <w:bookmarkStart w:name="_Toc212813969" w:id="539"/>
      <w:bookmarkStart w:name="_Toc212474164" w:id="540"/>
      <w:bookmarkStart w:name="_Toc212813970" w:id="541"/>
      <w:bookmarkStart w:name="_Toc212474165" w:id="542"/>
      <w:bookmarkStart w:name="_Toc212813971" w:id="543"/>
      <w:bookmarkStart w:name="_Toc212474166" w:id="544"/>
      <w:bookmarkStart w:name="_Toc212813972" w:id="545"/>
      <w:bookmarkStart w:name="_Toc212474167" w:id="546"/>
      <w:bookmarkStart w:name="_Toc212813973" w:id="547"/>
      <w:bookmarkStart w:name="_Toc212474168" w:id="548"/>
      <w:bookmarkStart w:name="_Toc212813974" w:id="549"/>
      <w:bookmarkStart w:name="_Toc135120054" w:id="550"/>
      <w:bookmarkStart w:name="_Toc135120468" w:id="551"/>
      <w:bookmarkStart w:name="_Toc135812629" w:id="552"/>
      <w:bookmarkStart w:name="_Toc146095518" w:id="553"/>
      <w:bookmarkStart w:name="_Toc212813975" w:id="554"/>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A431C5">
        <w:t>Baseline Noise Levels</w:t>
      </w:r>
      <w:bookmarkEnd w:id="553"/>
      <w:bookmarkEnd w:id="554"/>
    </w:p>
    <w:p w:rsidR="009B1CCD" w:rsidP="005D4AFF" w:rsidRDefault="009B1CCD" w14:paraId="5F64DF0A" w14:textId="77777777">
      <w:pPr>
        <w:pStyle w:val="BodyText1"/>
      </w:pPr>
    </w:p>
    <w:p w:rsidRPr="00D30CCF" w:rsidR="005D4AFF" w:rsidP="005D4AFF" w:rsidRDefault="005D4AFF" w14:paraId="24DC255F" w14:textId="53180791">
      <w:pPr>
        <w:pStyle w:val="BodyText1"/>
      </w:pPr>
    </w:p>
    <w:p w:rsidRPr="000054C7" w:rsidR="00F96A2E" w:rsidP="00762592" w:rsidRDefault="00571209" w14:paraId="0AD786D0" w14:textId="2FCAC3E3">
      <w:pPr>
        <w:pStyle w:val="Heading3"/>
      </w:pPr>
      <w:bookmarkStart w:name="_Toc146095519" w:id="555"/>
      <w:bookmarkStart w:name="_Toc146095694" w:id="556"/>
      <w:bookmarkStart w:name="_Toc146095520" w:id="557"/>
      <w:bookmarkStart w:name="_Toc146095695" w:id="558"/>
      <w:bookmarkStart w:name="_Toc146095521" w:id="559"/>
      <w:bookmarkStart w:name="_Toc212813976" w:id="560"/>
      <w:bookmarkEnd w:id="555"/>
      <w:bookmarkEnd w:id="556"/>
      <w:bookmarkEnd w:id="557"/>
      <w:bookmarkEnd w:id="558"/>
      <w:r w:rsidRPr="000054C7">
        <w:t>Impact Analysis</w:t>
      </w:r>
      <w:bookmarkEnd w:id="559"/>
      <w:bookmarkEnd w:id="560"/>
    </w:p>
    <w:p w:rsidRPr="000054C7" w:rsidR="002355DC" w:rsidP="00F47140" w:rsidRDefault="00F47140" w14:paraId="420C833A" w14:textId="4D85215B">
      <w:pPr>
        <w:pStyle w:val="ImpactText"/>
      </w:pPr>
      <w:r w:rsidRPr="000054C7">
        <w:t>a)</w:t>
      </w:r>
      <w:r w:rsidRPr="000054C7">
        <w:tab/>
      </w:r>
      <w:r w:rsidRPr="000054C7" w:rsidR="002355DC">
        <w:t xml:space="preserve">Generation of a substantial temporary or permanent increase in ambient noise levels in the vicinity of the project in excess of standards established in the local general plan or noise ordinance, or applicable standards of other agencies? </w:t>
      </w:r>
    </w:p>
    <w:p w:rsidR="009B1CCD" w:rsidP="00DE31AF" w:rsidRDefault="009B1CCD" w14:paraId="665F0C24" w14:textId="78A4E002">
      <w:pPr>
        <w:pStyle w:val="BodyText1"/>
        <w:rPr>
          <w:b/>
          <w:lang w:eastAsia="ja-JP"/>
        </w:rPr>
      </w:pPr>
      <w:r>
        <w:rPr>
          <w:b/>
          <w:lang w:eastAsia="ja-JP"/>
        </w:rPr>
        <w:t>Impact</w:t>
      </w:r>
      <w:bookmarkStart w:name="_Hlk77602270" w:id="561"/>
      <w:r w:rsidR="00755B5F">
        <w:rPr>
          <w:b/>
          <w:lang w:eastAsia="ja-JP"/>
        </w:rPr>
        <w:t>:</w:t>
      </w:r>
    </w:p>
    <w:bookmarkEnd w:id="561"/>
    <w:p w:rsidRPr="007D0DE0" w:rsidR="0028306E" w:rsidP="00AE3CE4" w:rsidRDefault="0028306E" w14:paraId="5B8EB47F" w14:textId="5130E244">
      <w:pPr>
        <w:pStyle w:val="BodyText1"/>
        <w:rPr>
          <w:b/>
        </w:rPr>
      </w:pPr>
    </w:p>
    <w:p w:rsidRPr="00A73AC4" w:rsidR="002355DC" w:rsidP="000F1AB9" w:rsidRDefault="000F1AB9" w14:paraId="6AD1B890" w14:textId="1F3F438B">
      <w:pPr>
        <w:pStyle w:val="ImpactText"/>
      </w:pPr>
      <w:r w:rsidRPr="00A73AC4">
        <w:t>b)</w:t>
      </w:r>
      <w:r w:rsidRPr="00A73AC4">
        <w:tab/>
      </w:r>
      <w:r w:rsidRPr="00A73AC4" w:rsidR="002355DC">
        <w:t xml:space="preserve">Generation of excessive </w:t>
      </w:r>
      <w:proofErr w:type="spellStart"/>
      <w:r w:rsidRPr="00A73AC4" w:rsidR="002355DC">
        <w:t>groundborne</w:t>
      </w:r>
      <w:proofErr w:type="spellEnd"/>
      <w:r w:rsidRPr="00A73AC4" w:rsidR="002355DC">
        <w:t xml:space="preserve"> vibration or </w:t>
      </w:r>
      <w:proofErr w:type="spellStart"/>
      <w:r w:rsidRPr="00A73AC4" w:rsidR="002355DC">
        <w:t>groundborne</w:t>
      </w:r>
      <w:proofErr w:type="spellEnd"/>
      <w:r w:rsidRPr="00A73AC4" w:rsidR="002355DC">
        <w:t xml:space="preserve"> noise levels? </w:t>
      </w:r>
    </w:p>
    <w:p w:rsidR="003731E1" w:rsidP="00AE3CE4" w:rsidRDefault="007B706F" w14:paraId="392E0DB2" w14:textId="051A696F">
      <w:pPr>
        <w:pStyle w:val="BodyText1"/>
      </w:pPr>
      <w:r w:rsidRPr="003731E1">
        <w:rPr>
          <w:b/>
          <w:bCs/>
        </w:rPr>
        <w:t>Impact</w:t>
      </w:r>
      <w:r w:rsidRPr="00710C13" w:rsidR="00755B5F">
        <w:rPr>
          <w:b/>
          <w:bCs/>
        </w:rPr>
        <w:t>:</w:t>
      </w:r>
    </w:p>
    <w:p w:rsidRPr="00ED293C" w:rsidR="007E3F07" w:rsidP="006C2210" w:rsidRDefault="007E3F07" w14:paraId="578B93CA" w14:textId="62BCC962">
      <w:pPr>
        <w:pStyle w:val="BodyText1"/>
      </w:pPr>
    </w:p>
    <w:p w:rsidRPr="00E46164" w:rsidR="002355DC" w:rsidP="00F47140" w:rsidRDefault="000F1AB9" w14:paraId="4DDF08A1" w14:textId="04E69C05">
      <w:pPr>
        <w:pStyle w:val="ImpactText"/>
      </w:pPr>
      <w:r w:rsidRPr="00E46164">
        <w:t>c</w:t>
      </w:r>
      <w:r w:rsidRPr="00E46164" w:rsidR="00F47140">
        <w:t>)</w:t>
      </w:r>
      <w:r w:rsidRPr="00E46164" w:rsidR="00F47140">
        <w:tab/>
      </w:r>
      <w:r w:rsidRPr="00E46164" w:rsidR="002355DC">
        <w:t>For a project located within the vicinity of a private airstrip or an airport land use plan or, where such a plan has not been adopted, within two miles of a public airport or public use airport, would the project expose people residing or working in the project area to excessive noise levels?</w:t>
      </w:r>
    </w:p>
    <w:p w:rsidR="003731E1" w:rsidP="000F1AB9" w:rsidRDefault="0058397A" w14:paraId="4E2B0883" w14:textId="207F356E">
      <w:pPr>
        <w:pStyle w:val="BodyText1"/>
        <w:rPr>
          <w:b/>
          <w:lang w:eastAsia="ja-JP"/>
        </w:rPr>
      </w:pPr>
      <w:r w:rsidRPr="00D06DFE">
        <w:rPr>
          <w:b/>
          <w:lang w:eastAsia="ja-JP"/>
        </w:rPr>
        <w:t>Impact</w:t>
      </w:r>
      <w:r w:rsidR="00755B5F">
        <w:rPr>
          <w:b/>
          <w:lang w:eastAsia="ja-JP"/>
        </w:rPr>
        <w:t>:</w:t>
      </w:r>
    </w:p>
    <w:p w:rsidR="003731E1" w:rsidP="000F1AB9" w:rsidRDefault="003731E1" w14:paraId="62E35B64" w14:textId="77777777">
      <w:pPr>
        <w:pStyle w:val="BodyText1"/>
        <w:rPr>
          <w:b/>
          <w:lang w:eastAsia="ja-JP"/>
        </w:rPr>
      </w:pPr>
    </w:p>
    <w:p w:rsidRPr="003D2746" w:rsidR="00F96A2E" w:rsidP="00762592" w:rsidRDefault="00F96A2E" w14:paraId="1766F402" w14:textId="77777777">
      <w:pPr>
        <w:pStyle w:val="Heading3"/>
      </w:pPr>
      <w:bookmarkStart w:name="_Toc212474171" w:id="562"/>
      <w:bookmarkStart w:name="_Toc212813977" w:id="563"/>
      <w:bookmarkStart w:name="_Toc146095522" w:id="564"/>
      <w:bookmarkStart w:name="_Toc212813978" w:id="565"/>
      <w:bookmarkEnd w:id="562"/>
      <w:bookmarkEnd w:id="563"/>
      <w:r w:rsidRPr="003D2746">
        <w:t>Mitigation Measures</w:t>
      </w:r>
      <w:bookmarkEnd w:id="564"/>
      <w:bookmarkEnd w:id="565"/>
    </w:p>
    <w:bookmarkEnd w:id="505"/>
    <w:p w:rsidR="003731E1" w:rsidP="003731E1" w:rsidRDefault="003731E1" w14:paraId="73FC66F5" w14:textId="662CA7AC">
      <w:pPr>
        <w:pStyle w:val="BodyText1"/>
      </w:pPr>
      <w:r>
        <w:t>The Project would not result in significant</w:t>
      </w:r>
      <w:r w:rsidR="004E50E6">
        <w:t xml:space="preserve"> noise</w:t>
      </w:r>
      <w:r>
        <w:t xml:space="preserve"> impacts; therefore, no mitigation is required</w:t>
      </w:r>
      <w:r w:rsidR="00755B5F">
        <w:t>.</w:t>
      </w:r>
    </w:p>
    <w:p w:rsidRPr="00755B5F" w:rsidR="003731E1" w:rsidP="003731E1" w:rsidRDefault="003731E1" w14:paraId="3506BB2B" w14:textId="52B78C7F">
      <w:pPr>
        <w:pStyle w:val="BodyText1"/>
      </w:pPr>
      <w:r w:rsidRPr="00EC10C2">
        <w:rPr>
          <w:b/>
          <w:bCs/>
          <w:color w:val="4F81BD" w:themeColor="accent1"/>
        </w:rPr>
        <w:t>O</w:t>
      </w:r>
      <w:r w:rsidRPr="00EC10C2" w:rsidR="00755B5F">
        <w:rPr>
          <w:b/>
          <w:bCs/>
          <w:color w:val="4F81BD" w:themeColor="accent1"/>
        </w:rPr>
        <w:t>R</w:t>
      </w:r>
    </w:p>
    <w:p w:rsidR="003731E1" w:rsidP="003731E1" w:rsidRDefault="003731E1" w14:paraId="5E472554" w14:textId="073E7688">
      <w:pPr>
        <w:pStyle w:val="BodyText1"/>
      </w:pPr>
      <w:r>
        <w:t xml:space="preserve">Implementation of the following mitigation measures would reduce the potential </w:t>
      </w:r>
      <w:r w:rsidR="004E50E6">
        <w:t xml:space="preserve">noise </w:t>
      </w:r>
      <w:r>
        <w:t>impacts to less than significant:</w:t>
      </w:r>
    </w:p>
    <w:p w:rsidR="00C651B1" w:rsidP="003731E1" w:rsidRDefault="003731E1" w14:paraId="4000C9A4" w14:textId="6A6FF702">
      <w:pPr>
        <w:pStyle w:val="BodyText1"/>
      </w:pPr>
      <w:r>
        <w:t>•</w:t>
      </w:r>
      <w:r>
        <w:tab/>
      </w:r>
    </w:p>
    <w:p w:rsidRPr="00C651B1" w:rsidR="006E6C91" w:rsidP="00AE3CE4" w:rsidRDefault="006E6C91" w14:paraId="272E4CD7" w14:textId="2564AC90">
      <w:pPr>
        <w:rPr>
          <w:lang w:val="fr-FR"/>
        </w:rPr>
      </w:pPr>
      <w:r w:rsidRPr="00AA494A">
        <w:rPr>
          <w:highlight w:val="yellow"/>
          <w:lang w:val="fr-FR"/>
        </w:rPr>
        <w:br w:type="page"/>
      </w:r>
    </w:p>
    <w:p w:rsidRPr="004C4C71" w:rsidR="006E6C91" w:rsidP="00762592" w:rsidRDefault="006E6C91" w14:paraId="5366D94F" w14:textId="304A65DE">
      <w:pPr>
        <w:pStyle w:val="Heading2"/>
      </w:pPr>
      <w:bookmarkStart w:name="_Toc146095523" w:id="566"/>
      <w:bookmarkStart w:name="_Toc212813979" w:id="567"/>
      <w:r w:rsidRPr="004C4C71">
        <w:t>Population and Housing</w:t>
      </w:r>
      <w:bookmarkEnd w:id="566"/>
      <w:bookmarkEnd w:id="567"/>
    </w:p>
    <w:tbl>
      <w:tblPr>
        <w:tblW w:w="9366" w:type="dxa"/>
        <w:jc w:val="center"/>
        <w:tblLayout w:type="fixed"/>
        <w:tblCellMar>
          <w:left w:w="72" w:type="dxa"/>
          <w:right w:w="72" w:type="dxa"/>
        </w:tblCellMar>
        <w:tblLook w:val="04A0" w:firstRow="1" w:lastRow="0" w:firstColumn="1" w:lastColumn="0" w:noHBand="0" w:noVBand="1"/>
      </w:tblPr>
      <w:tblGrid>
        <w:gridCol w:w="4225"/>
        <w:gridCol w:w="1350"/>
        <w:gridCol w:w="1350"/>
        <w:gridCol w:w="1350"/>
        <w:gridCol w:w="1091"/>
      </w:tblGrid>
      <w:tr w:rsidRPr="004C4C71" w:rsidR="006E6C91" w:rsidTr="00EC10C2" w14:paraId="594AA9A9" w14:textId="77777777">
        <w:trPr>
          <w:jc w:val="center"/>
        </w:trPr>
        <w:tc>
          <w:tcPr>
            <w:tcW w:w="422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C4C71" w:rsidR="006E6C91" w:rsidP="006E6C91" w:rsidRDefault="006E6C91" w14:paraId="596B1E95" w14:textId="4B645801">
            <w:pPr>
              <w:pStyle w:val="IssueAreaText1"/>
              <w:rPr>
                <w:rFonts w:cs="Arial"/>
                <w:sz w:val="24"/>
                <w:szCs w:val="24"/>
                <w:lang w:eastAsia="ja-JP"/>
              </w:rPr>
            </w:pPr>
            <w:r w:rsidRPr="004C4C71">
              <w:rPr>
                <w:b/>
                <w:sz w:val="24"/>
                <w:szCs w:val="24"/>
                <w:lang w:eastAsia="ja-JP"/>
              </w:rPr>
              <w:t>POPULATION AND HOUSI</w:t>
            </w:r>
            <w:r w:rsidRPr="004C4C71" w:rsidR="00963B39">
              <w:rPr>
                <w:b/>
                <w:sz w:val="24"/>
                <w:szCs w:val="24"/>
                <w:lang w:eastAsia="ja-JP"/>
              </w:rPr>
              <w:t>N</w:t>
            </w:r>
            <w:r w:rsidRPr="004C4C71">
              <w:rPr>
                <w:b/>
                <w:sz w:val="24"/>
                <w:szCs w:val="24"/>
                <w:lang w:eastAsia="ja-JP"/>
              </w:rPr>
              <w:t>G</w:t>
            </w:r>
            <w:r w:rsidRPr="004C4C71">
              <w:rPr>
                <w:sz w:val="24"/>
                <w:szCs w:val="24"/>
                <w:lang w:eastAsia="ja-JP"/>
              </w:rPr>
              <w:t xml:space="preserve"> </w:t>
            </w:r>
            <w:r w:rsidRPr="004C4C71" w:rsidR="00963B39">
              <w:rPr>
                <w:b/>
                <w:sz w:val="24"/>
                <w:szCs w:val="24"/>
                <w:lang w:eastAsia="ja-JP"/>
              </w:rPr>
              <w:t>–</w:t>
            </w:r>
            <w:r w:rsidRPr="004C4C71">
              <w:rPr>
                <w:sz w:val="24"/>
                <w:szCs w:val="24"/>
                <w:lang w:eastAsia="ja-JP"/>
              </w:rPr>
              <w:t xml:space="preserve"> Would the Project:</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C4C71" w:rsidR="006E6C91" w:rsidP="006E6C91" w:rsidRDefault="006E6C91" w14:paraId="7D811756" w14:textId="77777777">
            <w:pPr>
              <w:pStyle w:val="IssueAreaText2"/>
              <w:rPr>
                <w:rFonts w:cs="Arial"/>
                <w:sz w:val="24"/>
                <w:szCs w:val="24"/>
                <w:lang w:eastAsia="ja-JP"/>
              </w:rPr>
            </w:pPr>
            <w:r w:rsidRPr="004C4C71">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C4C71" w:rsidR="006E6C91" w:rsidP="006E6C91" w:rsidRDefault="006E6C91" w14:paraId="5C693CF2" w14:textId="77777777">
            <w:pPr>
              <w:pStyle w:val="IssueAreaText2"/>
              <w:rPr>
                <w:rFonts w:cs="Arial"/>
                <w:sz w:val="24"/>
                <w:szCs w:val="24"/>
                <w:lang w:eastAsia="ja-JP"/>
              </w:rPr>
            </w:pPr>
            <w:r w:rsidRPr="004C4C71">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C4C71" w:rsidR="006E6C91" w:rsidP="006E6C91" w:rsidRDefault="006E6C91" w14:paraId="4C53EFBF" w14:textId="77777777">
            <w:pPr>
              <w:pStyle w:val="IssueAreaText2"/>
              <w:rPr>
                <w:rFonts w:cs="Arial"/>
                <w:sz w:val="24"/>
                <w:szCs w:val="24"/>
                <w:lang w:eastAsia="ja-JP"/>
              </w:rPr>
            </w:pPr>
            <w:r w:rsidRPr="004C4C71">
              <w:rPr>
                <w:sz w:val="24"/>
                <w:szCs w:val="24"/>
                <w:lang w:eastAsia="ja-JP"/>
              </w:rPr>
              <w:t>Less Than Significant Impact</w:t>
            </w:r>
          </w:p>
        </w:tc>
        <w:tc>
          <w:tcPr>
            <w:tcW w:w="1091"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C4C71" w:rsidR="006E6C91" w:rsidP="006E6C91" w:rsidRDefault="006E6C91" w14:paraId="4B215870" w14:textId="77777777">
            <w:pPr>
              <w:pStyle w:val="IssueAreaText2"/>
              <w:rPr>
                <w:rFonts w:cs="Arial"/>
                <w:sz w:val="24"/>
                <w:szCs w:val="24"/>
                <w:lang w:eastAsia="ja-JP"/>
              </w:rPr>
            </w:pPr>
            <w:r w:rsidRPr="004C4C71">
              <w:rPr>
                <w:sz w:val="24"/>
                <w:szCs w:val="24"/>
                <w:lang w:eastAsia="ja-JP"/>
              </w:rPr>
              <w:t>No Impact</w:t>
            </w:r>
          </w:p>
        </w:tc>
      </w:tr>
      <w:tr w:rsidRPr="004C4C71" w:rsidR="003731E1" w:rsidTr="008E1209" w14:paraId="58B94269" w14:textId="77777777">
        <w:trPr>
          <w:jc w:val="center"/>
        </w:trPr>
        <w:tc>
          <w:tcPr>
            <w:tcW w:w="4225" w:type="dxa"/>
            <w:tcBorders>
              <w:top w:val="nil"/>
              <w:left w:val="single" w:color="auto" w:sz="4" w:space="0"/>
              <w:bottom w:val="single" w:color="auto" w:sz="4" w:space="0"/>
              <w:right w:val="single" w:color="auto" w:sz="4" w:space="0"/>
            </w:tcBorders>
          </w:tcPr>
          <w:p w:rsidRPr="004C4C71" w:rsidR="003731E1" w:rsidP="00EC10C2" w:rsidRDefault="003731E1" w14:paraId="205BA498" w14:textId="268B016E">
            <w:pPr>
              <w:pStyle w:val="IssueAreaText1"/>
              <w:numPr>
                <w:ilvl w:val="0"/>
                <w:numId w:val="73"/>
              </w:numPr>
              <w:ind w:left="360"/>
              <w:rPr>
                <w:rFonts w:cs="Arial"/>
                <w:sz w:val="24"/>
                <w:szCs w:val="24"/>
                <w:lang w:eastAsia="ja-JP"/>
              </w:rPr>
            </w:pPr>
            <w:r w:rsidRPr="004C4C71">
              <w:rPr>
                <w:sz w:val="24"/>
                <w:szCs w:val="24"/>
              </w:rPr>
              <w:t>Induce substantial population growth in an area, either directly (for example, by proposing new homes and businesses) or indirectly (for example, through extension of roads or other infrastructure)</w:t>
            </w:r>
            <w:r w:rsidRPr="004C4C71">
              <w:rPr>
                <w:sz w:val="24"/>
                <w:szCs w:val="24"/>
                <w:lang w:eastAsia="ja-JP"/>
              </w:rPr>
              <w:t>?</w:t>
            </w:r>
          </w:p>
        </w:tc>
        <w:tc>
          <w:tcPr>
            <w:tcW w:w="1350" w:type="dxa"/>
            <w:tcBorders>
              <w:top w:val="nil"/>
              <w:left w:val="nil"/>
              <w:bottom w:val="single" w:color="auto" w:sz="4" w:space="0"/>
              <w:right w:val="single" w:color="auto" w:sz="4" w:space="0"/>
            </w:tcBorders>
            <w:shd w:val="clear" w:color="auto" w:fill="FFFFFF"/>
            <w:noWrap/>
            <w:vAlign w:val="center"/>
          </w:tcPr>
          <w:p w:rsidRPr="004C4C71" w:rsidR="003731E1" w:rsidP="003731E1" w:rsidRDefault="003731E1" w14:paraId="76C619C8" w14:textId="486D7AD5">
            <w:pPr>
              <w:pStyle w:val="IssueAreaText2"/>
              <w:rPr>
                <w:rFonts w:cs="Arial"/>
                <w:sz w:val="24"/>
                <w:szCs w:val="24"/>
              </w:rPr>
            </w:pPr>
            <w:r w:rsidRPr="004C4C71">
              <w:rPr>
                <w:rFonts w:cs="Arial"/>
                <w:sz w:val="24"/>
                <w:szCs w:val="24"/>
              </w:rPr>
              <w:fldChar w:fldCharType="begin">
                <w:ffData>
                  <w:name w:val=""/>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c>
          <w:tcPr>
            <w:tcW w:w="1350" w:type="dxa"/>
            <w:tcBorders>
              <w:top w:val="nil"/>
              <w:left w:val="nil"/>
              <w:bottom w:val="single" w:color="auto" w:sz="4" w:space="0"/>
              <w:right w:val="single" w:color="auto" w:sz="4" w:space="0"/>
            </w:tcBorders>
            <w:noWrap/>
            <w:vAlign w:val="center"/>
          </w:tcPr>
          <w:p w:rsidRPr="004C4C71" w:rsidR="003731E1" w:rsidP="003731E1" w:rsidRDefault="003731E1" w14:paraId="28D80133" w14:textId="77777777">
            <w:pPr>
              <w:pStyle w:val="IssueAreaText2"/>
              <w:rPr>
                <w:rFonts w:cs="Arial"/>
                <w:sz w:val="24"/>
                <w:szCs w:val="24"/>
              </w:rPr>
            </w:pPr>
            <w:r w:rsidRPr="004C4C71">
              <w:rPr>
                <w:rFonts w:cs="Arial"/>
                <w:sz w:val="24"/>
                <w:szCs w:val="24"/>
              </w:rPr>
              <w:fldChar w:fldCharType="begin">
                <w:ffData>
                  <w:name w:val="Check1"/>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4C4C71" w:rsidR="003731E1" w:rsidP="003731E1" w:rsidRDefault="003731E1" w14:paraId="01B2B89B" w14:textId="2F3450F1">
            <w:pPr>
              <w:pStyle w:val="IssueAreaText2"/>
              <w:rPr>
                <w:rFonts w:cs="Arial"/>
                <w:sz w:val="24"/>
                <w:szCs w:val="24"/>
              </w:rPr>
            </w:pPr>
            <w:r w:rsidRPr="004C4C71">
              <w:rPr>
                <w:rFonts w:cs="Arial"/>
                <w:sz w:val="24"/>
                <w:szCs w:val="24"/>
              </w:rPr>
              <w:fldChar w:fldCharType="begin">
                <w:ffData>
                  <w:name w:val="Check1"/>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c>
          <w:tcPr>
            <w:tcW w:w="1091" w:type="dxa"/>
            <w:tcBorders>
              <w:top w:val="nil"/>
              <w:left w:val="nil"/>
              <w:bottom w:val="single" w:color="auto" w:sz="4" w:space="0"/>
              <w:right w:val="single" w:color="auto" w:sz="4" w:space="0"/>
            </w:tcBorders>
            <w:vAlign w:val="center"/>
          </w:tcPr>
          <w:p w:rsidRPr="004C4C71" w:rsidR="003731E1" w:rsidP="003731E1" w:rsidRDefault="003731E1" w14:paraId="4060B2D4" w14:textId="1345927B">
            <w:pPr>
              <w:pStyle w:val="IssueAreaText2"/>
              <w:rPr>
                <w:rFonts w:cs="Arial"/>
                <w:sz w:val="24"/>
                <w:szCs w:val="24"/>
              </w:rPr>
            </w:pPr>
            <w:r w:rsidRPr="004C4C71">
              <w:rPr>
                <w:sz w:val="24"/>
                <w:szCs w:val="24"/>
              </w:rPr>
              <w:fldChar w:fldCharType="begin">
                <w:ffData>
                  <w:name w:val=""/>
                  <w:enabled/>
                  <w:calcOnExit w:val="0"/>
                  <w:checkBox>
                    <w:sizeAuto/>
                    <w:default w:val="0"/>
                  </w:checkBox>
                </w:ffData>
              </w:fldChar>
            </w:r>
            <w:r w:rsidRPr="004C4C71">
              <w:rPr>
                <w:sz w:val="24"/>
                <w:szCs w:val="24"/>
              </w:rPr>
              <w:instrText xml:space="preserve"> FORMCHECKBOX </w:instrText>
            </w:r>
            <w:r w:rsidRPr="004C4C71">
              <w:rPr>
                <w:sz w:val="24"/>
                <w:szCs w:val="24"/>
              </w:rPr>
            </w:r>
            <w:r w:rsidRPr="004C4C71">
              <w:rPr>
                <w:sz w:val="24"/>
                <w:szCs w:val="24"/>
              </w:rPr>
              <w:fldChar w:fldCharType="separate"/>
            </w:r>
            <w:r w:rsidRPr="004C4C71">
              <w:rPr>
                <w:sz w:val="24"/>
                <w:szCs w:val="24"/>
              </w:rPr>
              <w:fldChar w:fldCharType="end"/>
            </w:r>
          </w:p>
        </w:tc>
      </w:tr>
      <w:tr w:rsidRPr="004C4C71" w:rsidR="003731E1" w:rsidTr="008E1209" w14:paraId="388DC4A1" w14:textId="77777777">
        <w:trPr>
          <w:jc w:val="center"/>
        </w:trPr>
        <w:tc>
          <w:tcPr>
            <w:tcW w:w="4225" w:type="dxa"/>
            <w:tcBorders>
              <w:top w:val="single" w:color="auto" w:sz="4" w:space="0"/>
              <w:left w:val="single" w:color="auto" w:sz="4" w:space="0"/>
              <w:bottom w:val="single" w:color="auto" w:sz="4" w:space="0"/>
              <w:right w:val="single" w:color="auto" w:sz="4" w:space="0"/>
            </w:tcBorders>
          </w:tcPr>
          <w:p w:rsidRPr="004C4C71" w:rsidR="003731E1" w:rsidP="00EC10C2" w:rsidRDefault="003731E1" w14:paraId="5635AD5B" w14:textId="05069082">
            <w:pPr>
              <w:pStyle w:val="IssueAreaText1"/>
              <w:numPr>
                <w:ilvl w:val="0"/>
                <w:numId w:val="73"/>
              </w:numPr>
              <w:ind w:left="360"/>
              <w:rPr>
                <w:sz w:val="24"/>
                <w:szCs w:val="24"/>
                <w:lang w:eastAsia="ja-JP"/>
              </w:rPr>
            </w:pPr>
            <w:r w:rsidRPr="004C4C71">
              <w:rPr>
                <w:sz w:val="24"/>
                <w:szCs w:val="24"/>
              </w:rPr>
              <w:t>Displace substantial numbers of people or housing, necessitating the construction of replacement housing elsewhere?</w:t>
            </w:r>
          </w:p>
        </w:tc>
        <w:tc>
          <w:tcPr>
            <w:tcW w:w="1350" w:type="dxa"/>
            <w:tcBorders>
              <w:top w:val="single" w:color="auto" w:sz="4" w:space="0"/>
              <w:left w:val="nil"/>
              <w:bottom w:val="single" w:color="auto" w:sz="4" w:space="0"/>
              <w:right w:val="single" w:color="auto" w:sz="4" w:space="0"/>
            </w:tcBorders>
            <w:vAlign w:val="center"/>
          </w:tcPr>
          <w:p w:rsidRPr="004C4C71" w:rsidR="003731E1" w:rsidP="003731E1" w:rsidRDefault="003731E1" w14:paraId="64485585" w14:textId="77777777">
            <w:pPr>
              <w:pStyle w:val="IssueAreaText2"/>
              <w:rPr>
                <w:rFonts w:cs="Arial"/>
                <w:sz w:val="24"/>
                <w:szCs w:val="24"/>
              </w:rPr>
            </w:pPr>
            <w:r w:rsidRPr="004C4C71">
              <w:rPr>
                <w:rFonts w:cs="Arial"/>
                <w:sz w:val="24"/>
                <w:szCs w:val="24"/>
              </w:rPr>
              <w:fldChar w:fldCharType="begin">
                <w:ffData>
                  <w:name w:val="Check1"/>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4C4C71" w:rsidR="003731E1" w:rsidP="003731E1" w:rsidRDefault="003731E1" w14:paraId="4605CAE0" w14:textId="77777777">
            <w:pPr>
              <w:pStyle w:val="IssueAreaText2"/>
              <w:rPr>
                <w:rFonts w:cs="Arial"/>
                <w:sz w:val="24"/>
                <w:szCs w:val="24"/>
              </w:rPr>
            </w:pPr>
            <w:r w:rsidRPr="004C4C71">
              <w:rPr>
                <w:rFonts w:cs="Arial"/>
                <w:sz w:val="24"/>
                <w:szCs w:val="24"/>
              </w:rPr>
              <w:fldChar w:fldCharType="begin">
                <w:ffData>
                  <w:name w:val="Check1"/>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4C4C71" w:rsidR="003731E1" w:rsidP="003731E1" w:rsidRDefault="003731E1" w14:paraId="6744BB01" w14:textId="77777777">
            <w:pPr>
              <w:pStyle w:val="IssueAreaText2"/>
              <w:rPr>
                <w:rFonts w:cs="Arial"/>
                <w:sz w:val="24"/>
                <w:szCs w:val="24"/>
              </w:rPr>
            </w:pPr>
            <w:r w:rsidRPr="004C4C71">
              <w:rPr>
                <w:rFonts w:cs="Arial"/>
                <w:sz w:val="24"/>
                <w:szCs w:val="24"/>
              </w:rPr>
              <w:fldChar w:fldCharType="begin">
                <w:ffData>
                  <w:name w:val=""/>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c>
          <w:tcPr>
            <w:tcW w:w="1091" w:type="dxa"/>
            <w:tcBorders>
              <w:top w:val="single" w:color="auto" w:sz="4" w:space="0"/>
              <w:left w:val="nil"/>
              <w:bottom w:val="single" w:color="auto" w:sz="4" w:space="0"/>
              <w:right w:val="single" w:color="auto" w:sz="4" w:space="0"/>
            </w:tcBorders>
            <w:vAlign w:val="center"/>
          </w:tcPr>
          <w:p w:rsidRPr="004C4C71" w:rsidR="003731E1" w:rsidP="003731E1" w:rsidRDefault="003731E1" w14:paraId="52C70814" w14:textId="449740A3">
            <w:pPr>
              <w:pStyle w:val="IssueAreaText2"/>
              <w:rPr>
                <w:rFonts w:cs="Arial"/>
                <w:sz w:val="24"/>
                <w:szCs w:val="24"/>
              </w:rPr>
            </w:pPr>
            <w:r w:rsidRPr="004C4C71">
              <w:rPr>
                <w:rFonts w:cs="Arial"/>
                <w:sz w:val="24"/>
                <w:szCs w:val="24"/>
              </w:rPr>
              <w:fldChar w:fldCharType="begin">
                <w:ffData>
                  <w:name w:val="Check1"/>
                  <w:enabled/>
                  <w:calcOnExit w:val="0"/>
                  <w:checkBox>
                    <w:sizeAuto/>
                    <w:default w:val="0"/>
                  </w:checkBox>
                </w:ffData>
              </w:fldChar>
            </w:r>
            <w:r w:rsidRPr="004C4C71">
              <w:rPr>
                <w:rFonts w:cs="Arial"/>
                <w:sz w:val="24"/>
                <w:szCs w:val="24"/>
              </w:rPr>
              <w:instrText xml:space="preserve"> FORMCHECKBOX </w:instrText>
            </w:r>
            <w:r w:rsidRPr="004C4C71">
              <w:rPr>
                <w:rFonts w:cs="Arial"/>
                <w:sz w:val="24"/>
                <w:szCs w:val="24"/>
              </w:rPr>
            </w:r>
            <w:r w:rsidRPr="004C4C71">
              <w:rPr>
                <w:rFonts w:cs="Arial"/>
                <w:sz w:val="24"/>
                <w:szCs w:val="24"/>
              </w:rPr>
              <w:fldChar w:fldCharType="separate"/>
            </w:r>
            <w:r w:rsidRPr="004C4C71">
              <w:rPr>
                <w:rFonts w:cs="Arial"/>
                <w:sz w:val="24"/>
                <w:szCs w:val="24"/>
              </w:rPr>
              <w:fldChar w:fldCharType="end"/>
            </w:r>
          </w:p>
        </w:tc>
      </w:tr>
    </w:tbl>
    <w:p w:rsidRPr="004C4C71" w:rsidR="00E4206F" w:rsidP="00762592" w:rsidRDefault="008B7CF7" w14:paraId="55365170" w14:textId="0630BB12">
      <w:pPr>
        <w:pStyle w:val="Heading3"/>
      </w:pPr>
      <w:bookmarkStart w:name="_Toc146095524" w:id="568"/>
      <w:bookmarkStart w:name="_Toc212813980" w:id="569"/>
      <w:r w:rsidRPr="004C4C71">
        <w:t>Environmental Setting</w:t>
      </w:r>
      <w:bookmarkEnd w:id="568"/>
      <w:bookmarkEnd w:id="569"/>
    </w:p>
    <w:p w:rsidR="003731E1" w:rsidP="007772D6" w:rsidRDefault="003731E1" w14:paraId="7E4FC99B" w14:textId="77777777">
      <w:pPr>
        <w:pStyle w:val="BodyText1"/>
      </w:pPr>
    </w:p>
    <w:p w:rsidR="003731E1" w:rsidP="007772D6" w:rsidRDefault="003731E1" w14:paraId="63739063" w14:textId="77777777">
      <w:pPr>
        <w:pStyle w:val="BodyText1"/>
      </w:pPr>
    </w:p>
    <w:p w:rsidRPr="005B51E6" w:rsidR="008B7CF7" w:rsidP="00762592" w:rsidRDefault="008B7CF7" w14:paraId="36FDA17F" w14:textId="6A4C3DF3">
      <w:pPr>
        <w:pStyle w:val="Heading3"/>
      </w:pPr>
      <w:bookmarkStart w:name="_Toc146095525" w:id="570"/>
      <w:bookmarkStart w:name="_Toc212813981" w:id="571"/>
      <w:r w:rsidRPr="005B51E6">
        <w:t>Regulatory Setting</w:t>
      </w:r>
      <w:bookmarkEnd w:id="570"/>
      <w:bookmarkEnd w:id="571"/>
    </w:p>
    <w:p w:rsidRPr="00BD1EB8" w:rsidR="00012B88" w:rsidP="00012B88" w:rsidRDefault="00012B88" w14:paraId="25DB6A9B" w14:textId="66B8DA80">
      <w:pPr>
        <w:pStyle w:val="BodyText1"/>
      </w:pPr>
      <w:r w:rsidRPr="00BD1EB8">
        <w:t xml:space="preserve">There are no </w:t>
      </w:r>
      <w:r w:rsidR="00516E6A">
        <w:t>f</w:t>
      </w:r>
      <w:r w:rsidRPr="00BD1EB8">
        <w:t xml:space="preserve">ederal or </w:t>
      </w:r>
      <w:r w:rsidR="00516E6A">
        <w:t>s</w:t>
      </w:r>
      <w:r w:rsidRPr="00BD1EB8">
        <w:t xml:space="preserve">tate laws, regulations, or policies pertaining to population and housing that are relevant to the </w:t>
      </w:r>
      <w:r w:rsidRPr="00BD1EB8">
        <w:rPr>
          <w:rFonts w:cs="Segoe UI"/>
        </w:rPr>
        <w:t>Project</w:t>
      </w:r>
      <w:r w:rsidR="00D44D05">
        <w:t xml:space="preserve">. </w:t>
      </w:r>
    </w:p>
    <w:p w:rsidRPr="00DF4CF9" w:rsidR="00D4394A" w:rsidP="00E53BFD" w:rsidRDefault="00E53BFD" w14:paraId="72253F7E" w14:textId="4D2157DE">
      <w:pPr>
        <w:pStyle w:val="Heading4"/>
      </w:pPr>
      <w:r w:rsidRPr="00DF4CF9">
        <w:t>Local</w:t>
      </w:r>
    </w:p>
    <w:p w:rsidRPr="00EC10C2" w:rsidR="004D330E" w:rsidP="00B67880" w:rsidRDefault="004D330E" w14:paraId="679389C9" w14:textId="77777777">
      <w:pPr>
        <w:pStyle w:val="BodyText1"/>
        <w:rPr>
          <w:b/>
          <w:bCs/>
          <w:color w:val="4F81BD" w:themeColor="accent1"/>
        </w:rPr>
      </w:pPr>
      <w:r w:rsidRPr="00EC10C2">
        <w:rPr>
          <w:b/>
          <w:bCs/>
          <w:color w:val="4F81BD" w:themeColor="accent1"/>
        </w:rPr>
        <w:t>County General Plan</w:t>
      </w:r>
    </w:p>
    <w:p w:rsidR="004D330E" w:rsidP="00B67880" w:rsidRDefault="004D330E" w14:paraId="178E9C41" w14:textId="77777777">
      <w:pPr>
        <w:pStyle w:val="BodyText1"/>
        <w:rPr>
          <w:color w:val="4F81BD" w:themeColor="accent1"/>
        </w:rPr>
      </w:pPr>
      <w:r>
        <w:rPr>
          <w:color w:val="4F81BD" w:themeColor="accent1"/>
        </w:rPr>
        <w:t>Chapter X</w:t>
      </w:r>
    </w:p>
    <w:p w:rsidRPr="00EC10C2" w:rsidR="004D330E" w:rsidP="00B67880" w:rsidRDefault="004D330E" w14:paraId="254EF9F7" w14:textId="77777777">
      <w:pPr>
        <w:pStyle w:val="BodyText1"/>
        <w:rPr>
          <w:i/>
          <w:iCs/>
          <w:color w:val="4F81BD" w:themeColor="accent1"/>
        </w:rPr>
      </w:pPr>
      <w:r w:rsidRPr="00EC10C2">
        <w:rPr>
          <w:i/>
          <w:iCs/>
          <w:color w:val="4F81BD" w:themeColor="accent1"/>
        </w:rPr>
        <w:t>Section X</w:t>
      </w:r>
    </w:p>
    <w:p w:rsidR="002E1400" w:rsidP="00EC10C2" w:rsidRDefault="000E5EE3" w14:paraId="41A6ED9B" w14:textId="7EDABF52">
      <w:pPr>
        <w:pStyle w:val="BodyText1"/>
        <w:ind w:firstLine="0"/>
        <w:rPr>
          <w:b/>
          <w:bCs/>
        </w:rPr>
      </w:pPr>
      <w:r>
        <w:rPr>
          <w:b/>
          <w:bCs/>
          <w:color w:val="4F81BD" w:themeColor="accent1"/>
        </w:rPr>
        <w:tab/>
      </w:r>
      <w:r w:rsidRPr="00EC10C2" w:rsidR="004D330E">
        <w:rPr>
          <w:b/>
          <w:bCs/>
          <w:color w:val="4F81BD" w:themeColor="accent1"/>
        </w:rPr>
        <w:t>Policy X:</w:t>
      </w:r>
      <w:r w:rsidR="004D330E">
        <w:rPr>
          <w:color w:val="4F81BD" w:themeColor="accent1"/>
        </w:rPr>
        <w:t xml:space="preserve"> </w:t>
      </w:r>
      <w:r w:rsidR="004E50E6">
        <w:rPr>
          <w:color w:val="4F81BD" w:themeColor="accent1"/>
        </w:rPr>
        <w:t xml:space="preserve">Include </w:t>
      </w:r>
      <w:r w:rsidRPr="00EC10C2" w:rsidR="00F14A93">
        <w:rPr>
          <w:color w:val="4F81BD" w:themeColor="accent1"/>
        </w:rPr>
        <w:t xml:space="preserve">General Plan policies and guidelines that may apply to your project related to </w:t>
      </w:r>
      <w:r w:rsidRPr="00EC10C2" w:rsidR="000D48C5">
        <w:rPr>
          <w:color w:val="4F81BD" w:themeColor="accent1"/>
        </w:rPr>
        <w:t xml:space="preserve">population and housing, </w:t>
      </w:r>
      <w:r w:rsidRPr="00EC10C2" w:rsidR="00D111DC">
        <w:rPr>
          <w:color w:val="4F81BD" w:themeColor="accent1"/>
        </w:rPr>
        <w:t>population growth</w:t>
      </w:r>
      <w:r w:rsidRPr="00EC10C2" w:rsidR="000D48C5">
        <w:rPr>
          <w:color w:val="4F81BD" w:themeColor="accent1"/>
        </w:rPr>
        <w:t>, growth inducement, sustainable</w:t>
      </w:r>
      <w:r w:rsidRPr="00EC10C2" w:rsidR="001D648D">
        <w:rPr>
          <w:color w:val="4F81BD" w:themeColor="accent1"/>
        </w:rPr>
        <w:t xml:space="preserve"> communities strategies, </w:t>
      </w:r>
      <w:r w:rsidR="007D3770">
        <w:rPr>
          <w:color w:val="4F81BD" w:themeColor="accent1"/>
        </w:rPr>
        <w:t>housing development</w:t>
      </w:r>
      <w:r w:rsidR="00B94F42">
        <w:rPr>
          <w:color w:val="4F81BD" w:themeColor="accent1"/>
        </w:rPr>
        <w:t xml:space="preserve">, </w:t>
      </w:r>
      <w:r w:rsidRPr="00EC10C2" w:rsidR="001D648D">
        <w:rPr>
          <w:color w:val="4F81BD" w:themeColor="accent1"/>
        </w:rPr>
        <w:t>etc.</w:t>
      </w:r>
    </w:p>
    <w:p w:rsidRPr="00DF4CF9" w:rsidR="00F96A2E" w:rsidP="00762592" w:rsidRDefault="00571209" w14:paraId="4B094D96" w14:textId="326B31B8">
      <w:pPr>
        <w:pStyle w:val="Heading3"/>
      </w:pPr>
      <w:bookmarkStart w:name="_Toc212474176" w:id="572"/>
      <w:bookmarkStart w:name="_Toc212813982" w:id="573"/>
      <w:bookmarkStart w:name="_Toc135812636" w:id="574"/>
      <w:bookmarkStart w:name="_Toc146095526" w:id="575"/>
      <w:bookmarkStart w:name="_Toc212813983" w:id="576"/>
      <w:bookmarkEnd w:id="572"/>
      <w:bookmarkEnd w:id="573"/>
      <w:bookmarkEnd w:id="574"/>
      <w:r w:rsidRPr="00DF4CF9">
        <w:t>Impact Analysis</w:t>
      </w:r>
      <w:bookmarkEnd w:id="575"/>
      <w:bookmarkEnd w:id="576"/>
    </w:p>
    <w:p w:rsidRPr="00A53FCC" w:rsidR="002355DC" w:rsidP="00EC10C2" w:rsidRDefault="00F47140" w14:paraId="13793276" w14:textId="6F62C2D1">
      <w:pPr>
        <w:pStyle w:val="ImpactText"/>
        <w:keepNext/>
      </w:pPr>
      <w:r w:rsidRPr="00DF4CF9">
        <w:t>a)</w:t>
      </w:r>
      <w:r w:rsidRPr="00DF4CF9">
        <w:tab/>
      </w:r>
      <w:r w:rsidRPr="00DF4CF9" w:rsidR="002355DC">
        <w:t xml:space="preserve">Induce substantial population growth in an area, either directly (for example, by proposing new homes and businesses) or indirectly (for example, through extension of roads or other </w:t>
      </w:r>
      <w:r w:rsidRPr="00A53FCC" w:rsidR="002355DC">
        <w:t>infrastructure)?</w:t>
      </w:r>
    </w:p>
    <w:p w:rsidR="002E1400" w:rsidP="00D64709" w:rsidRDefault="00D64709" w14:paraId="1D486985" w14:textId="1A22EB36">
      <w:pPr>
        <w:pStyle w:val="BodyText1"/>
        <w:rPr>
          <w:b/>
          <w:bCs/>
        </w:rPr>
      </w:pPr>
      <w:r w:rsidRPr="00A53FCC">
        <w:rPr>
          <w:b/>
          <w:bCs/>
        </w:rPr>
        <w:t>Impact</w:t>
      </w:r>
      <w:r w:rsidR="00516E6A">
        <w:rPr>
          <w:b/>
          <w:bCs/>
        </w:rPr>
        <w:t>:</w:t>
      </w:r>
    </w:p>
    <w:p w:rsidR="002E1400" w:rsidP="00D64709" w:rsidRDefault="002E1400" w14:paraId="1828ACF9" w14:textId="77777777">
      <w:pPr>
        <w:pStyle w:val="BodyText1"/>
        <w:rPr>
          <w:b/>
          <w:bCs/>
        </w:rPr>
      </w:pPr>
    </w:p>
    <w:p w:rsidRPr="0015345B" w:rsidR="009C3D1A" w:rsidP="00D64709" w:rsidRDefault="00F47140" w14:paraId="6A9BB034" w14:textId="231825F3">
      <w:pPr>
        <w:pStyle w:val="ImpactText"/>
      </w:pPr>
      <w:r w:rsidRPr="0015345B">
        <w:t>b)</w:t>
      </w:r>
      <w:r w:rsidRPr="0015345B">
        <w:tab/>
      </w:r>
      <w:r w:rsidRPr="0015345B" w:rsidR="63790E56">
        <w:t>Displace substantial numbers of people or housing, necessitating the construction of replacement housing elsewhere?</w:t>
      </w:r>
    </w:p>
    <w:p w:rsidR="002E1400" w:rsidP="009A51D3" w:rsidRDefault="009A51D3" w14:paraId="0C1BE2BD" w14:textId="2A4E5082">
      <w:pPr>
        <w:pStyle w:val="BodyText1"/>
        <w:rPr>
          <w:b/>
          <w:bCs/>
        </w:rPr>
      </w:pPr>
      <w:r w:rsidRPr="00EA3568">
        <w:rPr>
          <w:b/>
          <w:bCs/>
        </w:rPr>
        <w:t>Impact</w:t>
      </w:r>
      <w:r w:rsidR="00516E6A">
        <w:rPr>
          <w:b/>
          <w:bCs/>
        </w:rPr>
        <w:t>:</w:t>
      </w:r>
    </w:p>
    <w:p w:rsidR="002E1400" w:rsidP="009A51D3" w:rsidRDefault="002E1400" w14:paraId="476A7B91" w14:textId="77777777">
      <w:pPr>
        <w:pStyle w:val="BodyText1"/>
        <w:rPr>
          <w:b/>
          <w:bCs/>
        </w:rPr>
      </w:pPr>
    </w:p>
    <w:p w:rsidRPr="0015345B" w:rsidR="00F96A2E" w:rsidP="00762592" w:rsidRDefault="00F96A2E" w14:paraId="73874547" w14:textId="6DC313A4">
      <w:pPr>
        <w:pStyle w:val="Heading3"/>
      </w:pPr>
      <w:bookmarkStart w:name="_Toc212474178" w:id="577"/>
      <w:bookmarkStart w:name="_Toc212813984" w:id="578"/>
      <w:bookmarkStart w:name="_Toc212474179" w:id="579"/>
      <w:bookmarkStart w:name="_Toc212813985" w:id="580"/>
      <w:bookmarkStart w:name="_Toc146095527" w:id="581"/>
      <w:bookmarkStart w:name="_Toc212813986" w:id="582"/>
      <w:bookmarkEnd w:id="577"/>
      <w:bookmarkEnd w:id="578"/>
      <w:bookmarkEnd w:id="579"/>
      <w:bookmarkEnd w:id="580"/>
      <w:r w:rsidRPr="0015345B">
        <w:t>Mitigation Measures</w:t>
      </w:r>
      <w:bookmarkEnd w:id="581"/>
      <w:bookmarkEnd w:id="582"/>
    </w:p>
    <w:p w:rsidR="002E1400" w:rsidP="002E1400" w:rsidRDefault="002E1400" w14:paraId="791DC5F5" w14:textId="52FDEF41">
      <w:pPr>
        <w:pStyle w:val="BodyText1"/>
      </w:pPr>
      <w:r>
        <w:t>The Project would not result in significant impacts</w:t>
      </w:r>
      <w:r w:rsidR="00680E9C">
        <w:t xml:space="preserve"> to population or housing</w:t>
      </w:r>
      <w:r>
        <w:t>; therefore, no mitigation is required</w:t>
      </w:r>
      <w:r w:rsidR="00516E6A">
        <w:t>.</w:t>
      </w:r>
    </w:p>
    <w:p w:rsidRPr="00EC10C2" w:rsidR="002E1400" w:rsidP="002E1400" w:rsidRDefault="002E1400" w14:paraId="064050E7" w14:textId="5E216154">
      <w:pPr>
        <w:pStyle w:val="BodyText1"/>
        <w:rPr>
          <w:b/>
          <w:bCs/>
          <w:color w:val="4F81BD" w:themeColor="accent1"/>
        </w:rPr>
      </w:pPr>
      <w:r w:rsidRPr="00EC10C2">
        <w:rPr>
          <w:b/>
          <w:bCs/>
          <w:color w:val="4F81BD" w:themeColor="accent1"/>
        </w:rPr>
        <w:t>O</w:t>
      </w:r>
      <w:r w:rsidRPr="00EC10C2" w:rsidR="00516E6A">
        <w:rPr>
          <w:b/>
          <w:bCs/>
          <w:color w:val="4F81BD" w:themeColor="accent1"/>
        </w:rPr>
        <w:t>R</w:t>
      </w:r>
    </w:p>
    <w:p w:rsidR="002E1400" w:rsidP="002E1400" w:rsidRDefault="002E1400" w14:paraId="6C6C5BFF" w14:textId="7F239FE4">
      <w:pPr>
        <w:pStyle w:val="BodyText1"/>
      </w:pPr>
      <w:r>
        <w:t xml:space="preserve">Implementation of the following mitigation measures would reduce the potential impacts </w:t>
      </w:r>
      <w:r w:rsidR="004D330E">
        <w:t xml:space="preserve">to population and housing </w:t>
      </w:r>
      <w:r>
        <w:t>to less than significant:</w:t>
      </w:r>
    </w:p>
    <w:p w:rsidRPr="0015345B" w:rsidR="00FA113A" w:rsidP="00516E6A" w:rsidRDefault="002E1400" w14:paraId="7FBDB1E5" w14:textId="5C6208A2">
      <w:pPr>
        <w:pStyle w:val="BodyText1"/>
      </w:pPr>
      <w:r>
        <w:t>•</w:t>
      </w:r>
      <w:r>
        <w:tab/>
      </w:r>
    </w:p>
    <w:p w:rsidRPr="004B7262" w:rsidR="00604E75" w:rsidP="006D7928" w:rsidRDefault="00604E75" w14:paraId="155C2613" w14:textId="2F307A75">
      <w:pPr>
        <w:pStyle w:val="BodyText1"/>
        <w:rPr>
          <w:rFonts w:cs="Arial"/>
          <w:kern w:val="28"/>
          <w:highlight w:val="yellow"/>
        </w:rPr>
      </w:pPr>
      <w:r w:rsidRPr="004B7262">
        <w:rPr>
          <w:highlight w:val="yellow"/>
        </w:rPr>
        <w:br w:type="page"/>
      </w:r>
    </w:p>
    <w:p w:rsidRPr="00091D37" w:rsidR="006E6C91" w:rsidP="00762592" w:rsidRDefault="00604E75" w14:paraId="4E671B24" w14:textId="49089393">
      <w:pPr>
        <w:pStyle w:val="Heading2"/>
      </w:pPr>
      <w:bookmarkStart w:name="_Toc146095528" w:id="583"/>
      <w:bookmarkStart w:name="_Toc212813987" w:id="584"/>
      <w:r w:rsidRPr="00091D37">
        <w:t>Public Services</w:t>
      </w:r>
      <w:bookmarkEnd w:id="583"/>
      <w:bookmarkEnd w:id="584"/>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091D37" w:rsidR="00604E75" w:rsidTr="009D731A" w14:paraId="6A804D1C"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091D37" w:rsidR="00604E75" w:rsidP="00E53ACE" w:rsidRDefault="00604E75" w14:paraId="16C51F2C" w14:textId="42416807">
            <w:pPr>
              <w:pStyle w:val="IssueAreaText1"/>
              <w:rPr>
                <w:rFonts w:cs="Arial"/>
                <w:b/>
                <w:sz w:val="24"/>
                <w:szCs w:val="24"/>
                <w:lang w:eastAsia="ja-JP"/>
              </w:rPr>
            </w:pPr>
            <w:r w:rsidRPr="00091D37">
              <w:rPr>
                <w:b/>
                <w:sz w:val="24"/>
                <w:szCs w:val="24"/>
                <w:lang w:eastAsia="ja-JP"/>
              </w:rPr>
              <w:t xml:space="preserve">PUBLIC SERVICES </w:t>
            </w:r>
          </w:p>
        </w:tc>
        <w:tc>
          <w:tcPr>
            <w:tcW w:w="1350" w:type="dxa"/>
            <w:tcBorders>
              <w:top w:val="single" w:color="auto" w:sz="4" w:space="0"/>
              <w:left w:val="nil"/>
              <w:bottom w:val="single" w:color="auto" w:sz="4" w:space="0"/>
              <w:right w:val="single" w:color="auto" w:sz="4" w:space="0"/>
            </w:tcBorders>
            <w:shd w:val="pct15" w:color="auto" w:fill="auto"/>
            <w:vAlign w:val="center"/>
          </w:tcPr>
          <w:p w:rsidRPr="00091D37" w:rsidR="00604E75" w:rsidP="00E53ACE" w:rsidRDefault="00604E75" w14:paraId="2349A670" w14:textId="77777777">
            <w:pPr>
              <w:pStyle w:val="IssueAreaText2"/>
              <w:rPr>
                <w:rFonts w:cs="Arial"/>
                <w:sz w:val="24"/>
                <w:szCs w:val="24"/>
                <w:lang w:eastAsia="ja-JP"/>
              </w:rPr>
            </w:pPr>
            <w:r w:rsidRPr="00091D37">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091D37" w:rsidR="00604E75" w:rsidP="00E53ACE" w:rsidRDefault="00604E75" w14:paraId="5B82ED27" w14:textId="77777777">
            <w:pPr>
              <w:pStyle w:val="IssueAreaText2"/>
              <w:rPr>
                <w:rFonts w:cs="Arial"/>
                <w:sz w:val="24"/>
                <w:szCs w:val="24"/>
                <w:lang w:eastAsia="ja-JP"/>
              </w:rPr>
            </w:pPr>
            <w:r w:rsidRPr="00091D37">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091D37" w:rsidR="00604E75" w:rsidP="00E53ACE" w:rsidRDefault="00604E75" w14:paraId="48D0E289" w14:textId="77777777">
            <w:pPr>
              <w:pStyle w:val="IssueAreaText2"/>
              <w:rPr>
                <w:rFonts w:cs="Arial"/>
                <w:sz w:val="24"/>
                <w:szCs w:val="24"/>
                <w:lang w:eastAsia="ja-JP"/>
              </w:rPr>
            </w:pPr>
            <w:r w:rsidRPr="00091D37">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091D37" w:rsidR="00604E75" w:rsidP="00E53ACE" w:rsidRDefault="00604E75" w14:paraId="108F74CB" w14:textId="77777777">
            <w:pPr>
              <w:pStyle w:val="IssueAreaText2"/>
              <w:rPr>
                <w:rFonts w:cs="Arial"/>
                <w:sz w:val="24"/>
                <w:szCs w:val="24"/>
                <w:lang w:eastAsia="ja-JP"/>
              </w:rPr>
            </w:pPr>
            <w:r w:rsidRPr="00091D37">
              <w:rPr>
                <w:sz w:val="24"/>
                <w:szCs w:val="24"/>
                <w:lang w:eastAsia="ja-JP"/>
              </w:rPr>
              <w:t>No Impact</w:t>
            </w:r>
          </w:p>
        </w:tc>
      </w:tr>
      <w:tr w:rsidRPr="00091D37" w:rsidR="00604E75" w:rsidTr="00E53ACE" w14:paraId="47000332" w14:textId="77777777">
        <w:trPr>
          <w:jc w:val="center"/>
        </w:trPr>
        <w:tc>
          <w:tcPr>
            <w:tcW w:w="9366" w:type="dxa"/>
            <w:gridSpan w:val="5"/>
            <w:tcBorders>
              <w:top w:val="nil"/>
              <w:left w:val="single" w:color="auto" w:sz="4" w:space="0"/>
              <w:bottom w:val="single" w:color="auto" w:sz="4" w:space="0"/>
              <w:right w:val="single" w:color="auto" w:sz="4" w:space="0"/>
            </w:tcBorders>
            <w:vAlign w:val="center"/>
          </w:tcPr>
          <w:p w:rsidRPr="00091D37" w:rsidR="00604E75" w:rsidP="00EC10C2" w:rsidRDefault="00604E75" w14:paraId="571B224F" w14:textId="17CFC4D6">
            <w:pPr>
              <w:pStyle w:val="IssueAreaText1"/>
              <w:numPr>
                <w:ilvl w:val="0"/>
                <w:numId w:val="74"/>
              </w:numPr>
              <w:ind w:left="360"/>
              <w:rPr>
                <w:sz w:val="24"/>
                <w:szCs w:val="24"/>
              </w:rPr>
            </w:pPr>
            <w:r w:rsidRPr="00091D37">
              <w:rPr>
                <w:sz w:val="24"/>
                <w:szCs w:val="24"/>
                <w:lang w:eastAsia="ja-JP"/>
              </w:rPr>
              <w:t xml:space="preserve">Would the Project </w:t>
            </w:r>
            <w:r w:rsidRPr="00091D37" w:rsidR="00914134">
              <w:rPr>
                <w:sz w:val="24"/>
                <w:szCs w:val="24"/>
                <w:lang w:eastAsia="ja-JP"/>
              </w:rPr>
              <w:t>result</w:t>
            </w:r>
            <w:r w:rsidRPr="00091D37">
              <w:rPr>
                <w:sz w:val="24"/>
                <w:szCs w:val="24"/>
                <w:lang w:eastAsia="ja-JP"/>
              </w:rPr>
              <w:t xml:space="preserve">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any of the public services:</w:t>
            </w:r>
          </w:p>
        </w:tc>
      </w:tr>
      <w:tr w:rsidRPr="00091D37" w:rsidR="008344DF" w:rsidTr="009D731A" w14:paraId="53B1745E" w14:textId="77777777">
        <w:trPr>
          <w:trHeight w:val="288"/>
          <w:jc w:val="center"/>
        </w:trPr>
        <w:tc>
          <w:tcPr>
            <w:tcW w:w="4315" w:type="dxa"/>
            <w:tcBorders>
              <w:top w:val="nil"/>
              <w:left w:val="single" w:color="auto" w:sz="4" w:space="0"/>
              <w:bottom w:val="single" w:color="auto" w:sz="4" w:space="0"/>
              <w:right w:val="single" w:color="auto" w:sz="4" w:space="0"/>
            </w:tcBorders>
            <w:vAlign w:val="center"/>
          </w:tcPr>
          <w:p w:rsidRPr="00091D37" w:rsidR="008344DF" w:rsidP="00B227E9" w:rsidRDefault="008344DF" w14:paraId="66876E7A" w14:textId="76EA2BA1">
            <w:pPr>
              <w:pStyle w:val="IssueAreaText1"/>
              <w:numPr>
                <w:ilvl w:val="0"/>
                <w:numId w:val="21"/>
              </w:numPr>
              <w:rPr>
                <w:rFonts w:cs="Arial"/>
                <w:sz w:val="24"/>
                <w:szCs w:val="24"/>
                <w:lang w:eastAsia="ja-JP"/>
              </w:rPr>
            </w:pPr>
            <w:r w:rsidRPr="00091D37">
              <w:rPr>
                <w:sz w:val="24"/>
                <w:szCs w:val="24"/>
                <w:lang w:eastAsia="ja-JP"/>
              </w:rPr>
              <w:t>Fire protection?</w:t>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74A62BF0"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25F08C6D" w14:textId="4FC8CF64">
            <w:pPr>
              <w:pStyle w:val="IssueAreaText2"/>
              <w:rPr>
                <w:sz w:val="24"/>
                <w:szCs w:val="24"/>
              </w:rPr>
            </w:pPr>
            <w:r w:rsidRPr="00091D37">
              <w:rPr>
                <w:sz w:val="24"/>
                <w:szCs w:val="24"/>
              </w:rPr>
              <w:fldChar w:fldCharType="begin">
                <w:ffData>
                  <w:name w:val="Check1"/>
                  <w:enabled/>
                  <w:calcOnExit w:val="0"/>
                  <w:checkBox>
                    <w:sizeAuto/>
                    <w:default w:val="0"/>
                  </w:checkBox>
                </w:ffData>
              </w:fldChar>
            </w:r>
            <w:bookmarkStart w:name="Check1" w:id="585"/>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bookmarkEnd w:id="585"/>
          </w:p>
        </w:tc>
        <w:tc>
          <w:tcPr>
            <w:tcW w:w="1350" w:type="dxa"/>
            <w:tcBorders>
              <w:top w:val="nil"/>
              <w:left w:val="nil"/>
              <w:bottom w:val="single" w:color="auto" w:sz="4" w:space="0"/>
              <w:right w:val="single" w:color="auto" w:sz="4" w:space="0"/>
            </w:tcBorders>
            <w:vAlign w:val="center"/>
          </w:tcPr>
          <w:p w:rsidRPr="00091D37" w:rsidR="008344DF" w:rsidP="008344DF" w:rsidRDefault="008344DF" w14:paraId="1847FD5A" w14:textId="52DFDDE6">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001" w:type="dxa"/>
            <w:tcBorders>
              <w:top w:val="nil"/>
              <w:left w:val="nil"/>
              <w:bottom w:val="single" w:color="auto" w:sz="4" w:space="0"/>
              <w:right w:val="single" w:color="auto" w:sz="4" w:space="0"/>
            </w:tcBorders>
            <w:vAlign w:val="center"/>
          </w:tcPr>
          <w:p w:rsidRPr="00091D37" w:rsidR="008344DF" w:rsidP="008344DF" w:rsidRDefault="008344DF" w14:paraId="1CCF31AD" w14:textId="4439BFD0">
            <w:pPr>
              <w:pStyle w:val="IssueAreaText2"/>
              <w:rPr>
                <w:sz w:val="24"/>
                <w:szCs w:val="24"/>
              </w:rPr>
            </w:pPr>
            <w:r w:rsidRPr="00091D37">
              <w:rPr>
                <w:sz w:val="24"/>
                <w:szCs w:val="24"/>
              </w:rPr>
              <w:fldChar w:fldCharType="begin">
                <w:ffData>
                  <w:name w:val=""/>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r>
      <w:tr w:rsidRPr="00091D37" w:rsidR="008344DF" w:rsidTr="009D731A" w14:paraId="22B7B3DF" w14:textId="77777777">
        <w:trPr>
          <w:trHeight w:val="288"/>
          <w:jc w:val="center"/>
        </w:trPr>
        <w:tc>
          <w:tcPr>
            <w:tcW w:w="4315" w:type="dxa"/>
            <w:tcBorders>
              <w:top w:val="nil"/>
              <w:left w:val="single" w:color="auto" w:sz="4" w:space="0"/>
              <w:bottom w:val="single" w:color="auto" w:sz="4" w:space="0"/>
              <w:right w:val="single" w:color="auto" w:sz="4" w:space="0"/>
            </w:tcBorders>
            <w:vAlign w:val="center"/>
          </w:tcPr>
          <w:p w:rsidRPr="00091D37" w:rsidR="008344DF" w:rsidP="00B227E9" w:rsidRDefault="008344DF" w14:paraId="59CA0EAB" w14:textId="77050C91">
            <w:pPr>
              <w:pStyle w:val="IssueAreaText1"/>
              <w:numPr>
                <w:ilvl w:val="0"/>
                <w:numId w:val="21"/>
              </w:numPr>
              <w:rPr>
                <w:rFonts w:cs="Arial"/>
                <w:sz w:val="24"/>
                <w:szCs w:val="24"/>
                <w:lang w:eastAsia="ja-JP"/>
              </w:rPr>
            </w:pPr>
            <w:r w:rsidRPr="00091D37">
              <w:rPr>
                <w:sz w:val="24"/>
                <w:szCs w:val="24"/>
                <w:lang w:eastAsia="ja-JP"/>
              </w:rPr>
              <w:t>Police Protection?</w:t>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37A18BC4"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4B7BA948" w14:textId="3CF36657">
            <w:pPr>
              <w:pStyle w:val="IssueAreaText2"/>
              <w:rPr>
                <w:sz w:val="24"/>
                <w:szCs w:val="24"/>
              </w:rPr>
            </w:pPr>
            <w:r w:rsidRPr="00091D37">
              <w:rPr>
                <w:sz w:val="24"/>
                <w:szCs w:val="24"/>
              </w:rPr>
              <w:fldChar w:fldCharType="begin">
                <w:ffData>
                  <w:name w:val=""/>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621A0925" w14:textId="54300E8D">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001" w:type="dxa"/>
            <w:tcBorders>
              <w:top w:val="nil"/>
              <w:left w:val="nil"/>
              <w:bottom w:val="single" w:color="auto" w:sz="4" w:space="0"/>
              <w:right w:val="single" w:color="auto" w:sz="4" w:space="0"/>
            </w:tcBorders>
            <w:vAlign w:val="center"/>
          </w:tcPr>
          <w:p w:rsidRPr="00091D37" w:rsidR="008344DF" w:rsidP="008344DF" w:rsidRDefault="008344DF" w14:paraId="1BDDB00D" w14:textId="3758A8A9">
            <w:pPr>
              <w:pStyle w:val="IssueAreaText2"/>
              <w:rPr>
                <w:sz w:val="24"/>
                <w:szCs w:val="24"/>
              </w:rPr>
            </w:pPr>
            <w:r w:rsidRPr="00091D37">
              <w:rPr>
                <w:sz w:val="24"/>
                <w:szCs w:val="24"/>
              </w:rPr>
              <w:fldChar w:fldCharType="begin">
                <w:ffData>
                  <w:name w:val=""/>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r>
      <w:tr w:rsidRPr="00091D37" w:rsidR="008344DF" w:rsidTr="009D731A" w14:paraId="4DAEB098" w14:textId="77777777">
        <w:trPr>
          <w:trHeight w:val="288"/>
          <w:jc w:val="center"/>
        </w:trPr>
        <w:tc>
          <w:tcPr>
            <w:tcW w:w="4315" w:type="dxa"/>
            <w:tcBorders>
              <w:top w:val="nil"/>
              <w:left w:val="single" w:color="auto" w:sz="4" w:space="0"/>
              <w:bottom w:val="single" w:color="auto" w:sz="4" w:space="0"/>
              <w:right w:val="single" w:color="auto" w:sz="4" w:space="0"/>
            </w:tcBorders>
            <w:vAlign w:val="center"/>
          </w:tcPr>
          <w:p w:rsidRPr="00091D37" w:rsidR="008344DF" w:rsidP="00B227E9" w:rsidRDefault="008344DF" w14:paraId="7C7C40FC" w14:textId="3CB1F150">
            <w:pPr>
              <w:pStyle w:val="IssueAreaText1"/>
              <w:numPr>
                <w:ilvl w:val="0"/>
                <w:numId w:val="21"/>
              </w:numPr>
              <w:rPr>
                <w:rFonts w:cs="Arial"/>
                <w:sz w:val="24"/>
                <w:szCs w:val="24"/>
                <w:lang w:eastAsia="ja-JP"/>
              </w:rPr>
            </w:pPr>
            <w:r w:rsidRPr="00091D37">
              <w:rPr>
                <w:sz w:val="24"/>
                <w:szCs w:val="24"/>
                <w:lang w:eastAsia="ja-JP"/>
              </w:rPr>
              <w:t>Schools?</w:t>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45D5EE9F"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3B3012F8"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3E547954" w14:textId="7E67625A">
            <w:pPr>
              <w:pStyle w:val="IssueAreaText2"/>
              <w:rPr>
                <w:sz w:val="24"/>
                <w:szCs w:val="24"/>
              </w:rPr>
            </w:pPr>
            <w:r w:rsidRPr="00091D37">
              <w:rPr>
                <w:sz w:val="24"/>
                <w:szCs w:val="24"/>
              </w:rPr>
              <w:fldChar w:fldCharType="begin">
                <w:ffData>
                  <w:name w:val=""/>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001" w:type="dxa"/>
            <w:tcBorders>
              <w:top w:val="nil"/>
              <w:left w:val="nil"/>
              <w:bottom w:val="single" w:color="auto" w:sz="4" w:space="0"/>
              <w:right w:val="single" w:color="auto" w:sz="4" w:space="0"/>
            </w:tcBorders>
            <w:vAlign w:val="center"/>
          </w:tcPr>
          <w:p w:rsidRPr="00091D37" w:rsidR="008344DF" w:rsidP="008344DF" w:rsidRDefault="008344DF" w14:paraId="49BF5F0F" w14:textId="610A8E64">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r>
      <w:tr w:rsidRPr="00091D37" w:rsidR="008344DF" w:rsidTr="009D731A" w14:paraId="1645D568" w14:textId="77777777">
        <w:trPr>
          <w:trHeight w:val="288"/>
          <w:jc w:val="center"/>
        </w:trPr>
        <w:tc>
          <w:tcPr>
            <w:tcW w:w="4315" w:type="dxa"/>
            <w:tcBorders>
              <w:top w:val="nil"/>
              <w:left w:val="single" w:color="auto" w:sz="4" w:space="0"/>
              <w:bottom w:val="single" w:color="auto" w:sz="4" w:space="0"/>
              <w:right w:val="single" w:color="auto" w:sz="4" w:space="0"/>
            </w:tcBorders>
            <w:vAlign w:val="center"/>
          </w:tcPr>
          <w:p w:rsidRPr="00091D37" w:rsidR="008344DF" w:rsidP="00B227E9" w:rsidRDefault="008344DF" w14:paraId="41B99182" w14:textId="41015A5D">
            <w:pPr>
              <w:pStyle w:val="IssueAreaText1"/>
              <w:numPr>
                <w:ilvl w:val="0"/>
                <w:numId w:val="21"/>
              </w:numPr>
              <w:rPr>
                <w:rFonts w:cs="Arial"/>
                <w:sz w:val="24"/>
                <w:szCs w:val="24"/>
                <w:lang w:eastAsia="ja-JP"/>
              </w:rPr>
            </w:pPr>
            <w:r w:rsidRPr="00091D37">
              <w:rPr>
                <w:sz w:val="24"/>
                <w:szCs w:val="24"/>
                <w:lang w:eastAsia="ja-JP"/>
              </w:rPr>
              <w:t>Parks?</w:t>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070FFD59"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0B770000"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6F47AA1B" w14:textId="0FB42A39">
            <w:pPr>
              <w:pStyle w:val="IssueAreaText2"/>
              <w:rPr>
                <w:sz w:val="24"/>
                <w:szCs w:val="24"/>
              </w:rPr>
            </w:pPr>
            <w:r w:rsidRPr="00091D37">
              <w:rPr>
                <w:sz w:val="24"/>
                <w:szCs w:val="24"/>
              </w:rPr>
              <w:fldChar w:fldCharType="begin">
                <w:ffData>
                  <w:name w:val=""/>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001" w:type="dxa"/>
            <w:tcBorders>
              <w:top w:val="nil"/>
              <w:left w:val="nil"/>
              <w:bottom w:val="single" w:color="auto" w:sz="4" w:space="0"/>
              <w:right w:val="single" w:color="auto" w:sz="4" w:space="0"/>
            </w:tcBorders>
            <w:vAlign w:val="center"/>
          </w:tcPr>
          <w:p w:rsidRPr="00091D37" w:rsidR="008344DF" w:rsidP="008344DF" w:rsidRDefault="008344DF" w14:paraId="2B55D129" w14:textId="303B183B">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r>
      <w:tr w:rsidRPr="00091D37" w:rsidR="008344DF" w:rsidTr="009D731A" w14:paraId="2AB41F94" w14:textId="77777777">
        <w:trPr>
          <w:trHeight w:val="288"/>
          <w:jc w:val="center"/>
        </w:trPr>
        <w:tc>
          <w:tcPr>
            <w:tcW w:w="4315" w:type="dxa"/>
            <w:tcBorders>
              <w:top w:val="nil"/>
              <w:left w:val="single" w:color="auto" w:sz="4" w:space="0"/>
              <w:bottom w:val="single" w:color="auto" w:sz="4" w:space="0"/>
              <w:right w:val="single" w:color="auto" w:sz="4" w:space="0"/>
            </w:tcBorders>
            <w:vAlign w:val="center"/>
          </w:tcPr>
          <w:p w:rsidRPr="00091D37" w:rsidR="008344DF" w:rsidP="00B227E9" w:rsidRDefault="008344DF" w14:paraId="1018C383" w14:textId="78B11C63">
            <w:pPr>
              <w:pStyle w:val="IssueAreaText1"/>
              <w:numPr>
                <w:ilvl w:val="0"/>
                <w:numId w:val="21"/>
              </w:numPr>
              <w:rPr>
                <w:rFonts w:cs="Arial"/>
                <w:sz w:val="24"/>
                <w:szCs w:val="24"/>
                <w:lang w:eastAsia="ja-JP"/>
              </w:rPr>
            </w:pPr>
            <w:r w:rsidRPr="00091D37">
              <w:rPr>
                <w:sz w:val="24"/>
                <w:szCs w:val="24"/>
                <w:lang w:eastAsia="ja-JP"/>
              </w:rPr>
              <w:t>Other public facilities?</w:t>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21112C11"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2AD459D9" w14:textId="77777777">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c>
          <w:tcPr>
            <w:tcW w:w="1350" w:type="dxa"/>
            <w:tcBorders>
              <w:top w:val="nil"/>
              <w:left w:val="nil"/>
              <w:bottom w:val="single" w:color="auto" w:sz="4" w:space="0"/>
              <w:right w:val="single" w:color="auto" w:sz="4" w:space="0"/>
            </w:tcBorders>
            <w:vAlign w:val="center"/>
          </w:tcPr>
          <w:p w:rsidRPr="00091D37" w:rsidR="008344DF" w:rsidP="008344DF" w:rsidRDefault="008344DF" w14:paraId="2F87B339" w14:textId="2C704CBB">
            <w:pPr>
              <w:pStyle w:val="IssueAreaText2"/>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1001" w:type="dxa"/>
            <w:tcBorders>
              <w:top w:val="nil"/>
              <w:left w:val="nil"/>
              <w:bottom w:val="single" w:color="auto" w:sz="4" w:space="0"/>
              <w:right w:val="single" w:color="auto" w:sz="4" w:space="0"/>
            </w:tcBorders>
            <w:vAlign w:val="center"/>
          </w:tcPr>
          <w:p w:rsidRPr="00091D37" w:rsidR="008344DF" w:rsidP="008344DF" w:rsidRDefault="008344DF" w14:paraId="03F35FF0" w14:textId="6B0C3D83">
            <w:pPr>
              <w:pStyle w:val="IssueAreaText2"/>
              <w:rPr>
                <w:sz w:val="24"/>
                <w:szCs w:val="24"/>
              </w:rPr>
            </w:pPr>
            <w:r w:rsidRPr="00091D37">
              <w:rPr>
                <w:sz w:val="24"/>
                <w:szCs w:val="24"/>
              </w:rPr>
              <w:fldChar w:fldCharType="begin">
                <w:ffData>
                  <w:name w:val="Check1"/>
                  <w:enabled/>
                  <w:calcOnExit w:val="0"/>
                  <w:checkBox>
                    <w:sizeAuto/>
                    <w:default w:val="0"/>
                  </w:checkBox>
                </w:ffData>
              </w:fldChar>
            </w:r>
            <w:r w:rsidRPr="00091D37">
              <w:rPr>
                <w:sz w:val="24"/>
                <w:szCs w:val="24"/>
              </w:rPr>
              <w:instrText xml:space="preserve"> FORMCHECKBOX </w:instrText>
            </w:r>
            <w:r w:rsidRPr="00091D37">
              <w:rPr>
                <w:sz w:val="24"/>
                <w:szCs w:val="24"/>
              </w:rPr>
            </w:r>
            <w:r w:rsidRPr="00091D37">
              <w:rPr>
                <w:sz w:val="24"/>
                <w:szCs w:val="24"/>
              </w:rPr>
              <w:fldChar w:fldCharType="separate"/>
            </w:r>
            <w:r w:rsidRPr="00091D37">
              <w:rPr>
                <w:sz w:val="24"/>
                <w:szCs w:val="24"/>
              </w:rPr>
              <w:fldChar w:fldCharType="end"/>
            </w:r>
          </w:p>
        </w:tc>
      </w:tr>
    </w:tbl>
    <w:p w:rsidRPr="00091D37" w:rsidR="00E4206F" w:rsidP="00762592" w:rsidRDefault="002A6B01" w14:paraId="4F4EB294" w14:textId="68B95732">
      <w:pPr>
        <w:pStyle w:val="Heading3"/>
      </w:pPr>
      <w:bookmarkStart w:name="_Toc146095529" w:id="586"/>
      <w:bookmarkStart w:name="_Toc212813988" w:id="587"/>
      <w:r w:rsidRPr="00091D37">
        <w:t>Environmental Setting</w:t>
      </w:r>
      <w:bookmarkEnd w:id="586"/>
      <w:bookmarkEnd w:id="587"/>
    </w:p>
    <w:p w:rsidRPr="00EC10C2" w:rsidR="008344DF" w:rsidP="006D7928" w:rsidRDefault="008344DF" w14:paraId="586F3193" w14:textId="31DAF3F8">
      <w:pPr>
        <w:pStyle w:val="BodyText1"/>
        <w:rPr>
          <w:rFonts w:cs="Segoe UI"/>
          <w:color w:val="4F81BD" w:themeColor="accent1"/>
        </w:rPr>
      </w:pPr>
      <w:r w:rsidRPr="00EC10C2">
        <w:rPr>
          <w:rFonts w:cs="Segoe UI"/>
          <w:color w:val="4F81BD" w:themeColor="accent1"/>
        </w:rPr>
        <w:t>Discuss the following:</w:t>
      </w:r>
    </w:p>
    <w:p w:rsidRPr="006E6D04" w:rsidR="006E6D04" w:rsidP="00B227E9" w:rsidRDefault="006E6D04" w14:paraId="7947FFBC" w14:textId="1D0F3C56">
      <w:pPr>
        <w:pStyle w:val="BodyText1"/>
        <w:numPr>
          <w:ilvl w:val="1"/>
          <w:numId w:val="46"/>
        </w:numPr>
        <w:rPr>
          <w:rFonts w:cs="Segoe UI"/>
        </w:rPr>
      </w:pPr>
      <w:r w:rsidRPr="006E6D04">
        <w:rPr>
          <w:rFonts w:cs="Segoe UI"/>
        </w:rPr>
        <w:t>Impacts on fire response need to be discussed relative to historical fire response requirements</w:t>
      </w:r>
    </w:p>
    <w:p w:rsidR="008344DF" w:rsidP="00B227E9" w:rsidRDefault="006E6D04" w14:paraId="7CDEC9DE" w14:textId="73DF4010">
      <w:pPr>
        <w:pStyle w:val="BodyText1"/>
        <w:numPr>
          <w:ilvl w:val="1"/>
          <w:numId w:val="46"/>
        </w:numPr>
        <w:rPr>
          <w:rFonts w:cs="Segoe UI"/>
        </w:rPr>
      </w:pPr>
      <w:r w:rsidRPr="006E6D04">
        <w:rPr>
          <w:rFonts w:cs="Segoe UI"/>
        </w:rPr>
        <w:t>Impact</w:t>
      </w:r>
      <w:r w:rsidR="000D33E4">
        <w:rPr>
          <w:rFonts w:cs="Segoe UI"/>
        </w:rPr>
        <w:t>s</w:t>
      </w:r>
      <w:r w:rsidRPr="006E6D04">
        <w:rPr>
          <w:rFonts w:cs="Segoe UI"/>
        </w:rPr>
        <w:t xml:space="preserve"> to new infrastructure, need for new infrastructure, parks, schools, etc</w:t>
      </w:r>
      <w:r w:rsidR="00516E6A">
        <w:rPr>
          <w:rFonts w:cs="Segoe UI"/>
        </w:rPr>
        <w:t>.</w:t>
      </w:r>
    </w:p>
    <w:p w:rsidR="00A047AF" w:rsidP="00B227E9" w:rsidRDefault="00A047AF" w14:paraId="6E66B089" w14:textId="2B726E96">
      <w:pPr>
        <w:pStyle w:val="BodyText1"/>
        <w:numPr>
          <w:ilvl w:val="1"/>
          <w:numId w:val="46"/>
        </w:numPr>
        <w:rPr>
          <w:rFonts w:cs="Segoe UI"/>
        </w:rPr>
      </w:pPr>
      <w:r>
        <w:rPr>
          <w:rFonts w:cs="Segoe UI"/>
        </w:rPr>
        <w:t>Discuss area service providers (fire, police, schools, parks)</w:t>
      </w:r>
    </w:p>
    <w:p w:rsidR="008344DF" w:rsidP="006D7928" w:rsidRDefault="008344DF" w14:paraId="5595DFAB" w14:textId="77777777">
      <w:pPr>
        <w:pStyle w:val="BodyText1"/>
        <w:rPr>
          <w:rFonts w:cs="Segoe UI"/>
        </w:rPr>
      </w:pPr>
    </w:p>
    <w:p w:rsidRPr="003E5033" w:rsidR="00BD5690" w:rsidP="00762592" w:rsidRDefault="00BD5690" w14:paraId="4BE697DC" w14:textId="5A96BA07">
      <w:pPr>
        <w:pStyle w:val="Heading3"/>
      </w:pPr>
      <w:bookmarkStart w:name="_Toc146095530" w:id="588"/>
      <w:bookmarkStart w:name="_Toc212813989" w:id="589"/>
      <w:r w:rsidRPr="003E5033">
        <w:t xml:space="preserve">Regulatory </w:t>
      </w:r>
      <w:r w:rsidRPr="003E5033" w:rsidR="002A6B01">
        <w:t>Setting</w:t>
      </w:r>
      <w:bookmarkEnd w:id="588"/>
      <w:bookmarkEnd w:id="589"/>
    </w:p>
    <w:p w:rsidRPr="003E5033" w:rsidR="002A6B01" w:rsidP="006D7928" w:rsidRDefault="00F87475" w14:paraId="2C8881F9" w14:textId="162D79BC">
      <w:pPr>
        <w:pStyle w:val="BodyText1"/>
      </w:pPr>
      <w:r w:rsidRPr="003E5033">
        <w:t xml:space="preserve">There are no </w:t>
      </w:r>
      <w:r w:rsidR="00516E6A">
        <w:t>f</w:t>
      </w:r>
      <w:r w:rsidRPr="003E5033">
        <w:t xml:space="preserve">ederal </w:t>
      </w:r>
      <w:r w:rsidRPr="003E5033" w:rsidR="00954FFE">
        <w:t xml:space="preserve">or </w:t>
      </w:r>
      <w:r w:rsidR="00516E6A">
        <w:t>s</w:t>
      </w:r>
      <w:r w:rsidRPr="003E5033" w:rsidR="00954FFE">
        <w:t>tate</w:t>
      </w:r>
      <w:r w:rsidRPr="003E5033">
        <w:t xml:space="preserve"> laws, regulations, or policies pertaining to public services that are relevant to the </w:t>
      </w:r>
      <w:r w:rsidRPr="003E5033" w:rsidR="000F3126">
        <w:t>Project</w:t>
      </w:r>
      <w:r w:rsidR="00D44D05">
        <w:t xml:space="preserve">. </w:t>
      </w:r>
      <w:r w:rsidRPr="003E5033" w:rsidR="00954FFE">
        <w:t>L</w:t>
      </w:r>
      <w:r w:rsidRPr="003E5033">
        <w:t xml:space="preserve">ocal regulations, laws, and policies pertaining to </w:t>
      </w:r>
      <w:r w:rsidR="00856233">
        <w:t>p</w:t>
      </w:r>
      <w:r w:rsidR="00486B9A">
        <w:t xml:space="preserve">ublic </w:t>
      </w:r>
      <w:r w:rsidR="00856233">
        <w:t>s</w:t>
      </w:r>
      <w:r w:rsidR="00486B9A">
        <w:t>ervices</w:t>
      </w:r>
      <w:r w:rsidRPr="003E5033">
        <w:t xml:space="preserve"> relevant to the </w:t>
      </w:r>
      <w:r w:rsidRPr="003E5033" w:rsidR="000F3126">
        <w:t>Project</w:t>
      </w:r>
      <w:r w:rsidRPr="003E5033">
        <w:t xml:space="preserve"> are included below.</w:t>
      </w:r>
    </w:p>
    <w:p w:rsidRPr="003E5033" w:rsidR="00804B24" w:rsidP="00804B24" w:rsidRDefault="00804B24" w14:paraId="58426A9E" w14:textId="45246C7A">
      <w:pPr>
        <w:pStyle w:val="Heading4"/>
      </w:pPr>
      <w:r w:rsidRPr="003E5033">
        <w:t>Local</w:t>
      </w:r>
    </w:p>
    <w:p w:rsidRPr="006C09A3" w:rsidR="009C639F" w:rsidP="00B14492" w:rsidRDefault="00B14492" w14:paraId="5922B8D3" w14:textId="1415EA4F">
      <w:pPr>
        <w:pStyle w:val="BodyText1"/>
        <w:rPr>
          <w:b/>
          <w:bCs/>
          <w:color w:val="4F81BD" w:themeColor="accent1"/>
        </w:rPr>
      </w:pPr>
      <w:r w:rsidRPr="006C09A3">
        <w:rPr>
          <w:b/>
          <w:bCs/>
          <w:color w:val="4F81BD" w:themeColor="accent1"/>
        </w:rPr>
        <w:t>County General Plan</w:t>
      </w:r>
    </w:p>
    <w:p w:rsidRPr="004F5921" w:rsidR="00B14492" w:rsidP="004F5921" w:rsidRDefault="00B14492" w14:paraId="230F41A6" w14:textId="401C1166">
      <w:pPr>
        <w:pStyle w:val="BodyText1"/>
        <w:rPr>
          <w:color w:val="4F81BD" w:themeColor="accent1"/>
        </w:rPr>
      </w:pPr>
      <w:r w:rsidRPr="004F5921">
        <w:rPr>
          <w:color w:val="4F81BD" w:themeColor="accent1"/>
        </w:rPr>
        <w:t xml:space="preserve">Chapter </w:t>
      </w:r>
      <w:r w:rsidR="006325B6">
        <w:rPr>
          <w:color w:val="4F81BD" w:themeColor="accent1"/>
        </w:rPr>
        <w:t>X</w:t>
      </w:r>
    </w:p>
    <w:p w:rsidRPr="004F5921" w:rsidR="00B14492" w:rsidP="004F5921" w:rsidRDefault="006325B6" w14:paraId="1B563AC0" w14:textId="370F5AA2">
      <w:pPr>
        <w:pStyle w:val="BodyText1"/>
        <w:rPr>
          <w:i/>
          <w:iCs/>
          <w:color w:val="4F81BD" w:themeColor="accent1"/>
        </w:rPr>
      </w:pPr>
      <w:r>
        <w:rPr>
          <w:i/>
          <w:iCs/>
          <w:color w:val="4F81BD" w:themeColor="accent1"/>
        </w:rPr>
        <w:t>Section X</w:t>
      </w:r>
    </w:p>
    <w:p w:rsidRPr="004F5921" w:rsidR="00B14492" w:rsidP="00EC10C2" w:rsidRDefault="000E5EE3" w14:paraId="4758AEEA" w14:textId="3D831B05">
      <w:pPr>
        <w:pStyle w:val="BodyText1"/>
        <w:ind w:firstLine="0"/>
        <w:rPr>
          <w:color w:val="4F81BD" w:themeColor="accent1"/>
        </w:rPr>
      </w:pPr>
      <w:r>
        <w:rPr>
          <w:b/>
          <w:bCs/>
          <w:color w:val="4F81BD" w:themeColor="accent1"/>
        </w:rPr>
        <w:tab/>
      </w:r>
      <w:r w:rsidRPr="004F5921" w:rsidR="00B14492">
        <w:rPr>
          <w:b/>
          <w:bCs/>
          <w:color w:val="4F81BD" w:themeColor="accent1"/>
        </w:rPr>
        <w:t xml:space="preserve">Policy </w:t>
      </w:r>
      <w:r w:rsidR="006325B6">
        <w:rPr>
          <w:b/>
          <w:bCs/>
          <w:color w:val="4F81BD" w:themeColor="accent1"/>
        </w:rPr>
        <w:t>X</w:t>
      </w:r>
      <w:r w:rsidRPr="004F5921" w:rsidR="00BB3258">
        <w:rPr>
          <w:b/>
          <w:bCs/>
          <w:color w:val="4F81BD" w:themeColor="accent1"/>
        </w:rPr>
        <w:t>:</w:t>
      </w:r>
      <w:r w:rsidRPr="004F5921" w:rsidR="00B14492">
        <w:rPr>
          <w:color w:val="4F81BD" w:themeColor="accent1"/>
        </w:rPr>
        <w:t xml:space="preserve"> </w:t>
      </w:r>
      <w:r w:rsidR="00AA3AEB">
        <w:rPr>
          <w:color w:val="4F81BD" w:themeColor="accent1"/>
        </w:rPr>
        <w:t xml:space="preserve">Include General Plan policies and guidelines </w:t>
      </w:r>
      <w:r w:rsidR="000B4C2A">
        <w:rPr>
          <w:color w:val="4F81BD" w:themeColor="accent1"/>
        </w:rPr>
        <w:t xml:space="preserve">that may apply to your project </w:t>
      </w:r>
      <w:r w:rsidR="00AA3AEB">
        <w:rPr>
          <w:color w:val="4F81BD" w:themeColor="accent1"/>
        </w:rPr>
        <w:t xml:space="preserve">related to </w:t>
      </w:r>
      <w:r w:rsidR="00660511">
        <w:rPr>
          <w:color w:val="4F81BD" w:themeColor="accent1"/>
        </w:rPr>
        <w:t>public services</w:t>
      </w:r>
      <w:r w:rsidR="00D43E88">
        <w:rPr>
          <w:color w:val="4F81BD" w:themeColor="accent1"/>
        </w:rPr>
        <w:t>,</w:t>
      </w:r>
      <w:r w:rsidR="00660511">
        <w:rPr>
          <w:color w:val="4F81BD" w:themeColor="accent1"/>
        </w:rPr>
        <w:t xml:space="preserve"> such as fire protection, police protection, schools, parks,</w:t>
      </w:r>
      <w:r w:rsidR="000D527D">
        <w:rPr>
          <w:color w:val="4F81BD" w:themeColor="accent1"/>
        </w:rPr>
        <w:t xml:space="preserve"> expansion</w:t>
      </w:r>
      <w:r w:rsidR="00D43E88">
        <w:rPr>
          <w:color w:val="4F81BD" w:themeColor="accent1"/>
        </w:rPr>
        <w:t xml:space="preserve"> of facilities</w:t>
      </w:r>
      <w:r w:rsidR="000D527D">
        <w:rPr>
          <w:color w:val="4F81BD" w:themeColor="accent1"/>
        </w:rPr>
        <w:t>, new discretionary development, etc.</w:t>
      </w:r>
    </w:p>
    <w:p w:rsidRPr="00370B33" w:rsidR="00F96A2E" w:rsidP="00762592" w:rsidRDefault="00571209" w14:paraId="00612C26" w14:textId="5B997624">
      <w:pPr>
        <w:pStyle w:val="Heading3"/>
      </w:pPr>
      <w:bookmarkStart w:name="_Toc212474184" w:id="590"/>
      <w:bookmarkStart w:name="_Toc212813990" w:id="591"/>
      <w:bookmarkStart w:name="_Toc212474185" w:id="592"/>
      <w:bookmarkStart w:name="_Toc212813991" w:id="593"/>
      <w:bookmarkStart w:name="_Toc212474186" w:id="594"/>
      <w:bookmarkStart w:name="_Toc212813992" w:id="595"/>
      <w:bookmarkStart w:name="_Toc212474187" w:id="596"/>
      <w:bookmarkStart w:name="_Toc212813993" w:id="597"/>
      <w:bookmarkStart w:name="_Toc212474188" w:id="598"/>
      <w:bookmarkStart w:name="_Toc212813994" w:id="599"/>
      <w:bookmarkStart w:name="_Toc212474189" w:id="600"/>
      <w:bookmarkStart w:name="_Toc212813995" w:id="601"/>
      <w:bookmarkStart w:name="_Toc212474190" w:id="602"/>
      <w:bookmarkStart w:name="_Toc212813996" w:id="603"/>
      <w:bookmarkStart w:name="_Toc212474191" w:id="604"/>
      <w:bookmarkStart w:name="_Toc212813997" w:id="605"/>
      <w:bookmarkStart w:name="_Toc212474192" w:id="606"/>
      <w:bookmarkStart w:name="_Toc212813998" w:id="607"/>
      <w:bookmarkStart w:name="_Toc146095531" w:id="608"/>
      <w:bookmarkStart w:name="_Toc212813999" w:id="60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370B33">
        <w:t>Impact Analysis</w:t>
      </w:r>
      <w:bookmarkEnd w:id="608"/>
      <w:bookmarkEnd w:id="609"/>
    </w:p>
    <w:p w:rsidRPr="00370B33" w:rsidR="006A0FF4" w:rsidP="00F47140" w:rsidRDefault="00F47140" w14:paraId="69D43CFF" w14:textId="32E37C42">
      <w:pPr>
        <w:pStyle w:val="ImpactText"/>
      </w:pPr>
      <w:r w:rsidRPr="00370B33">
        <w:t>a)</w:t>
      </w:r>
      <w:r w:rsidRPr="00370B33">
        <w:tab/>
      </w:r>
      <w:r w:rsidRPr="00370B33" w:rsidR="006A0FF4">
        <w:t>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any of the public services?</w:t>
      </w:r>
    </w:p>
    <w:p w:rsidR="006C09A3" w:rsidP="00E17BDD" w:rsidRDefault="00CD1164" w14:paraId="031DDDA4" w14:textId="7C1A4A3C">
      <w:pPr>
        <w:pStyle w:val="BodyText1"/>
        <w:rPr>
          <w:b/>
          <w:bCs/>
        </w:rPr>
      </w:pPr>
      <w:r w:rsidRPr="00370B33">
        <w:rPr>
          <w:b/>
          <w:bCs/>
        </w:rPr>
        <w:t>Impact</w:t>
      </w:r>
      <w:r w:rsidR="00516E6A">
        <w:rPr>
          <w:b/>
          <w:bCs/>
        </w:rPr>
        <w:t>:</w:t>
      </w:r>
    </w:p>
    <w:p w:rsidR="006C09A3" w:rsidP="00E17BDD" w:rsidRDefault="006C09A3" w14:paraId="611B6221" w14:textId="77777777">
      <w:pPr>
        <w:pStyle w:val="BodyText1"/>
        <w:rPr>
          <w:b/>
          <w:bCs/>
        </w:rPr>
      </w:pPr>
    </w:p>
    <w:p w:rsidRPr="00D34375" w:rsidR="00F96A2E" w:rsidP="00762592" w:rsidRDefault="00F96A2E" w14:paraId="07A60EB0" w14:textId="77777777">
      <w:pPr>
        <w:pStyle w:val="Heading3"/>
      </w:pPr>
      <w:bookmarkStart w:name="_Toc121927869" w:id="610"/>
      <w:bookmarkStart w:name="_Toc146095532" w:id="611"/>
      <w:bookmarkStart w:name="_Toc212814000" w:id="612"/>
      <w:bookmarkEnd w:id="610"/>
      <w:r w:rsidRPr="00D34375">
        <w:t>Mitigation Measures</w:t>
      </w:r>
      <w:bookmarkEnd w:id="611"/>
      <w:bookmarkEnd w:id="612"/>
    </w:p>
    <w:p w:rsidR="006C09A3" w:rsidP="006C09A3" w:rsidRDefault="006C09A3" w14:paraId="0B3B223B" w14:textId="01339443">
      <w:pPr>
        <w:pStyle w:val="BodyText1"/>
      </w:pPr>
      <w:r>
        <w:t>The Project would not result in significant impacts</w:t>
      </w:r>
      <w:r w:rsidR="006325B6">
        <w:t xml:space="preserve"> to public services</w:t>
      </w:r>
      <w:r>
        <w:t>; therefore, no mitigation is required</w:t>
      </w:r>
      <w:r w:rsidR="00516E6A">
        <w:t>.</w:t>
      </w:r>
    </w:p>
    <w:p w:rsidRPr="00516E6A" w:rsidR="006C09A3" w:rsidP="006C09A3" w:rsidRDefault="006C09A3" w14:paraId="769CEECC" w14:textId="0B10E087">
      <w:pPr>
        <w:pStyle w:val="BodyText1"/>
      </w:pPr>
      <w:r w:rsidRPr="00EE252E">
        <w:rPr>
          <w:b/>
          <w:bCs/>
          <w:color w:val="4F81BD" w:themeColor="accent1"/>
        </w:rPr>
        <w:t>O</w:t>
      </w:r>
      <w:r w:rsidRPr="00EE252E" w:rsidR="00516E6A">
        <w:rPr>
          <w:b/>
          <w:bCs/>
          <w:color w:val="4F81BD" w:themeColor="accent1"/>
        </w:rPr>
        <w:t>R</w:t>
      </w:r>
    </w:p>
    <w:p w:rsidR="006C09A3" w:rsidP="006C09A3" w:rsidRDefault="006C09A3" w14:paraId="7D81FF3E" w14:textId="26A91F81">
      <w:pPr>
        <w:pStyle w:val="BodyText1"/>
      </w:pPr>
      <w:r>
        <w:t>Implementation of the following mitigation measures would reduce the potential impacts</w:t>
      </w:r>
      <w:r w:rsidR="006325B6">
        <w:t xml:space="preserve"> to public services</w:t>
      </w:r>
      <w:r>
        <w:t xml:space="preserve"> to less than significant:</w:t>
      </w:r>
    </w:p>
    <w:p w:rsidR="006C09A3" w:rsidP="006C09A3" w:rsidRDefault="006C09A3" w14:paraId="7F29E687" w14:textId="77777777">
      <w:pPr>
        <w:pStyle w:val="BodyText1"/>
      </w:pPr>
      <w:r>
        <w:t>•</w:t>
      </w:r>
      <w:r>
        <w:tab/>
      </w:r>
    </w:p>
    <w:p w:rsidRPr="00D34375" w:rsidR="00604E75" w:rsidP="00EE252E" w:rsidRDefault="00604E75" w14:paraId="182668A5" w14:textId="2EBBFC33">
      <w:pPr>
        <w:spacing w:line="240" w:lineRule="auto"/>
        <w:jc w:val="left"/>
        <w:rPr>
          <w:sz w:val="24"/>
          <w:szCs w:val="24"/>
        </w:rPr>
      </w:pPr>
      <w:r w:rsidRPr="00D34375">
        <w:rPr>
          <w:sz w:val="24"/>
          <w:szCs w:val="24"/>
        </w:rPr>
        <w:br w:type="page"/>
      </w:r>
    </w:p>
    <w:p w:rsidRPr="00C91086" w:rsidR="00604E75" w:rsidP="00762592" w:rsidRDefault="00604E75" w14:paraId="17EED31E" w14:textId="4F4B55C6">
      <w:pPr>
        <w:pStyle w:val="Heading2"/>
      </w:pPr>
      <w:bookmarkStart w:name="_Toc146095533" w:id="613"/>
      <w:bookmarkStart w:name="_Toc212814001" w:id="614"/>
      <w:r w:rsidRPr="00C91086">
        <w:t>Recreation</w:t>
      </w:r>
      <w:bookmarkEnd w:id="613"/>
      <w:bookmarkEnd w:id="614"/>
    </w:p>
    <w:tbl>
      <w:tblPr>
        <w:tblW w:w="9366" w:type="dxa"/>
        <w:jc w:val="center"/>
        <w:tblLayout w:type="fixed"/>
        <w:tblCellMar>
          <w:left w:w="72" w:type="dxa"/>
          <w:right w:w="72" w:type="dxa"/>
        </w:tblCellMar>
        <w:tblLook w:val="04A0" w:firstRow="1" w:lastRow="0" w:firstColumn="1" w:lastColumn="0" w:noHBand="0" w:noVBand="1"/>
      </w:tblPr>
      <w:tblGrid>
        <w:gridCol w:w="4225"/>
        <w:gridCol w:w="1350"/>
        <w:gridCol w:w="1350"/>
        <w:gridCol w:w="1350"/>
        <w:gridCol w:w="1091"/>
      </w:tblGrid>
      <w:tr w:rsidRPr="00C91086" w:rsidR="00604E75" w:rsidTr="008E1209" w14:paraId="3934A382" w14:textId="77777777">
        <w:trPr>
          <w:jc w:val="center"/>
        </w:trPr>
        <w:tc>
          <w:tcPr>
            <w:tcW w:w="4225" w:type="dxa"/>
            <w:tcBorders>
              <w:top w:val="single" w:color="auto" w:sz="4" w:space="0"/>
              <w:left w:val="single" w:color="auto" w:sz="4" w:space="0"/>
              <w:bottom w:val="single" w:color="auto" w:sz="4" w:space="0"/>
              <w:right w:val="single" w:color="auto" w:sz="4" w:space="0"/>
            </w:tcBorders>
            <w:shd w:val="pct15" w:color="auto" w:fill="auto"/>
            <w:vAlign w:val="center"/>
          </w:tcPr>
          <w:p w:rsidRPr="00C91086" w:rsidR="00604E75" w:rsidP="00E53ACE" w:rsidRDefault="00604E75" w14:paraId="0C8FD97E" w14:textId="77777777">
            <w:pPr>
              <w:pStyle w:val="IssueAreaText1"/>
              <w:rPr>
                <w:rFonts w:cs="Arial"/>
                <w:b/>
                <w:sz w:val="24"/>
                <w:szCs w:val="24"/>
                <w:lang w:eastAsia="ja-JP"/>
              </w:rPr>
            </w:pPr>
            <w:r w:rsidRPr="00C91086">
              <w:rPr>
                <w:b/>
                <w:sz w:val="24"/>
                <w:szCs w:val="24"/>
                <w:lang w:eastAsia="ja-JP"/>
              </w:rPr>
              <w:t xml:space="preserve">RECREATION </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91086" w:rsidR="00604E75" w:rsidP="00E53ACE" w:rsidRDefault="00604E75" w14:paraId="059772DF" w14:textId="77777777">
            <w:pPr>
              <w:pStyle w:val="IssueAreaText2"/>
              <w:rPr>
                <w:rFonts w:cs="Arial"/>
                <w:sz w:val="24"/>
                <w:szCs w:val="24"/>
                <w:lang w:eastAsia="ja-JP"/>
              </w:rPr>
            </w:pPr>
            <w:r w:rsidRPr="00C91086">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91086" w:rsidR="00604E75" w:rsidP="00E53ACE" w:rsidRDefault="00604E75" w14:paraId="1E1E878E" w14:textId="77777777">
            <w:pPr>
              <w:pStyle w:val="IssueAreaText2"/>
              <w:rPr>
                <w:rFonts w:cs="Arial"/>
                <w:sz w:val="24"/>
                <w:szCs w:val="24"/>
                <w:lang w:eastAsia="ja-JP"/>
              </w:rPr>
            </w:pPr>
            <w:r w:rsidRPr="00C91086">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C91086" w:rsidR="00604E75" w:rsidP="00E53ACE" w:rsidRDefault="00604E75" w14:paraId="144306B4" w14:textId="77777777">
            <w:pPr>
              <w:pStyle w:val="IssueAreaText2"/>
              <w:rPr>
                <w:rFonts w:cs="Arial"/>
                <w:sz w:val="24"/>
                <w:szCs w:val="24"/>
                <w:lang w:eastAsia="ja-JP"/>
              </w:rPr>
            </w:pPr>
            <w:r w:rsidRPr="00C91086">
              <w:rPr>
                <w:sz w:val="24"/>
                <w:szCs w:val="24"/>
                <w:lang w:eastAsia="ja-JP"/>
              </w:rPr>
              <w:t>Less Than Significant Impact</w:t>
            </w:r>
          </w:p>
        </w:tc>
        <w:tc>
          <w:tcPr>
            <w:tcW w:w="1091" w:type="dxa"/>
            <w:tcBorders>
              <w:top w:val="single" w:color="auto" w:sz="4" w:space="0"/>
              <w:left w:val="nil"/>
              <w:bottom w:val="single" w:color="auto" w:sz="4" w:space="0"/>
              <w:right w:val="single" w:color="auto" w:sz="4" w:space="0"/>
            </w:tcBorders>
            <w:shd w:val="pct15" w:color="auto" w:fill="auto"/>
            <w:vAlign w:val="center"/>
          </w:tcPr>
          <w:p w:rsidRPr="00C91086" w:rsidR="00604E75" w:rsidP="00E53ACE" w:rsidRDefault="00604E75" w14:paraId="6A64D462" w14:textId="77777777">
            <w:pPr>
              <w:pStyle w:val="IssueAreaText2"/>
              <w:rPr>
                <w:rFonts w:cs="Arial"/>
                <w:sz w:val="24"/>
                <w:szCs w:val="24"/>
                <w:lang w:eastAsia="ja-JP"/>
              </w:rPr>
            </w:pPr>
            <w:r w:rsidRPr="00C91086">
              <w:rPr>
                <w:sz w:val="24"/>
                <w:szCs w:val="24"/>
                <w:lang w:eastAsia="ja-JP"/>
              </w:rPr>
              <w:t>No Impact</w:t>
            </w:r>
          </w:p>
        </w:tc>
      </w:tr>
      <w:tr w:rsidRPr="00C91086" w:rsidR="006C09A3" w:rsidTr="008E1209" w14:paraId="6FC19450" w14:textId="77777777">
        <w:trPr>
          <w:jc w:val="center"/>
        </w:trPr>
        <w:tc>
          <w:tcPr>
            <w:tcW w:w="4225" w:type="dxa"/>
            <w:tcBorders>
              <w:top w:val="nil"/>
              <w:left w:val="single" w:color="auto" w:sz="4" w:space="0"/>
              <w:bottom w:val="single" w:color="auto" w:sz="4" w:space="0"/>
              <w:right w:val="single" w:color="auto" w:sz="4" w:space="0"/>
            </w:tcBorders>
          </w:tcPr>
          <w:p w:rsidRPr="00C91086" w:rsidR="006C09A3" w:rsidP="00EE252E" w:rsidRDefault="006C09A3" w14:paraId="3371839A" w14:textId="14B28137">
            <w:pPr>
              <w:pStyle w:val="IssueAreaText1"/>
              <w:numPr>
                <w:ilvl w:val="0"/>
                <w:numId w:val="75"/>
              </w:numPr>
              <w:ind w:left="360"/>
              <w:rPr>
                <w:sz w:val="24"/>
                <w:szCs w:val="24"/>
              </w:rPr>
            </w:pPr>
            <w:r w:rsidRPr="00C91086">
              <w:rPr>
                <w:sz w:val="24"/>
                <w:szCs w:val="24"/>
              </w:rPr>
              <w:t>Would the project increase the use of existing neighborhood and regional parks or other recreational facilities such that substantial physical deterioration of the facility would occur or be accelerated?</w:t>
            </w:r>
          </w:p>
        </w:tc>
        <w:tc>
          <w:tcPr>
            <w:tcW w:w="1350" w:type="dxa"/>
            <w:tcBorders>
              <w:top w:val="nil"/>
              <w:left w:val="nil"/>
              <w:bottom w:val="single" w:color="auto" w:sz="4" w:space="0"/>
              <w:right w:val="single" w:color="auto" w:sz="4" w:space="0"/>
            </w:tcBorders>
            <w:shd w:val="clear" w:color="auto" w:fill="FFFFFF"/>
            <w:noWrap/>
            <w:vAlign w:val="center"/>
          </w:tcPr>
          <w:p w:rsidRPr="00C91086" w:rsidR="006C09A3" w:rsidP="006C09A3" w:rsidRDefault="006C09A3" w14:paraId="24D26877" w14:textId="77777777">
            <w:pPr>
              <w:pStyle w:val="IssueAreaText2"/>
              <w:rPr>
                <w:rFonts w:cs="Arial"/>
                <w:sz w:val="24"/>
                <w:szCs w:val="24"/>
              </w:rPr>
            </w:pPr>
            <w:r w:rsidRPr="00C91086">
              <w:rPr>
                <w:rFonts w:cs="Arial"/>
                <w:sz w:val="24"/>
                <w:szCs w:val="24"/>
              </w:rPr>
              <w:fldChar w:fldCharType="begin">
                <w:ffData>
                  <w:name w:val="Check1"/>
                  <w:enabled/>
                  <w:calcOnExit w:val="0"/>
                  <w:checkBox>
                    <w:sizeAuto/>
                    <w:default w:val="0"/>
                  </w:checkBox>
                </w:ffData>
              </w:fldChar>
            </w:r>
            <w:r w:rsidRPr="00C91086">
              <w:rPr>
                <w:rFonts w:cs="Arial"/>
                <w:sz w:val="24"/>
                <w:szCs w:val="24"/>
              </w:rPr>
              <w:instrText xml:space="preserve"> FORMCHECKBOX </w:instrText>
            </w:r>
            <w:r w:rsidRPr="00C91086">
              <w:rPr>
                <w:rFonts w:cs="Arial"/>
                <w:sz w:val="24"/>
                <w:szCs w:val="24"/>
              </w:rPr>
            </w:r>
            <w:r w:rsidRPr="00C91086">
              <w:rPr>
                <w:rFonts w:cs="Arial"/>
                <w:sz w:val="24"/>
                <w:szCs w:val="24"/>
              </w:rPr>
              <w:fldChar w:fldCharType="separate"/>
            </w:r>
            <w:r w:rsidRPr="00C91086">
              <w:rPr>
                <w:rFonts w:cs="Arial"/>
                <w:sz w:val="24"/>
                <w:szCs w:val="24"/>
              </w:rPr>
              <w:fldChar w:fldCharType="end"/>
            </w:r>
          </w:p>
        </w:tc>
        <w:tc>
          <w:tcPr>
            <w:tcW w:w="1350" w:type="dxa"/>
            <w:tcBorders>
              <w:top w:val="nil"/>
              <w:left w:val="nil"/>
              <w:bottom w:val="single" w:color="auto" w:sz="4" w:space="0"/>
              <w:right w:val="single" w:color="auto" w:sz="4" w:space="0"/>
            </w:tcBorders>
            <w:noWrap/>
            <w:vAlign w:val="center"/>
          </w:tcPr>
          <w:p w:rsidRPr="00C91086" w:rsidR="006C09A3" w:rsidP="006C09A3" w:rsidRDefault="006C09A3" w14:paraId="36FE5594" w14:textId="10F24729">
            <w:pPr>
              <w:pStyle w:val="IssueAreaText2"/>
              <w:rPr>
                <w:rFonts w:cs="Arial"/>
                <w:sz w:val="24"/>
                <w:szCs w:val="24"/>
              </w:rPr>
            </w:pPr>
            <w:r w:rsidRPr="00C91086">
              <w:rPr>
                <w:sz w:val="24"/>
                <w:szCs w:val="24"/>
              </w:rPr>
              <w:fldChar w:fldCharType="begin">
                <w:ffData>
                  <w:name w:val=""/>
                  <w:enabled/>
                  <w:calcOnExit w:val="0"/>
                  <w:checkBox>
                    <w:sizeAuto/>
                    <w:default w:val="0"/>
                  </w:checkBox>
                </w:ffData>
              </w:fldChar>
            </w:r>
            <w:r w:rsidRPr="00C91086">
              <w:rPr>
                <w:sz w:val="24"/>
                <w:szCs w:val="24"/>
              </w:rPr>
              <w:instrText xml:space="preserve"> FORMCHECKBOX </w:instrText>
            </w:r>
            <w:r w:rsidRPr="00C91086">
              <w:rPr>
                <w:sz w:val="24"/>
                <w:szCs w:val="24"/>
              </w:rPr>
            </w:r>
            <w:r w:rsidRPr="00C91086">
              <w:rPr>
                <w:sz w:val="24"/>
                <w:szCs w:val="24"/>
              </w:rPr>
              <w:fldChar w:fldCharType="separate"/>
            </w:r>
            <w:r w:rsidRPr="00C91086">
              <w:rPr>
                <w:sz w:val="24"/>
                <w:szCs w:val="24"/>
              </w:rPr>
              <w:fldChar w:fldCharType="end"/>
            </w:r>
          </w:p>
        </w:tc>
        <w:tc>
          <w:tcPr>
            <w:tcW w:w="1350" w:type="dxa"/>
            <w:tcBorders>
              <w:top w:val="nil"/>
              <w:left w:val="nil"/>
              <w:bottom w:val="single" w:color="auto" w:sz="4" w:space="0"/>
              <w:right w:val="single" w:color="auto" w:sz="4" w:space="0"/>
            </w:tcBorders>
            <w:vAlign w:val="center"/>
          </w:tcPr>
          <w:p w:rsidRPr="00C91086" w:rsidR="006C09A3" w:rsidP="006C09A3" w:rsidRDefault="006C09A3" w14:paraId="5625D905" w14:textId="6C0A5221">
            <w:pPr>
              <w:pStyle w:val="IssueAreaText2"/>
              <w:rPr>
                <w:rFonts w:cs="Arial"/>
                <w:sz w:val="24"/>
                <w:szCs w:val="24"/>
              </w:rPr>
            </w:pPr>
            <w:r w:rsidRPr="00C91086">
              <w:rPr>
                <w:rFonts w:cs="Arial"/>
                <w:sz w:val="24"/>
                <w:szCs w:val="24"/>
              </w:rPr>
              <w:fldChar w:fldCharType="begin">
                <w:ffData>
                  <w:name w:val=""/>
                  <w:enabled/>
                  <w:calcOnExit w:val="0"/>
                  <w:checkBox>
                    <w:sizeAuto/>
                    <w:default w:val="0"/>
                  </w:checkBox>
                </w:ffData>
              </w:fldChar>
            </w:r>
            <w:r w:rsidRPr="00C91086">
              <w:rPr>
                <w:rFonts w:cs="Arial"/>
                <w:sz w:val="24"/>
                <w:szCs w:val="24"/>
              </w:rPr>
              <w:instrText xml:space="preserve"> FORMCHECKBOX </w:instrText>
            </w:r>
            <w:r w:rsidRPr="00C91086">
              <w:rPr>
                <w:rFonts w:cs="Arial"/>
                <w:sz w:val="24"/>
                <w:szCs w:val="24"/>
              </w:rPr>
            </w:r>
            <w:r w:rsidRPr="00C91086">
              <w:rPr>
                <w:rFonts w:cs="Arial"/>
                <w:sz w:val="24"/>
                <w:szCs w:val="24"/>
              </w:rPr>
              <w:fldChar w:fldCharType="separate"/>
            </w:r>
            <w:r w:rsidRPr="00C91086">
              <w:rPr>
                <w:rFonts w:cs="Arial"/>
                <w:sz w:val="24"/>
                <w:szCs w:val="24"/>
              </w:rPr>
              <w:fldChar w:fldCharType="end"/>
            </w:r>
          </w:p>
        </w:tc>
        <w:tc>
          <w:tcPr>
            <w:tcW w:w="1091" w:type="dxa"/>
            <w:tcBorders>
              <w:top w:val="nil"/>
              <w:left w:val="nil"/>
              <w:bottom w:val="single" w:color="auto" w:sz="4" w:space="0"/>
              <w:right w:val="single" w:color="auto" w:sz="4" w:space="0"/>
            </w:tcBorders>
            <w:vAlign w:val="center"/>
          </w:tcPr>
          <w:p w:rsidRPr="00C91086" w:rsidR="006C09A3" w:rsidP="006C09A3" w:rsidRDefault="006C09A3" w14:paraId="05036EE2" w14:textId="53188184">
            <w:pPr>
              <w:pStyle w:val="IssueAreaText2"/>
              <w:rPr>
                <w:rFonts w:cs="Arial"/>
                <w:sz w:val="24"/>
                <w:szCs w:val="24"/>
              </w:rPr>
            </w:pPr>
            <w:r w:rsidRPr="00C91086">
              <w:rPr>
                <w:sz w:val="24"/>
                <w:szCs w:val="24"/>
              </w:rPr>
              <w:fldChar w:fldCharType="begin">
                <w:ffData>
                  <w:name w:val=""/>
                  <w:enabled/>
                  <w:calcOnExit w:val="0"/>
                  <w:checkBox>
                    <w:sizeAuto/>
                    <w:default w:val="0"/>
                  </w:checkBox>
                </w:ffData>
              </w:fldChar>
            </w:r>
            <w:r w:rsidRPr="00C91086">
              <w:rPr>
                <w:sz w:val="24"/>
                <w:szCs w:val="24"/>
              </w:rPr>
              <w:instrText xml:space="preserve"> FORMCHECKBOX </w:instrText>
            </w:r>
            <w:r w:rsidRPr="00C91086">
              <w:rPr>
                <w:sz w:val="24"/>
                <w:szCs w:val="24"/>
              </w:rPr>
            </w:r>
            <w:r w:rsidRPr="00C91086">
              <w:rPr>
                <w:sz w:val="24"/>
                <w:szCs w:val="24"/>
              </w:rPr>
              <w:fldChar w:fldCharType="separate"/>
            </w:r>
            <w:r w:rsidRPr="00C91086">
              <w:rPr>
                <w:sz w:val="24"/>
                <w:szCs w:val="24"/>
              </w:rPr>
              <w:fldChar w:fldCharType="end"/>
            </w:r>
          </w:p>
        </w:tc>
      </w:tr>
      <w:tr w:rsidRPr="00C91086" w:rsidR="006C09A3" w:rsidTr="008E1209" w14:paraId="72D97028" w14:textId="77777777">
        <w:trPr>
          <w:jc w:val="center"/>
        </w:trPr>
        <w:tc>
          <w:tcPr>
            <w:tcW w:w="4225" w:type="dxa"/>
            <w:tcBorders>
              <w:top w:val="nil"/>
              <w:left w:val="single" w:color="auto" w:sz="4" w:space="0"/>
              <w:bottom w:val="single" w:color="auto" w:sz="4" w:space="0"/>
              <w:right w:val="single" w:color="auto" w:sz="4" w:space="0"/>
            </w:tcBorders>
          </w:tcPr>
          <w:p w:rsidRPr="00C91086" w:rsidR="006C09A3" w:rsidP="00EE252E" w:rsidRDefault="006C09A3" w14:paraId="7063B473" w14:textId="4DA9C575">
            <w:pPr>
              <w:pStyle w:val="IssueAreaText1"/>
              <w:numPr>
                <w:ilvl w:val="0"/>
                <w:numId w:val="75"/>
              </w:numPr>
              <w:ind w:left="360"/>
              <w:rPr>
                <w:sz w:val="24"/>
                <w:szCs w:val="24"/>
              </w:rPr>
            </w:pPr>
            <w:r w:rsidRPr="00C91086">
              <w:rPr>
                <w:sz w:val="24"/>
                <w:szCs w:val="24"/>
              </w:rPr>
              <w:t>Does the project include recreational facilities or require the construction or expansion of recreational facilities which might have an adverse physical effect on the environment?</w:t>
            </w:r>
          </w:p>
        </w:tc>
        <w:tc>
          <w:tcPr>
            <w:tcW w:w="1350" w:type="dxa"/>
            <w:tcBorders>
              <w:top w:val="nil"/>
              <w:left w:val="nil"/>
              <w:bottom w:val="single" w:color="auto" w:sz="4" w:space="0"/>
              <w:right w:val="single" w:color="auto" w:sz="4" w:space="0"/>
            </w:tcBorders>
            <w:vAlign w:val="center"/>
          </w:tcPr>
          <w:p w:rsidRPr="00C91086" w:rsidR="006C09A3" w:rsidP="006C09A3" w:rsidRDefault="006C09A3" w14:paraId="3C0E957E" w14:textId="77777777">
            <w:pPr>
              <w:pStyle w:val="IssueAreaText2"/>
              <w:rPr>
                <w:rFonts w:cs="Arial"/>
                <w:sz w:val="24"/>
                <w:szCs w:val="24"/>
              </w:rPr>
            </w:pPr>
            <w:r w:rsidRPr="00C91086">
              <w:rPr>
                <w:rFonts w:cs="Arial"/>
                <w:sz w:val="24"/>
                <w:szCs w:val="24"/>
              </w:rPr>
              <w:fldChar w:fldCharType="begin">
                <w:ffData>
                  <w:name w:val="Check1"/>
                  <w:enabled/>
                  <w:calcOnExit w:val="0"/>
                  <w:checkBox>
                    <w:sizeAuto/>
                    <w:default w:val="0"/>
                  </w:checkBox>
                </w:ffData>
              </w:fldChar>
            </w:r>
            <w:r w:rsidRPr="00C91086">
              <w:rPr>
                <w:rFonts w:cs="Arial"/>
                <w:sz w:val="24"/>
                <w:szCs w:val="24"/>
              </w:rPr>
              <w:instrText xml:space="preserve"> FORMCHECKBOX </w:instrText>
            </w:r>
            <w:r w:rsidRPr="00C91086">
              <w:rPr>
                <w:rFonts w:cs="Arial"/>
                <w:sz w:val="24"/>
                <w:szCs w:val="24"/>
              </w:rPr>
            </w:r>
            <w:r w:rsidRPr="00C91086">
              <w:rPr>
                <w:rFonts w:cs="Arial"/>
                <w:sz w:val="24"/>
                <w:szCs w:val="24"/>
              </w:rPr>
              <w:fldChar w:fldCharType="separate"/>
            </w:r>
            <w:r w:rsidRPr="00C91086">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C91086" w:rsidR="006C09A3" w:rsidP="006C09A3" w:rsidRDefault="006C09A3" w14:paraId="1689C40A" w14:textId="6243A9B5">
            <w:pPr>
              <w:pStyle w:val="IssueAreaText2"/>
              <w:rPr>
                <w:rFonts w:cs="Arial"/>
                <w:sz w:val="24"/>
                <w:szCs w:val="24"/>
              </w:rPr>
            </w:pPr>
            <w:r w:rsidRPr="00C91086">
              <w:rPr>
                <w:sz w:val="24"/>
                <w:szCs w:val="24"/>
              </w:rPr>
              <w:fldChar w:fldCharType="begin">
                <w:ffData>
                  <w:name w:val=""/>
                  <w:enabled/>
                  <w:calcOnExit w:val="0"/>
                  <w:checkBox>
                    <w:sizeAuto/>
                    <w:default w:val="0"/>
                  </w:checkBox>
                </w:ffData>
              </w:fldChar>
            </w:r>
            <w:r w:rsidRPr="00C91086">
              <w:rPr>
                <w:sz w:val="24"/>
                <w:szCs w:val="24"/>
              </w:rPr>
              <w:instrText xml:space="preserve"> FORMCHECKBOX </w:instrText>
            </w:r>
            <w:r w:rsidRPr="00C91086">
              <w:rPr>
                <w:sz w:val="24"/>
                <w:szCs w:val="24"/>
              </w:rPr>
            </w:r>
            <w:r w:rsidRPr="00C91086">
              <w:rPr>
                <w:sz w:val="24"/>
                <w:szCs w:val="24"/>
              </w:rPr>
              <w:fldChar w:fldCharType="separate"/>
            </w:r>
            <w:r w:rsidRPr="00C91086">
              <w:rPr>
                <w:sz w:val="24"/>
                <w:szCs w:val="24"/>
              </w:rPr>
              <w:fldChar w:fldCharType="end"/>
            </w:r>
          </w:p>
        </w:tc>
        <w:tc>
          <w:tcPr>
            <w:tcW w:w="1350" w:type="dxa"/>
            <w:tcBorders>
              <w:top w:val="nil"/>
              <w:left w:val="nil"/>
              <w:bottom w:val="single" w:color="auto" w:sz="4" w:space="0"/>
              <w:right w:val="single" w:color="auto" w:sz="4" w:space="0"/>
            </w:tcBorders>
            <w:vAlign w:val="center"/>
          </w:tcPr>
          <w:p w:rsidRPr="00C91086" w:rsidR="006C09A3" w:rsidP="006C09A3" w:rsidRDefault="006C09A3" w14:paraId="3E326F20" w14:textId="77777777">
            <w:pPr>
              <w:pStyle w:val="IssueAreaText2"/>
              <w:rPr>
                <w:rFonts w:cs="Arial"/>
                <w:sz w:val="24"/>
                <w:szCs w:val="24"/>
              </w:rPr>
            </w:pPr>
            <w:r w:rsidRPr="00C91086">
              <w:rPr>
                <w:rFonts w:cs="Arial"/>
                <w:sz w:val="24"/>
                <w:szCs w:val="24"/>
              </w:rPr>
              <w:fldChar w:fldCharType="begin">
                <w:ffData>
                  <w:name w:val=""/>
                  <w:enabled/>
                  <w:calcOnExit w:val="0"/>
                  <w:checkBox>
                    <w:sizeAuto/>
                    <w:default w:val="0"/>
                  </w:checkBox>
                </w:ffData>
              </w:fldChar>
            </w:r>
            <w:r w:rsidRPr="00C91086">
              <w:rPr>
                <w:rFonts w:cs="Arial"/>
                <w:sz w:val="24"/>
                <w:szCs w:val="24"/>
              </w:rPr>
              <w:instrText xml:space="preserve"> FORMCHECKBOX </w:instrText>
            </w:r>
            <w:r w:rsidRPr="00C91086">
              <w:rPr>
                <w:rFonts w:cs="Arial"/>
                <w:sz w:val="24"/>
                <w:szCs w:val="24"/>
              </w:rPr>
            </w:r>
            <w:r w:rsidRPr="00C91086">
              <w:rPr>
                <w:rFonts w:cs="Arial"/>
                <w:sz w:val="24"/>
                <w:szCs w:val="24"/>
              </w:rPr>
              <w:fldChar w:fldCharType="separate"/>
            </w:r>
            <w:r w:rsidRPr="00C91086">
              <w:rPr>
                <w:rFonts w:cs="Arial"/>
                <w:sz w:val="24"/>
                <w:szCs w:val="24"/>
              </w:rPr>
              <w:fldChar w:fldCharType="end"/>
            </w:r>
          </w:p>
        </w:tc>
        <w:tc>
          <w:tcPr>
            <w:tcW w:w="1091" w:type="dxa"/>
            <w:tcBorders>
              <w:top w:val="nil"/>
              <w:left w:val="nil"/>
              <w:bottom w:val="single" w:color="auto" w:sz="4" w:space="0"/>
              <w:right w:val="single" w:color="auto" w:sz="4" w:space="0"/>
            </w:tcBorders>
            <w:vAlign w:val="center"/>
          </w:tcPr>
          <w:p w:rsidRPr="00C91086" w:rsidR="006C09A3" w:rsidP="006C09A3" w:rsidRDefault="006C09A3" w14:paraId="2FDE0102" w14:textId="3D9BD680">
            <w:pPr>
              <w:pStyle w:val="IssueAreaText2"/>
              <w:rPr>
                <w:rFonts w:cs="Arial"/>
                <w:sz w:val="24"/>
                <w:szCs w:val="24"/>
              </w:rPr>
            </w:pPr>
            <w:r w:rsidRPr="00C91086">
              <w:rPr>
                <w:sz w:val="24"/>
                <w:szCs w:val="24"/>
              </w:rPr>
              <w:fldChar w:fldCharType="begin">
                <w:ffData>
                  <w:name w:val=""/>
                  <w:enabled/>
                  <w:calcOnExit w:val="0"/>
                  <w:checkBox>
                    <w:sizeAuto/>
                    <w:default w:val="0"/>
                  </w:checkBox>
                </w:ffData>
              </w:fldChar>
            </w:r>
            <w:r w:rsidRPr="00C91086">
              <w:rPr>
                <w:sz w:val="24"/>
                <w:szCs w:val="24"/>
              </w:rPr>
              <w:instrText xml:space="preserve"> FORMCHECKBOX </w:instrText>
            </w:r>
            <w:r w:rsidRPr="00C91086">
              <w:rPr>
                <w:sz w:val="24"/>
                <w:szCs w:val="24"/>
              </w:rPr>
            </w:r>
            <w:r w:rsidRPr="00C91086">
              <w:rPr>
                <w:sz w:val="24"/>
                <w:szCs w:val="24"/>
              </w:rPr>
              <w:fldChar w:fldCharType="separate"/>
            </w:r>
            <w:r w:rsidRPr="00C91086">
              <w:rPr>
                <w:sz w:val="24"/>
                <w:szCs w:val="24"/>
              </w:rPr>
              <w:fldChar w:fldCharType="end"/>
            </w:r>
          </w:p>
        </w:tc>
      </w:tr>
    </w:tbl>
    <w:p w:rsidRPr="00C91086" w:rsidR="00E4206F" w:rsidP="00762592" w:rsidRDefault="00DD4A6F" w14:paraId="58F85800" w14:textId="0A729BEF">
      <w:pPr>
        <w:pStyle w:val="Heading3"/>
      </w:pPr>
      <w:bookmarkStart w:name="_Toc146095534" w:id="615"/>
      <w:bookmarkStart w:name="_Toc212814002" w:id="616"/>
      <w:r w:rsidRPr="00C91086">
        <w:t>Environmental Setting</w:t>
      </w:r>
      <w:bookmarkEnd w:id="615"/>
      <w:bookmarkEnd w:id="616"/>
    </w:p>
    <w:p w:rsidRPr="00EE252E" w:rsidR="006C09A3" w:rsidP="00ED7D12" w:rsidRDefault="006C09A3" w14:paraId="57E6C9E1" w14:textId="1860A4F7">
      <w:pPr>
        <w:pStyle w:val="BodyText1"/>
        <w:rPr>
          <w:color w:val="4F81BD" w:themeColor="accent1"/>
        </w:rPr>
      </w:pPr>
      <w:r w:rsidRPr="00EE252E">
        <w:rPr>
          <w:color w:val="4F81BD" w:themeColor="accent1"/>
        </w:rPr>
        <w:t>Discuss the following:</w:t>
      </w:r>
    </w:p>
    <w:p w:rsidR="001A7092" w:rsidP="00B227E9" w:rsidRDefault="001A7092" w14:paraId="709EB2A5" w14:textId="43340876">
      <w:pPr>
        <w:pStyle w:val="BodyText1"/>
        <w:numPr>
          <w:ilvl w:val="0"/>
          <w:numId w:val="47"/>
        </w:numPr>
      </w:pPr>
      <w:r>
        <w:t>Note distance to closest recreational resource</w:t>
      </w:r>
    </w:p>
    <w:p w:rsidR="001A7092" w:rsidP="00B227E9" w:rsidRDefault="001A7092" w14:paraId="13386259" w14:textId="23F518A2">
      <w:pPr>
        <w:pStyle w:val="BodyText1"/>
        <w:numPr>
          <w:ilvl w:val="0"/>
          <w:numId w:val="47"/>
        </w:numPr>
      </w:pPr>
      <w:r>
        <w:t>Would increase use of rec facilities</w:t>
      </w:r>
    </w:p>
    <w:p w:rsidR="006C09A3" w:rsidP="00B227E9" w:rsidRDefault="001A7092" w14:paraId="37B8B11D" w14:textId="0EBA24ED">
      <w:pPr>
        <w:pStyle w:val="BodyText1"/>
        <w:numPr>
          <w:ilvl w:val="0"/>
          <w:numId w:val="47"/>
        </w:numPr>
      </w:pPr>
      <w:r>
        <w:t>Does project include rec facilities</w:t>
      </w:r>
    </w:p>
    <w:p w:rsidR="006C09A3" w:rsidP="00ED7D12" w:rsidRDefault="006C09A3" w14:paraId="4542F9DF" w14:textId="77777777">
      <w:pPr>
        <w:pStyle w:val="BodyText1"/>
      </w:pPr>
    </w:p>
    <w:p w:rsidRPr="0077236E" w:rsidR="00DD4A6F" w:rsidP="00762592" w:rsidRDefault="00DD4A6F" w14:paraId="26E8A98F" w14:textId="29435A0A">
      <w:pPr>
        <w:pStyle w:val="Heading3"/>
      </w:pPr>
      <w:bookmarkStart w:name="_Toc146095535" w:id="617"/>
      <w:bookmarkStart w:name="_Toc212814003" w:id="618"/>
      <w:r w:rsidRPr="0077236E">
        <w:t>Regulatory Setting</w:t>
      </w:r>
      <w:bookmarkEnd w:id="617"/>
      <w:bookmarkEnd w:id="618"/>
    </w:p>
    <w:p w:rsidR="00DF5C0A" w:rsidP="00ED7D12" w:rsidRDefault="00DF5C0A" w14:paraId="2A74F92A" w14:textId="77777777">
      <w:pPr>
        <w:pStyle w:val="BodyText1"/>
      </w:pPr>
    </w:p>
    <w:p w:rsidR="001A7092" w:rsidP="00EE252E" w:rsidRDefault="00DF5C0A" w14:paraId="689A1E58" w14:textId="4336E658">
      <w:pPr>
        <w:pStyle w:val="Heading4"/>
      </w:pPr>
      <w:r>
        <w:t>Local</w:t>
      </w:r>
    </w:p>
    <w:p w:rsidRPr="006C09A3" w:rsidR="003A4540" w:rsidP="003A4540" w:rsidRDefault="003A4540" w14:paraId="7DFC4323" w14:textId="77777777">
      <w:pPr>
        <w:pStyle w:val="BodyText1"/>
        <w:rPr>
          <w:b/>
          <w:bCs/>
          <w:color w:val="4F81BD" w:themeColor="accent1"/>
        </w:rPr>
      </w:pPr>
      <w:r w:rsidRPr="006C09A3">
        <w:rPr>
          <w:b/>
          <w:bCs/>
          <w:color w:val="4F81BD" w:themeColor="accent1"/>
        </w:rPr>
        <w:t>County General Plan</w:t>
      </w:r>
    </w:p>
    <w:p w:rsidRPr="004F5921" w:rsidR="003A4540" w:rsidP="003A4540" w:rsidRDefault="003A4540" w14:paraId="51A89611" w14:textId="77777777">
      <w:pPr>
        <w:pStyle w:val="BodyText1"/>
        <w:rPr>
          <w:color w:val="4F81BD" w:themeColor="accent1"/>
        </w:rPr>
      </w:pPr>
      <w:r w:rsidRPr="004F5921">
        <w:rPr>
          <w:color w:val="4F81BD" w:themeColor="accent1"/>
        </w:rPr>
        <w:t xml:space="preserve">Chapter </w:t>
      </w:r>
      <w:r>
        <w:rPr>
          <w:color w:val="4F81BD" w:themeColor="accent1"/>
        </w:rPr>
        <w:t>X</w:t>
      </w:r>
    </w:p>
    <w:p w:rsidRPr="004F5921" w:rsidR="003A4540" w:rsidP="003A4540" w:rsidRDefault="003A4540" w14:paraId="4B91E9DC" w14:textId="77777777">
      <w:pPr>
        <w:pStyle w:val="BodyText1"/>
        <w:rPr>
          <w:i/>
          <w:iCs/>
          <w:color w:val="4F81BD" w:themeColor="accent1"/>
        </w:rPr>
      </w:pPr>
      <w:r>
        <w:rPr>
          <w:i/>
          <w:iCs/>
          <w:color w:val="4F81BD" w:themeColor="accent1"/>
        </w:rPr>
        <w:t>Section X</w:t>
      </w:r>
    </w:p>
    <w:p w:rsidRPr="004F5921" w:rsidR="003A4540" w:rsidP="003A4540" w:rsidRDefault="000E5EE3" w14:paraId="37C5750A" w14:textId="74368527">
      <w:pPr>
        <w:pStyle w:val="BodyText1"/>
        <w:ind w:firstLine="0"/>
        <w:rPr>
          <w:color w:val="4F81BD" w:themeColor="accent1"/>
        </w:rPr>
      </w:pPr>
      <w:r>
        <w:rPr>
          <w:b/>
          <w:bCs/>
          <w:color w:val="4F81BD" w:themeColor="accent1"/>
        </w:rPr>
        <w:tab/>
      </w:r>
      <w:r w:rsidRPr="004F5921" w:rsidR="003A4540">
        <w:rPr>
          <w:b/>
          <w:bCs/>
          <w:color w:val="4F81BD" w:themeColor="accent1"/>
        </w:rPr>
        <w:t xml:space="preserve">Policy </w:t>
      </w:r>
      <w:r w:rsidR="003A4540">
        <w:rPr>
          <w:b/>
          <w:bCs/>
          <w:color w:val="4F81BD" w:themeColor="accent1"/>
        </w:rPr>
        <w:t>X</w:t>
      </w:r>
      <w:r w:rsidRPr="004F5921" w:rsidR="003A4540">
        <w:rPr>
          <w:b/>
          <w:bCs/>
          <w:color w:val="4F81BD" w:themeColor="accent1"/>
        </w:rPr>
        <w:t>:</w:t>
      </w:r>
      <w:r w:rsidRPr="004F5921" w:rsidR="003A4540">
        <w:rPr>
          <w:color w:val="4F81BD" w:themeColor="accent1"/>
        </w:rPr>
        <w:t xml:space="preserve"> </w:t>
      </w:r>
      <w:r w:rsidR="003A4540">
        <w:rPr>
          <w:color w:val="4F81BD" w:themeColor="accent1"/>
        </w:rPr>
        <w:t xml:space="preserve">Include General Plan policies and guidelines that may apply to your project related to </w:t>
      </w:r>
      <w:r w:rsidR="00625152">
        <w:rPr>
          <w:color w:val="4F81BD" w:themeColor="accent1"/>
        </w:rPr>
        <w:t xml:space="preserve">the use </w:t>
      </w:r>
      <w:r w:rsidR="00744D29">
        <w:rPr>
          <w:color w:val="4F81BD" w:themeColor="accent1"/>
        </w:rPr>
        <w:t xml:space="preserve">or expansion of </w:t>
      </w:r>
      <w:r w:rsidR="003A4540">
        <w:rPr>
          <w:color w:val="4F81BD" w:themeColor="accent1"/>
        </w:rPr>
        <w:t xml:space="preserve">recreational </w:t>
      </w:r>
      <w:r w:rsidR="00625152">
        <w:rPr>
          <w:color w:val="4F81BD" w:themeColor="accent1"/>
        </w:rPr>
        <w:t>facilities</w:t>
      </w:r>
      <w:r w:rsidR="00744D29">
        <w:rPr>
          <w:color w:val="4F81BD" w:themeColor="accent1"/>
        </w:rPr>
        <w:t>.</w:t>
      </w:r>
    </w:p>
    <w:p w:rsidRPr="00DE28BE" w:rsidR="001A7092" w:rsidP="00ED7D12" w:rsidRDefault="001A7092" w14:paraId="1EF30949" w14:textId="77777777">
      <w:pPr>
        <w:pStyle w:val="BodyText1"/>
      </w:pPr>
    </w:p>
    <w:p w:rsidRPr="00DE28BE" w:rsidR="00F96A2E" w:rsidP="00762592" w:rsidRDefault="00571209" w14:paraId="53D156E8" w14:textId="2C185D90">
      <w:pPr>
        <w:pStyle w:val="Heading3"/>
      </w:pPr>
      <w:bookmarkStart w:name="_Toc135812648" w:id="619"/>
      <w:bookmarkStart w:name="_Toc135812649" w:id="620"/>
      <w:bookmarkStart w:name="_Toc135812650" w:id="621"/>
      <w:bookmarkStart w:name="_Toc135812651" w:id="622"/>
      <w:bookmarkStart w:name="_Toc135812652" w:id="623"/>
      <w:bookmarkStart w:name="_Toc146095536" w:id="624"/>
      <w:bookmarkStart w:name="_Toc212814004" w:id="625"/>
      <w:bookmarkEnd w:id="619"/>
      <w:bookmarkEnd w:id="620"/>
      <w:bookmarkEnd w:id="621"/>
      <w:bookmarkEnd w:id="622"/>
      <w:bookmarkEnd w:id="623"/>
      <w:r w:rsidRPr="00DE28BE">
        <w:t>Impact Analysis</w:t>
      </w:r>
      <w:bookmarkEnd w:id="624"/>
      <w:bookmarkEnd w:id="625"/>
    </w:p>
    <w:p w:rsidRPr="00DE28BE" w:rsidR="006A0FF4" w:rsidP="00F47140" w:rsidRDefault="00F47140" w14:paraId="0737D352" w14:textId="0A067820">
      <w:pPr>
        <w:pStyle w:val="ImpactText"/>
      </w:pPr>
      <w:r w:rsidRPr="00DE28BE">
        <w:t>a)</w:t>
      </w:r>
      <w:r w:rsidRPr="00DE28BE">
        <w:tab/>
      </w:r>
      <w:r w:rsidRPr="00DE28BE" w:rsidR="006A0FF4">
        <w:t>Would the project increase the use of existing neighborhood and regional parks or other recreational facilities such that substantial physical deterioration of the facility would occur or be accelerated?</w:t>
      </w:r>
    </w:p>
    <w:p w:rsidR="001A7092" w:rsidP="00BA6F7C" w:rsidRDefault="00BA6F7C" w14:paraId="65AA193A" w14:textId="323116A0">
      <w:pPr>
        <w:pStyle w:val="BodyText1"/>
        <w:rPr>
          <w:b/>
          <w:bCs/>
        </w:rPr>
      </w:pPr>
      <w:r w:rsidRPr="00DE28BE">
        <w:rPr>
          <w:b/>
          <w:bCs/>
        </w:rPr>
        <w:t>Impact</w:t>
      </w:r>
      <w:r w:rsidR="0030390C">
        <w:rPr>
          <w:b/>
          <w:bCs/>
        </w:rPr>
        <w:t>:</w:t>
      </w:r>
    </w:p>
    <w:p w:rsidR="001A7092" w:rsidP="00BA6F7C" w:rsidRDefault="001A7092" w14:paraId="32C67C37" w14:textId="77777777">
      <w:pPr>
        <w:pStyle w:val="BodyText1"/>
        <w:rPr>
          <w:b/>
          <w:bCs/>
        </w:rPr>
      </w:pPr>
    </w:p>
    <w:p w:rsidRPr="00DE28BE" w:rsidR="006A0FF4" w:rsidP="00F47140" w:rsidRDefault="00F47140" w14:paraId="03B2AE9C" w14:textId="5E038341">
      <w:pPr>
        <w:pStyle w:val="ImpactText"/>
      </w:pPr>
      <w:r w:rsidRPr="00DE28BE">
        <w:t>b)</w:t>
      </w:r>
      <w:r w:rsidRPr="00DE28BE">
        <w:tab/>
      </w:r>
      <w:r w:rsidRPr="00DE28BE" w:rsidR="006A0FF4">
        <w:t>Does the project include recreational facilities or require the construction or expansion of recreational facilities which might have an adverse physical effect on the environment?</w:t>
      </w:r>
    </w:p>
    <w:p w:rsidR="001A7092" w:rsidP="00AB1408" w:rsidRDefault="00AB1408" w14:paraId="67B4C94F" w14:textId="734ECE9F">
      <w:pPr>
        <w:pStyle w:val="BodyText1"/>
        <w:rPr>
          <w:b/>
          <w:bCs/>
        </w:rPr>
      </w:pPr>
      <w:r w:rsidRPr="00DE28BE">
        <w:rPr>
          <w:b/>
          <w:bCs/>
        </w:rPr>
        <w:t>Impact</w:t>
      </w:r>
      <w:r w:rsidR="0030390C">
        <w:rPr>
          <w:b/>
          <w:bCs/>
        </w:rPr>
        <w:t>:</w:t>
      </w:r>
    </w:p>
    <w:p w:rsidR="001A7092" w:rsidP="00AB1408" w:rsidRDefault="001A7092" w14:paraId="7BC3A774" w14:textId="77777777">
      <w:pPr>
        <w:pStyle w:val="BodyText1"/>
        <w:rPr>
          <w:b/>
          <w:bCs/>
        </w:rPr>
      </w:pPr>
    </w:p>
    <w:p w:rsidRPr="00DE28BE" w:rsidR="00F96A2E" w:rsidP="00762592" w:rsidRDefault="00F96A2E" w14:paraId="15ABE068" w14:textId="54B8C0F4">
      <w:pPr>
        <w:pStyle w:val="Heading3"/>
      </w:pPr>
      <w:bookmarkStart w:name="_Toc146095537" w:id="626"/>
      <w:bookmarkStart w:name="_Toc212814005" w:id="627"/>
      <w:r w:rsidRPr="00DE28BE">
        <w:t>Mitigation Measures</w:t>
      </w:r>
      <w:bookmarkEnd w:id="626"/>
      <w:bookmarkEnd w:id="627"/>
    </w:p>
    <w:p w:rsidR="001A7092" w:rsidP="001A7092" w:rsidRDefault="001A7092" w14:paraId="73168235" w14:textId="167AD741">
      <w:pPr>
        <w:pStyle w:val="BodyText1"/>
      </w:pPr>
      <w:r>
        <w:t>The Project would not result in significant impacts</w:t>
      </w:r>
      <w:r w:rsidR="001403B8">
        <w:t xml:space="preserve"> to </w:t>
      </w:r>
      <w:r w:rsidR="00EA6AEE">
        <w:t>recreational facilities</w:t>
      </w:r>
      <w:r>
        <w:t>; therefore, no mitigation is required</w:t>
      </w:r>
      <w:r w:rsidR="0030390C">
        <w:t>.</w:t>
      </w:r>
    </w:p>
    <w:p w:rsidRPr="0030390C" w:rsidR="001A7092" w:rsidP="001A7092" w:rsidRDefault="001A7092" w14:paraId="418E3173" w14:textId="1BE7FD25">
      <w:pPr>
        <w:pStyle w:val="BodyText1"/>
      </w:pPr>
      <w:r w:rsidRPr="00EE252E">
        <w:rPr>
          <w:b/>
          <w:bCs/>
          <w:color w:val="4F81BD" w:themeColor="accent1"/>
        </w:rPr>
        <w:t>O</w:t>
      </w:r>
      <w:r w:rsidRPr="00EE252E" w:rsidR="0030390C">
        <w:rPr>
          <w:b/>
          <w:bCs/>
          <w:color w:val="4F81BD" w:themeColor="accent1"/>
        </w:rPr>
        <w:t>R</w:t>
      </w:r>
    </w:p>
    <w:p w:rsidR="001A7092" w:rsidP="001A7092" w:rsidRDefault="001A7092" w14:paraId="070BEEE9" w14:textId="64CBA4BB">
      <w:pPr>
        <w:pStyle w:val="BodyText1"/>
      </w:pPr>
      <w:r>
        <w:t xml:space="preserve">Implementation of the following mitigation measures would reduce the potential impacts </w:t>
      </w:r>
      <w:r w:rsidR="001403B8">
        <w:t xml:space="preserve">to </w:t>
      </w:r>
      <w:r w:rsidR="00EA6AEE">
        <w:t>recreational facilities</w:t>
      </w:r>
      <w:r w:rsidR="001403B8">
        <w:t xml:space="preserve"> </w:t>
      </w:r>
      <w:r>
        <w:t>to less than significant:</w:t>
      </w:r>
    </w:p>
    <w:p w:rsidR="001A7092" w:rsidP="001A7092" w:rsidRDefault="001A7092" w14:paraId="6FD903DC" w14:textId="77777777">
      <w:pPr>
        <w:pStyle w:val="BodyText1"/>
      </w:pPr>
      <w:r>
        <w:t>•</w:t>
      </w:r>
      <w:r>
        <w:tab/>
      </w:r>
    </w:p>
    <w:p w:rsidRPr="00FF4379" w:rsidR="00604E75" w:rsidP="006D7928" w:rsidRDefault="00604E75" w14:paraId="1B5223DA" w14:textId="433EC556">
      <w:pPr>
        <w:pStyle w:val="BodyText1"/>
        <w:rPr>
          <w:b/>
          <w:bCs/>
          <w:caps/>
          <w:kern w:val="28"/>
        </w:rPr>
      </w:pPr>
      <w:r w:rsidRPr="00FF4379">
        <w:br w:type="page"/>
      </w:r>
    </w:p>
    <w:p w:rsidRPr="00FF4379" w:rsidR="00604E75" w:rsidP="00762592" w:rsidRDefault="00604E75" w14:paraId="515CFD01" w14:textId="28C15121">
      <w:pPr>
        <w:pStyle w:val="Heading2"/>
      </w:pPr>
      <w:bookmarkStart w:name="_Toc146095538" w:id="628"/>
      <w:bookmarkStart w:name="_Toc212814006" w:id="629"/>
      <w:r w:rsidRPr="00FF4379">
        <w:t>Transportation</w:t>
      </w:r>
      <w:bookmarkEnd w:id="628"/>
      <w:bookmarkEnd w:id="629"/>
    </w:p>
    <w:tbl>
      <w:tblPr>
        <w:tblW w:w="9366" w:type="dxa"/>
        <w:jc w:val="center"/>
        <w:tblLayout w:type="fixed"/>
        <w:tblCellMar>
          <w:left w:w="72" w:type="dxa"/>
          <w:right w:w="72" w:type="dxa"/>
        </w:tblCellMar>
        <w:tblLook w:val="04A0" w:firstRow="1" w:lastRow="0" w:firstColumn="1" w:lastColumn="0" w:noHBand="0" w:noVBand="1"/>
      </w:tblPr>
      <w:tblGrid>
        <w:gridCol w:w="4045"/>
        <w:gridCol w:w="1440"/>
        <w:gridCol w:w="1440"/>
        <w:gridCol w:w="1350"/>
        <w:gridCol w:w="1091"/>
      </w:tblGrid>
      <w:tr w:rsidRPr="00FF4379" w:rsidR="00604E75" w:rsidTr="008E1209" w14:paraId="6E0AF131" w14:textId="77777777">
        <w:trPr>
          <w:tblHeader/>
          <w:jc w:val="center"/>
        </w:trPr>
        <w:tc>
          <w:tcPr>
            <w:tcW w:w="4045" w:type="dxa"/>
            <w:tcBorders>
              <w:top w:val="single" w:color="auto" w:sz="4" w:space="0"/>
              <w:left w:val="single" w:color="auto" w:sz="4" w:space="0"/>
              <w:bottom w:val="single" w:color="auto" w:sz="4" w:space="0"/>
              <w:right w:val="single" w:color="auto" w:sz="4" w:space="0"/>
            </w:tcBorders>
            <w:shd w:val="pct15" w:color="auto" w:fill="auto"/>
            <w:vAlign w:val="center"/>
          </w:tcPr>
          <w:p w:rsidRPr="00FF4379" w:rsidR="00604E75" w:rsidP="00E53ACE" w:rsidRDefault="00604E75" w14:paraId="31A63FE8" w14:textId="4D252F0D">
            <w:pPr>
              <w:pStyle w:val="IssueAreaText1"/>
              <w:rPr>
                <w:rFonts w:cs="Arial"/>
                <w:sz w:val="24"/>
                <w:szCs w:val="24"/>
                <w:lang w:eastAsia="ja-JP"/>
              </w:rPr>
            </w:pPr>
            <w:r w:rsidRPr="00FF4379">
              <w:rPr>
                <w:b/>
                <w:sz w:val="24"/>
                <w:szCs w:val="24"/>
                <w:lang w:eastAsia="ja-JP"/>
              </w:rPr>
              <w:t>TRANSPORTATI</w:t>
            </w:r>
            <w:r w:rsidRPr="00FF4379" w:rsidR="00E42B58">
              <w:rPr>
                <w:b/>
                <w:sz w:val="24"/>
                <w:szCs w:val="24"/>
                <w:lang w:eastAsia="ja-JP"/>
              </w:rPr>
              <w:t>O</w:t>
            </w:r>
            <w:r w:rsidRPr="00FF4379">
              <w:rPr>
                <w:b/>
                <w:sz w:val="24"/>
                <w:szCs w:val="24"/>
                <w:lang w:eastAsia="ja-JP"/>
              </w:rPr>
              <w:t>N</w:t>
            </w:r>
            <w:r w:rsidRPr="00FF4379">
              <w:rPr>
                <w:sz w:val="24"/>
                <w:szCs w:val="24"/>
                <w:lang w:eastAsia="ja-JP"/>
              </w:rPr>
              <w:t xml:space="preserve"> </w:t>
            </w:r>
            <w:r w:rsidRPr="00FF4379" w:rsidR="00E42B58">
              <w:rPr>
                <w:b/>
                <w:sz w:val="24"/>
                <w:szCs w:val="24"/>
                <w:lang w:eastAsia="ja-JP"/>
              </w:rPr>
              <w:t>–</w:t>
            </w:r>
            <w:r w:rsidRPr="00FF4379">
              <w:rPr>
                <w:sz w:val="24"/>
                <w:szCs w:val="24"/>
                <w:lang w:eastAsia="ja-JP"/>
              </w:rPr>
              <w:t xml:space="preserve"> Would the Project:</w:t>
            </w:r>
          </w:p>
        </w:tc>
        <w:tc>
          <w:tcPr>
            <w:tcW w:w="1440" w:type="dxa"/>
            <w:tcBorders>
              <w:top w:val="single" w:color="auto" w:sz="4" w:space="0"/>
              <w:left w:val="nil"/>
              <w:bottom w:val="single" w:color="auto" w:sz="4" w:space="0"/>
              <w:right w:val="single" w:color="auto" w:sz="4" w:space="0"/>
            </w:tcBorders>
            <w:shd w:val="pct15" w:color="auto" w:fill="auto"/>
            <w:vAlign w:val="center"/>
          </w:tcPr>
          <w:p w:rsidRPr="00FF4379" w:rsidR="00604E75" w:rsidP="00E53ACE" w:rsidRDefault="00604E75" w14:paraId="51EE8504" w14:textId="77777777">
            <w:pPr>
              <w:pStyle w:val="IssueAreaText2"/>
              <w:rPr>
                <w:rFonts w:cs="Arial"/>
                <w:sz w:val="24"/>
                <w:szCs w:val="24"/>
                <w:lang w:eastAsia="ja-JP"/>
              </w:rPr>
            </w:pPr>
            <w:r w:rsidRPr="00FF4379">
              <w:rPr>
                <w:sz w:val="24"/>
                <w:szCs w:val="24"/>
                <w:lang w:eastAsia="ja-JP"/>
              </w:rPr>
              <w:t>Potentially Significant Impact</w:t>
            </w:r>
          </w:p>
        </w:tc>
        <w:tc>
          <w:tcPr>
            <w:tcW w:w="1440" w:type="dxa"/>
            <w:tcBorders>
              <w:top w:val="single" w:color="auto" w:sz="4" w:space="0"/>
              <w:left w:val="nil"/>
              <w:bottom w:val="single" w:color="auto" w:sz="4" w:space="0"/>
              <w:right w:val="single" w:color="auto" w:sz="4" w:space="0"/>
            </w:tcBorders>
            <w:shd w:val="pct15" w:color="auto" w:fill="auto"/>
            <w:vAlign w:val="center"/>
          </w:tcPr>
          <w:p w:rsidRPr="00FF4379" w:rsidR="00604E75" w:rsidP="00E53ACE" w:rsidRDefault="00604E75" w14:paraId="4671CD35" w14:textId="77777777">
            <w:pPr>
              <w:pStyle w:val="IssueAreaText2"/>
              <w:rPr>
                <w:rFonts w:cs="Arial"/>
                <w:sz w:val="24"/>
                <w:szCs w:val="24"/>
                <w:lang w:eastAsia="ja-JP"/>
              </w:rPr>
            </w:pPr>
            <w:r w:rsidRPr="00FF4379">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FF4379" w:rsidR="00604E75" w:rsidP="00E53ACE" w:rsidRDefault="00604E75" w14:paraId="16DA5388" w14:textId="77777777">
            <w:pPr>
              <w:pStyle w:val="IssueAreaText2"/>
              <w:rPr>
                <w:rFonts w:cs="Arial"/>
                <w:sz w:val="24"/>
                <w:szCs w:val="24"/>
                <w:lang w:eastAsia="ja-JP"/>
              </w:rPr>
            </w:pPr>
            <w:r w:rsidRPr="00FF4379">
              <w:rPr>
                <w:sz w:val="24"/>
                <w:szCs w:val="24"/>
                <w:lang w:eastAsia="ja-JP"/>
              </w:rPr>
              <w:t>Less Than Significant Impact</w:t>
            </w:r>
          </w:p>
        </w:tc>
        <w:tc>
          <w:tcPr>
            <w:tcW w:w="1091" w:type="dxa"/>
            <w:tcBorders>
              <w:top w:val="single" w:color="auto" w:sz="4" w:space="0"/>
              <w:left w:val="nil"/>
              <w:bottom w:val="single" w:color="auto" w:sz="4" w:space="0"/>
              <w:right w:val="single" w:color="auto" w:sz="4" w:space="0"/>
            </w:tcBorders>
            <w:shd w:val="pct15" w:color="auto" w:fill="auto"/>
            <w:vAlign w:val="center"/>
          </w:tcPr>
          <w:p w:rsidRPr="00FF4379" w:rsidR="00604E75" w:rsidP="00E53ACE" w:rsidRDefault="00604E75" w14:paraId="50C343C0" w14:textId="77777777">
            <w:pPr>
              <w:pStyle w:val="IssueAreaText2"/>
              <w:rPr>
                <w:rFonts w:cs="Arial"/>
                <w:sz w:val="24"/>
                <w:szCs w:val="24"/>
                <w:lang w:eastAsia="ja-JP"/>
              </w:rPr>
            </w:pPr>
            <w:r w:rsidRPr="00FF4379">
              <w:rPr>
                <w:sz w:val="24"/>
                <w:szCs w:val="24"/>
                <w:lang w:eastAsia="ja-JP"/>
              </w:rPr>
              <w:t>No Impact</w:t>
            </w:r>
          </w:p>
        </w:tc>
      </w:tr>
      <w:tr w:rsidRPr="00FF4379" w:rsidR="001A7092" w:rsidTr="008E1209" w14:paraId="3321507B" w14:textId="77777777">
        <w:trPr>
          <w:jc w:val="center"/>
        </w:trPr>
        <w:tc>
          <w:tcPr>
            <w:tcW w:w="4045" w:type="dxa"/>
            <w:tcBorders>
              <w:top w:val="nil"/>
              <w:left w:val="single" w:color="auto" w:sz="4" w:space="0"/>
              <w:bottom w:val="single" w:color="auto" w:sz="4" w:space="0"/>
              <w:right w:val="single" w:color="auto" w:sz="4" w:space="0"/>
            </w:tcBorders>
            <w:vAlign w:val="center"/>
          </w:tcPr>
          <w:p w:rsidRPr="00EE252E" w:rsidR="001A7092" w:rsidP="00EE252E" w:rsidRDefault="001A7092" w14:paraId="34D3D9D7" w14:textId="796F05E7">
            <w:pPr>
              <w:pStyle w:val="ListParagraph"/>
              <w:numPr>
                <w:ilvl w:val="0"/>
                <w:numId w:val="76"/>
              </w:numPr>
              <w:autoSpaceDE w:val="0"/>
              <w:autoSpaceDN w:val="0"/>
              <w:adjustRightInd w:val="0"/>
              <w:spacing w:line="240" w:lineRule="auto"/>
              <w:ind w:left="360"/>
              <w:rPr>
                <w:sz w:val="24"/>
                <w:szCs w:val="24"/>
              </w:rPr>
            </w:pPr>
            <w:r w:rsidRPr="00EE252E">
              <w:rPr>
                <w:sz w:val="24"/>
                <w:szCs w:val="24"/>
              </w:rPr>
              <w:t xml:space="preserve">Conflict with a Project, plan, ordinance or policy addressing the circulation system, including transit, roadway, bicycle and pedestrian facilities? </w:t>
            </w:r>
          </w:p>
        </w:tc>
        <w:tc>
          <w:tcPr>
            <w:tcW w:w="1440" w:type="dxa"/>
            <w:tcBorders>
              <w:top w:val="nil"/>
              <w:left w:val="nil"/>
              <w:bottom w:val="single" w:color="auto" w:sz="4" w:space="0"/>
              <w:right w:val="single" w:color="auto" w:sz="4" w:space="0"/>
            </w:tcBorders>
            <w:shd w:val="clear" w:color="auto" w:fill="FFFFFF"/>
            <w:noWrap/>
            <w:vAlign w:val="center"/>
          </w:tcPr>
          <w:p w:rsidRPr="00FF4379" w:rsidR="001A7092" w:rsidP="001A7092" w:rsidRDefault="001A7092" w14:paraId="3E58DC74" w14:textId="5ABA0CFC">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440" w:type="dxa"/>
            <w:tcBorders>
              <w:top w:val="nil"/>
              <w:left w:val="nil"/>
              <w:bottom w:val="single" w:color="auto" w:sz="4" w:space="0"/>
              <w:right w:val="single" w:color="auto" w:sz="4" w:space="0"/>
            </w:tcBorders>
            <w:noWrap/>
            <w:vAlign w:val="center"/>
          </w:tcPr>
          <w:p w:rsidRPr="00FF4379" w:rsidR="001A7092" w:rsidP="001A7092" w:rsidRDefault="001A7092" w14:paraId="720E35B0" w14:textId="2D86D2CF">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350" w:type="dxa"/>
            <w:tcBorders>
              <w:top w:val="nil"/>
              <w:left w:val="nil"/>
              <w:bottom w:val="single" w:color="auto" w:sz="4" w:space="0"/>
              <w:right w:val="single" w:color="auto" w:sz="4" w:space="0"/>
            </w:tcBorders>
            <w:vAlign w:val="center"/>
          </w:tcPr>
          <w:p w:rsidRPr="00FF4379" w:rsidR="001A7092" w:rsidP="001A7092" w:rsidRDefault="001A7092" w14:paraId="262EA231" w14:textId="603971FE">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091" w:type="dxa"/>
            <w:tcBorders>
              <w:top w:val="nil"/>
              <w:left w:val="nil"/>
              <w:bottom w:val="single" w:color="auto" w:sz="4" w:space="0"/>
              <w:right w:val="single" w:color="auto" w:sz="4" w:space="0"/>
            </w:tcBorders>
            <w:vAlign w:val="center"/>
          </w:tcPr>
          <w:p w:rsidRPr="00FF4379" w:rsidR="001A7092" w:rsidP="001A7092" w:rsidRDefault="001A7092" w14:paraId="6610F203" w14:textId="69F45B7F">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r>
      <w:tr w:rsidRPr="00FF4379" w:rsidR="001A7092" w:rsidTr="008E1209" w14:paraId="4AFCBA28" w14:textId="77777777">
        <w:trPr>
          <w:jc w:val="center"/>
        </w:trPr>
        <w:tc>
          <w:tcPr>
            <w:tcW w:w="4045" w:type="dxa"/>
            <w:tcBorders>
              <w:top w:val="nil"/>
              <w:left w:val="single" w:color="auto" w:sz="4" w:space="0"/>
              <w:bottom w:val="single" w:color="auto" w:sz="4" w:space="0"/>
              <w:right w:val="single" w:color="auto" w:sz="4" w:space="0"/>
            </w:tcBorders>
            <w:vAlign w:val="center"/>
          </w:tcPr>
          <w:p w:rsidRPr="00EE252E" w:rsidR="001A7092" w:rsidP="00EE252E" w:rsidRDefault="001A7092" w14:paraId="20194E09" w14:textId="038C206A">
            <w:pPr>
              <w:pStyle w:val="ListParagraph"/>
              <w:numPr>
                <w:ilvl w:val="0"/>
                <w:numId w:val="76"/>
              </w:numPr>
              <w:autoSpaceDE w:val="0"/>
              <w:autoSpaceDN w:val="0"/>
              <w:adjustRightInd w:val="0"/>
              <w:spacing w:line="240" w:lineRule="auto"/>
              <w:ind w:left="360"/>
              <w:rPr>
                <w:sz w:val="24"/>
                <w:szCs w:val="24"/>
              </w:rPr>
            </w:pPr>
            <w:r w:rsidRPr="00EE252E">
              <w:rPr>
                <w:sz w:val="24"/>
                <w:szCs w:val="24"/>
              </w:rPr>
              <w:t>Conflict or be inconsistent with CEQA Guidelines § 15064.3, subdivision (b)?</w:t>
            </w:r>
          </w:p>
        </w:tc>
        <w:tc>
          <w:tcPr>
            <w:tcW w:w="1440" w:type="dxa"/>
            <w:tcBorders>
              <w:top w:val="nil"/>
              <w:left w:val="nil"/>
              <w:bottom w:val="single" w:color="auto" w:sz="4" w:space="0"/>
              <w:right w:val="single" w:color="auto" w:sz="4" w:space="0"/>
            </w:tcBorders>
            <w:vAlign w:val="center"/>
          </w:tcPr>
          <w:p w:rsidRPr="00FF4379" w:rsidR="001A7092" w:rsidP="001A7092" w:rsidRDefault="001A7092" w14:paraId="05D37076" w14:textId="0AB93CC5">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440" w:type="dxa"/>
            <w:tcBorders>
              <w:top w:val="nil"/>
              <w:left w:val="nil"/>
              <w:bottom w:val="single" w:color="auto" w:sz="4" w:space="0"/>
              <w:right w:val="single" w:color="auto" w:sz="4" w:space="0"/>
            </w:tcBorders>
            <w:vAlign w:val="center"/>
          </w:tcPr>
          <w:p w:rsidRPr="00FF4379" w:rsidR="001A7092" w:rsidP="001A7092" w:rsidRDefault="001A7092" w14:paraId="1B8E1365" w14:textId="70065872">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350" w:type="dxa"/>
            <w:tcBorders>
              <w:top w:val="nil"/>
              <w:left w:val="nil"/>
              <w:bottom w:val="single" w:color="auto" w:sz="4" w:space="0"/>
              <w:right w:val="single" w:color="auto" w:sz="4" w:space="0"/>
            </w:tcBorders>
            <w:vAlign w:val="center"/>
          </w:tcPr>
          <w:p w:rsidRPr="00FF4379" w:rsidR="001A7092" w:rsidP="001A7092" w:rsidRDefault="001A7092" w14:paraId="348AC9D5" w14:textId="32EF5BC5">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091" w:type="dxa"/>
            <w:tcBorders>
              <w:top w:val="nil"/>
              <w:left w:val="nil"/>
              <w:bottom w:val="single" w:color="auto" w:sz="4" w:space="0"/>
              <w:right w:val="single" w:color="auto" w:sz="4" w:space="0"/>
            </w:tcBorders>
            <w:vAlign w:val="center"/>
          </w:tcPr>
          <w:p w:rsidRPr="00FF4379" w:rsidR="001A7092" w:rsidP="001A7092" w:rsidRDefault="001A7092" w14:paraId="4B6DB670" w14:textId="2F76A124">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r>
      <w:tr w:rsidRPr="00FF4379" w:rsidR="001A7092" w:rsidTr="008E1209" w14:paraId="05752232" w14:textId="77777777">
        <w:trPr>
          <w:jc w:val="center"/>
        </w:trPr>
        <w:tc>
          <w:tcPr>
            <w:tcW w:w="4045" w:type="dxa"/>
            <w:tcBorders>
              <w:top w:val="nil"/>
              <w:left w:val="single" w:color="auto" w:sz="4" w:space="0"/>
              <w:bottom w:val="single" w:color="auto" w:sz="4" w:space="0"/>
              <w:right w:val="single" w:color="auto" w:sz="4" w:space="0"/>
            </w:tcBorders>
            <w:vAlign w:val="center"/>
          </w:tcPr>
          <w:p w:rsidRPr="00EE252E" w:rsidR="001A7092" w:rsidP="00EE252E" w:rsidRDefault="001A7092" w14:paraId="5C7E77B5" w14:textId="48B68EF5">
            <w:pPr>
              <w:pStyle w:val="ListParagraph"/>
              <w:numPr>
                <w:ilvl w:val="0"/>
                <w:numId w:val="76"/>
              </w:numPr>
              <w:autoSpaceDE w:val="0"/>
              <w:autoSpaceDN w:val="0"/>
              <w:adjustRightInd w:val="0"/>
              <w:spacing w:line="240" w:lineRule="auto"/>
              <w:ind w:left="360"/>
              <w:rPr>
                <w:sz w:val="24"/>
                <w:szCs w:val="24"/>
              </w:rPr>
            </w:pPr>
            <w:r w:rsidRPr="00EE252E">
              <w:rPr>
                <w:sz w:val="24"/>
                <w:szCs w:val="24"/>
              </w:rPr>
              <w:t>Substantially increase hazards due to a geometric design feature (e.g., sharp curves or dangerous intersections) or incompatible uses (e.g., farm equipment)?</w:t>
            </w:r>
          </w:p>
        </w:tc>
        <w:tc>
          <w:tcPr>
            <w:tcW w:w="1440" w:type="dxa"/>
            <w:tcBorders>
              <w:top w:val="nil"/>
              <w:left w:val="nil"/>
              <w:bottom w:val="single" w:color="auto" w:sz="4" w:space="0"/>
              <w:right w:val="single" w:color="auto" w:sz="4" w:space="0"/>
            </w:tcBorders>
            <w:vAlign w:val="center"/>
          </w:tcPr>
          <w:p w:rsidRPr="00FF4379" w:rsidR="001A7092" w:rsidP="001A7092" w:rsidRDefault="001A7092" w14:paraId="7AC33929" w14:textId="2F242255">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440" w:type="dxa"/>
            <w:tcBorders>
              <w:top w:val="nil"/>
              <w:left w:val="nil"/>
              <w:bottom w:val="single" w:color="auto" w:sz="4" w:space="0"/>
              <w:right w:val="single" w:color="auto" w:sz="4" w:space="0"/>
            </w:tcBorders>
            <w:vAlign w:val="center"/>
          </w:tcPr>
          <w:p w:rsidRPr="00FF4379" w:rsidR="001A7092" w:rsidP="001A7092" w:rsidRDefault="001A7092" w14:paraId="2E74D501" w14:textId="34632357">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350" w:type="dxa"/>
            <w:tcBorders>
              <w:top w:val="nil"/>
              <w:left w:val="nil"/>
              <w:bottom w:val="single" w:color="auto" w:sz="4" w:space="0"/>
              <w:right w:val="single" w:color="auto" w:sz="4" w:space="0"/>
            </w:tcBorders>
            <w:vAlign w:val="center"/>
          </w:tcPr>
          <w:p w:rsidRPr="00FF4379" w:rsidR="001A7092" w:rsidP="001A7092" w:rsidRDefault="001A7092" w14:paraId="531C4B9F" w14:textId="38958A26">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091" w:type="dxa"/>
            <w:tcBorders>
              <w:top w:val="nil"/>
              <w:left w:val="nil"/>
              <w:bottom w:val="single" w:color="auto" w:sz="4" w:space="0"/>
              <w:right w:val="single" w:color="auto" w:sz="4" w:space="0"/>
            </w:tcBorders>
            <w:vAlign w:val="center"/>
          </w:tcPr>
          <w:p w:rsidRPr="00FF4379" w:rsidR="001A7092" w:rsidP="001A7092" w:rsidRDefault="001A7092" w14:paraId="7F8DFECE" w14:textId="2E1BA960">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r>
      <w:tr w:rsidRPr="00FF4379" w:rsidR="001A7092" w:rsidTr="008E1209" w14:paraId="1BDF8343" w14:textId="77777777">
        <w:trPr>
          <w:jc w:val="center"/>
        </w:trPr>
        <w:tc>
          <w:tcPr>
            <w:tcW w:w="4045" w:type="dxa"/>
            <w:tcBorders>
              <w:top w:val="single" w:color="auto" w:sz="4" w:space="0"/>
              <w:left w:val="single" w:color="auto" w:sz="4" w:space="0"/>
              <w:bottom w:val="single" w:color="auto" w:sz="4" w:space="0"/>
              <w:right w:val="single" w:color="auto" w:sz="4" w:space="0"/>
            </w:tcBorders>
            <w:vAlign w:val="center"/>
          </w:tcPr>
          <w:p w:rsidRPr="00FF4379" w:rsidR="001A7092" w:rsidP="00EE252E" w:rsidRDefault="001A7092" w14:paraId="79AD874A" w14:textId="229DFE37">
            <w:pPr>
              <w:pStyle w:val="IssueAreaText1"/>
              <w:numPr>
                <w:ilvl w:val="0"/>
                <w:numId w:val="76"/>
              </w:numPr>
              <w:spacing w:after="40"/>
              <w:ind w:left="360"/>
              <w:rPr>
                <w:sz w:val="24"/>
                <w:szCs w:val="24"/>
                <w:lang w:eastAsia="ja-JP"/>
              </w:rPr>
            </w:pPr>
            <w:r w:rsidRPr="00FF4379">
              <w:rPr>
                <w:sz w:val="24"/>
                <w:szCs w:val="24"/>
              </w:rPr>
              <w:t>Result in inadequate emergency access?</w:t>
            </w:r>
          </w:p>
        </w:tc>
        <w:tc>
          <w:tcPr>
            <w:tcW w:w="1440" w:type="dxa"/>
            <w:tcBorders>
              <w:top w:val="single" w:color="auto" w:sz="4" w:space="0"/>
              <w:left w:val="nil"/>
              <w:bottom w:val="single" w:color="auto" w:sz="4" w:space="0"/>
              <w:right w:val="single" w:color="auto" w:sz="4" w:space="0"/>
            </w:tcBorders>
            <w:vAlign w:val="center"/>
          </w:tcPr>
          <w:p w:rsidRPr="00FF4379" w:rsidR="001A7092" w:rsidP="001A7092" w:rsidRDefault="001A7092" w14:paraId="112C2BC1" w14:textId="4C9E269F">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440" w:type="dxa"/>
            <w:tcBorders>
              <w:top w:val="single" w:color="auto" w:sz="4" w:space="0"/>
              <w:left w:val="nil"/>
              <w:bottom w:val="single" w:color="auto" w:sz="4" w:space="0"/>
              <w:right w:val="single" w:color="auto" w:sz="4" w:space="0"/>
            </w:tcBorders>
            <w:vAlign w:val="center"/>
          </w:tcPr>
          <w:p w:rsidRPr="00FF4379" w:rsidR="001A7092" w:rsidP="001A7092" w:rsidRDefault="001A7092" w14:paraId="669746FB" w14:textId="2D5BA2F8">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FF4379" w:rsidR="001A7092" w:rsidP="001A7092" w:rsidRDefault="001A7092" w14:paraId="548AEA0B" w14:textId="16E98E27">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c>
          <w:tcPr>
            <w:tcW w:w="1091" w:type="dxa"/>
            <w:tcBorders>
              <w:top w:val="single" w:color="auto" w:sz="4" w:space="0"/>
              <w:left w:val="nil"/>
              <w:bottom w:val="single" w:color="auto" w:sz="4" w:space="0"/>
              <w:right w:val="single" w:color="auto" w:sz="4" w:space="0"/>
            </w:tcBorders>
            <w:vAlign w:val="center"/>
          </w:tcPr>
          <w:p w:rsidRPr="00FF4379" w:rsidR="001A7092" w:rsidP="001A7092" w:rsidRDefault="001A7092" w14:paraId="7041802F" w14:textId="513BC0B6">
            <w:pPr>
              <w:pStyle w:val="IssueAreaText2"/>
              <w:rPr>
                <w:rFonts w:cs="Arial"/>
                <w:sz w:val="24"/>
                <w:szCs w:val="24"/>
              </w:rPr>
            </w:pPr>
            <w:r w:rsidRPr="00FF4379">
              <w:rPr>
                <w:sz w:val="24"/>
                <w:szCs w:val="24"/>
              </w:rPr>
              <w:fldChar w:fldCharType="begin">
                <w:ffData>
                  <w:name w:val=""/>
                  <w:enabled/>
                  <w:calcOnExit w:val="0"/>
                  <w:checkBox>
                    <w:sizeAuto/>
                    <w:default w:val="0"/>
                  </w:checkBox>
                </w:ffData>
              </w:fldChar>
            </w:r>
            <w:r w:rsidRPr="00FF4379">
              <w:rPr>
                <w:sz w:val="24"/>
                <w:szCs w:val="24"/>
              </w:rPr>
              <w:instrText xml:space="preserve"> FORMCHECKBOX </w:instrText>
            </w:r>
            <w:r w:rsidRPr="00FF4379">
              <w:rPr>
                <w:sz w:val="24"/>
                <w:szCs w:val="24"/>
              </w:rPr>
            </w:r>
            <w:r w:rsidRPr="00FF4379">
              <w:rPr>
                <w:sz w:val="24"/>
                <w:szCs w:val="24"/>
              </w:rPr>
              <w:fldChar w:fldCharType="separate"/>
            </w:r>
            <w:r w:rsidRPr="00FF4379">
              <w:rPr>
                <w:sz w:val="24"/>
                <w:szCs w:val="24"/>
              </w:rPr>
              <w:fldChar w:fldCharType="end"/>
            </w:r>
          </w:p>
        </w:tc>
      </w:tr>
    </w:tbl>
    <w:p w:rsidRPr="00FF4379" w:rsidR="00E4206F" w:rsidP="00762592" w:rsidRDefault="000852EA" w14:paraId="366FAF55" w14:textId="2599C28B">
      <w:pPr>
        <w:pStyle w:val="Heading3"/>
      </w:pPr>
      <w:bookmarkStart w:name="_Toc146095539" w:id="630"/>
      <w:bookmarkStart w:name="_Toc212814007" w:id="631"/>
      <w:r w:rsidRPr="00FF4379">
        <w:t>Environmental Setting</w:t>
      </w:r>
      <w:bookmarkEnd w:id="630"/>
      <w:bookmarkEnd w:id="631"/>
    </w:p>
    <w:p w:rsidRPr="00EE252E" w:rsidR="001A7092" w:rsidP="000852EA" w:rsidRDefault="00BF783E" w14:paraId="587B079C" w14:textId="02D810B7">
      <w:pPr>
        <w:pStyle w:val="BodyText1"/>
        <w:rPr>
          <w:color w:val="4F81BD" w:themeColor="accent1"/>
        </w:rPr>
      </w:pPr>
      <w:r w:rsidRPr="00EE252E">
        <w:rPr>
          <w:color w:val="4F81BD" w:themeColor="accent1"/>
        </w:rPr>
        <w:t>Discuss the following</w:t>
      </w:r>
      <w:r w:rsidR="00577043">
        <w:rPr>
          <w:color w:val="4F81BD" w:themeColor="accent1"/>
        </w:rPr>
        <w:t>:</w:t>
      </w:r>
    </w:p>
    <w:p w:rsidR="00BF783E" w:rsidP="00B227E9" w:rsidRDefault="00BF783E" w14:paraId="5D341BF2" w14:textId="5EEBF96A">
      <w:pPr>
        <w:pStyle w:val="BodyText1"/>
        <w:numPr>
          <w:ilvl w:val="0"/>
          <w:numId w:val="48"/>
        </w:numPr>
      </w:pPr>
      <w:r>
        <w:t>Conflict with a local plan, policy, ordinance</w:t>
      </w:r>
    </w:p>
    <w:p w:rsidR="00BF783E" w:rsidP="00B227E9" w:rsidRDefault="00BF783E" w14:paraId="33210BC6" w14:textId="408D7279">
      <w:pPr>
        <w:pStyle w:val="BodyText1"/>
        <w:numPr>
          <w:ilvl w:val="0"/>
          <w:numId w:val="48"/>
        </w:numPr>
      </w:pPr>
      <w:r>
        <w:t>Conflict with pedestrian, bicycle issues</w:t>
      </w:r>
    </w:p>
    <w:p w:rsidR="00BF783E" w:rsidP="00B227E9" w:rsidRDefault="00BF783E" w14:paraId="15CD843F" w14:textId="3AAA607A">
      <w:pPr>
        <w:pStyle w:val="BodyText1"/>
        <w:numPr>
          <w:ilvl w:val="0"/>
          <w:numId w:val="48"/>
        </w:numPr>
      </w:pPr>
      <w:r>
        <w:t>VMT issues</w:t>
      </w:r>
    </w:p>
    <w:p w:rsidR="00BF783E" w:rsidP="00B227E9" w:rsidRDefault="00BF783E" w14:paraId="08572C26" w14:textId="0DC8C86C">
      <w:pPr>
        <w:pStyle w:val="BodyText1"/>
        <w:numPr>
          <w:ilvl w:val="0"/>
          <w:numId w:val="48"/>
        </w:numPr>
      </w:pPr>
      <w:r>
        <w:t>Roadway geometric design issues</w:t>
      </w:r>
    </w:p>
    <w:p w:rsidR="00BF783E" w:rsidP="00B227E9" w:rsidRDefault="00BF783E" w14:paraId="29278922" w14:textId="05C40B2E">
      <w:pPr>
        <w:pStyle w:val="BodyText1"/>
        <w:numPr>
          <w:ilvl w:val="0"/>
          <w:numId w:val="48"/>
        </w:numPr>
      </w:pPr>
      <w:r>
        <w:t>Emergency access issues</w:t>
      </w:r>
    </w:p>
    <w:p w:rsidR="001A7092" w:rsidP="000852EA" w:rsidRDefault="001A7092" w14:paraId="600A68D8" w14:textId="77777777">
      <w:pPr>
        <w:pStyle w:val="BodyText1"/>
      </w:pPr>
    </w:p>
    <w:p w:rsidRPr="00326875" w:rsidR="00EE2A93" w:rsidP="00762592" w:rsidRDefault="00EE2A93" w14:paraId="17A7DABC" w14:textId="061F65E3">
      <w:pPr>
        <w:pStyle w:val="Heading3"/>
      </w:pPr>
      <w:bookmarkStart w:name="_Toc146095540" w:id="632"/>
      <w:bookmarkStart w:name="_Toc212814008" w:id="633"/>
      <w:r w:rsidRPr="00326875">
        <w:t>Regulatory Setting</w:t>
      </w:r>
      <w:bookmarkEnd w:id="632"/>
      <w:bookmarkEnd w:id="633"/>
    </w:p>
    <w:p w:rsidRPr="00326875" w:rsidR="00A56B66" w:rsidP="00853A35" w:rsidRDefault="0015552D" w14:paraId="07735918" w14:textId="012F8335">
      <w:pPr>
        <w:spacing w:before="120" w:after="120"/>
        <w:ind w:right="144" w:firstLine="720"/>
      </w:pPr>
      <w:r w:rsidRPr="00326875">
        <w:rPr>
          <w:rFonts w:cstheme="majorHAnsi"/>
          <w:sz w:val="24"/>
          <w:szCs w:val="24"/>
        </w:rPr>
        <w:t xml:space="preserve">There are no </w:t>
      </w:r>
      <w:r w:rsidR="00F34A69">
        <w:rPr>
          <w:rFonts w:cstheme="minorHAnsi"/>
          <w:sz w:val="24"/>
          <w:szCs w:val="24"/>
        </w:rPr>
        <w:t>f</w:t>
      </w:r>
      <w:r w:rsidRPr="00326875">
        <w:rPr>
          <w:rFonts w:cstheme="minorHAnsi"/>
          <w:sz w:val="24"/>
          <w:szCs w:val="24"/>
        </w:rPr>
        <w:t xml:space="preserve">ederal laws, regulations, </w:t>
      </w:r>
      <w:r w:rsidR="00843709">
        <w:rPr>
          <w:rFonts w:cstheme="minorHAnsi"/>
          <w:sz w:val="24"/>
          <w:szCs w:val="24"/>
        </w:rPr>
        <w:t>or</w:t>
      </w:r>
      <w:r w:rsidRPr="00326875">
        <w:rPr>
          <w:rFonts w:cstheme="minorHAnsi"/>
          <w:sz w:val="24"/>
          <w:szCs w:val="24"/>
        </w:rPr>
        <w:t xml:space="preserve"> policies potentially applicable to this </w:t>
      </w:r>
      <w:r w:rsidRPr="00326875" w:rsidR="000F3126">
        <w:rPr>
          <w:rFonts w:cstheme="minorHAnsi"/>
          <w:sz w:val="24"/>
          <w:szCs w:val="24"/>
        </w:rPr>
        <w:t>Project</w:t>
      </w:r>
      <w:r w:rsidR="00843709">
        <w:rPr>
          <w:rFonts w:cstheme="minorHAnsi"/>
          <w:sz w:val="24"/>
          <w:szCs w:val="24"/>
        </w:rPr>
        <w:t xml:space="preserve"> relevant to transportation</w:t>
      </w:r>
      <w:r w:rsidRPr="00326875">
        <w:rPr>
          <w:rFonts w:cstheme="minorHAnsi"/>
          <w:sz w:val="24"/>
          <w:szCs w:val="24"/>
        </w:rPr>
        <w:t xml:space="preserve">. </w:t>
      </w:r>
      <w:r w:rsidR="008223E0">
        <w:rPr>
          <w:rFonts w:cstheme="minorHAnsi"/>
          <w:sz w:val="24"/>
          <w:szCs w:val="24"/>
        </w:rPr>
        <w:t>State and l</w:t>
      </w:r>
      <w:r w:rsidRPr="00843709" w:rsidR="00843709">
        <w:rPr>
          <w:rFonts w:cstheme="minorHAnsi"/>
          <w:sz w:val="24"/>
          <w:szCs w:val="24"/>
        </w:rPr>
        <w:t>ocal laws</w:t>
      </w:r>
      <w:r w:rsidR="00843709">
        <w:rPr>
          <w:rFonts w:cstheme="minorHAnsi"/>
          <w:sz w:val="24"/>
          <w:szCs w:val="24"/>
        </w:rPr>
        <w:t>,</w:t>
      </w:r>
      <w:r w:rsidRPr="00843709" w:rsidR="00843709">
        <w:rPr>
          <w:rFonts w:cstheme="minorHAnsi"/>
          <w:sz w:val="24"/>
          <w:szCs w:val="24"/>
        </w:rPr>
        <w:t xml:space="preserve"> regulations, and policies pertaining to </w:t>
      </w:r>
      <w:r w:rsidR="008223E0">
        <w:rPr>
          <w:rFonts w:cstheme="minorHAnsi"/>
          <w:sz w:val="24"/>
          <w:szCs w:val="24"/>
        </w:rPr>
        <w:t>transportation</w:t>
      </w:r>
      <w:r w:rsidRPr="00843709" w:rsidR="00843709">
        <w:rPr>
          <w:rFonts w:cstheme="minorHAnsi"/>
          <w:sz w:val="24"/>
          <w:szCs w:val="24"/>
        </w:rPr>
        <w:t xml:space="preserve"> relevant to the Project are included below</w:t>
      </w:r>
      <w:r w:rsidRPr="00326875">
        <w:rPr>
          <w:rFonts w:cstheme="minorHAnsi"/>
          <w:sz w:val="24"/>
          <w:szCs w:val="24"/>
        </w:rPr>
        <w:t xml:space="preserve">. </w:t>
      </w:r>
    </w:p>
    <w:p w:rsidRPr="00CE74FE" w:rsidR="007A161C" w:rsidP="008E1209" w:rsidRDefault="00EE2A93" w14:paraId="0B3B5085" w14:textId="43910B7D">
      <w:pPr>
        <w:pStyle w:val="Heading4"/>
      </w:pPr>
      <w:r w:rsidRPr="00CE74FE">
        <w:t>State</w:t>
      </w:r>
    </w:p>
    <w:p w:rsidRPr="00CE74FE" w:rsidR="005C7231" w:rsidP="004F5921" w:rsidRDefault="005C7231" w14:paraId="341A0B3D" w14:textId="78D47896">
      <w:pPr>
        <w:pStyle w:val="BodyText1"/>
      </w:pPr>
      <w:r w:rsidRPr="00CE74FE">
        <w:rPr>
          <w:b/>
          <w:bCs/>
        </w:rPr>
        <w:t>California Department of Transportation</w:t>
      </w:r>
      <w:r w:rsidRPr="00CE74FE" w:rsidR="009A5974">
        <w:rPr>
          <w:b/>
          <w:bCs/>
        </w:rPr>
        <w:t xml:space="preserve"> </w:t>
      </w:r>
      <w:r w:rsidR="00AA2FE5">
        <w:rPr>
          <w:b/>
          <w:bCs/>
        </w:rPr>
        <w:t xml:space="preserve">(Caltrans) </w:t>
      </w:r>
      <w:r w:rsidRPr="00CE74FE" w:rsidR="009A5974">
        <w:rPr>
          <w:b/>
          <w:bCs/>
        </w:rPr>
        <w:t>Regulations</w:t>
      </w:r>
      <w:r w:rsidRPr="00CE74FE" w:rsidR="00F35228">
        <w:rPr>
          <w:b/>
          <w:bCs/>
        </w:rPr>
        <w:t xml:space="preserve">. </w:t>
      </w:r>
      <w:r w:rsidRPr="00CE74FE">
        <w:t xml:space="preserve">Caltrans has jurisdiction over state highways and sets maximum load limits for trucks and safety requirements for oversized vehicles that operate on California highways. The following Caltrans regulations apply to the potential transportation impacts of the </w:t>
      </w:r>
      <w:r w:rsidRPr="00CE74FE" w:rsidR="000F3126">
        <w:t>Project</w:t>
      </w:r>
      <w:r w:rsidRPr="00CE74FE">
        <w:t xml:space="preserve">: </w:t>
      </w:r>
    </w:p>
    <w:p w:rsidRPr="00CE74FE" w:rsidR="005C7231" w:rsidP="004F5921" w:rsidRDefault="005C7231" w14:paraId="662DF175" w14:textId="14E4DE54">
      <w:pPr>
        <w:pStyle w:val="BodyText1"/>
        <w:rPr>
          <w:rFonts w:eastAsia="Calibri"/>
          <w:snapToGrid w:val="0"/>
        </w:rPr>
      </w:pPr>
      <w:r w:rsidRPr="00CE74FE">
        <w:rPr>
          <w:rFonts w:eastAsia="Calibri"/>
          <w:snapToGrid w:val="0"/>
        </w:rPr>
        <w:t>California Vehicle Code, Division 15, Chapters 1 through 5 (Size, Weight, and Load). Includes regulations pertaining to licensing, size, weight, and load of vehicles operated on highways</w:t>
      </w:r>
      <w:r w:rsidRPr="00CE74FE" w:rsidR="008208EA">
        <w:rPr>
          <w:rFonts w:eastAsia="Calibri"/>
          <w:snapToGrid w:val="0"/>
        </w:rPr>
        <w:t>; and</w:t>
      </w:r>
    </w:p>
    <w:p w:rsidRPr="00E379E8" w:rsidR="005C7231" w:rsidP="004F5921" w:rsidRDefault="005C7231" w14:paraId="0B950E97" w14:textId="0328C44C">
      <w:pPr>
        <w:pStyle w:val="BodyText1"/>
        <w:rPr>
          <w:rFonts w:eastAsia="Calibri"/>
          <w:snapToGrid w:val="0"/>
        </w:rPr>
      </w:pPr>
      <w:r w:rsidRPr="00CE74FE">
        <w:rPr>
          <w:rFonts w:eastAsia="Calibri"/>
          <w:snapToGrid w:val="0"/>
        </w:rPr>
        <w:t>California Street and Highway Code, Sections 660-711, 670-695. Requires permits from Caltrans for any roadway encroachment during truck transportation and delivery</w:t>
      </w:r>
      <w:r w:rsidRPr="00E379E8">
        <w:rPr>
          <w:rFonts w:eastAsia="Calibri"/>
          <w:snapToGrid w:val="0"/>
        </w:rPr>
        <w:t>, includes regulations for the care and protection of</w:t>
      </w:r>
      <w:r w:rsidR="006D1C24">
        <w:rPr>
          <w:rFonts w:eastAsia="Calibri"/>
          <w:snapToGrid w:val="0"/>
        </w:rPr>
        <w:t xml:space="preserve"> s</w:t>
      </w:r>
      <w:r w:rsidRPr="00E379E8">
        <w:rPr>
          <w:rFonts w:eastAsia="Calibri"/>
          <w:snapToGrid w:val="0"/>
        </w:rPr>
        <w:t xml:space="preserve">tate and </w:t>
      </w:r>
      <w:r w:rsidR="006D1C24">
        <w:rPr>
          <w:rFonts w:eastAsia="Calibri"/>
          <w:snapToGrid w:val="0"/>
        </w:rPr>
        <w:t>c</w:t>
      </w:r>
      <w:r w:rsidRPr="00E379E8">
        <w:rPr>
          <w:rFonts w:eastAsia="Calibri"/>
          <w:snapToGrid w:val="0"/>
        </w:rPr>
        <w:t xml:space="preserve">ounty highways and provisions for the issuance of written permits, and requires permits for any load that exceeds Caltrans weight, length, or width standards for public roadways. </w:t>
      </w:r>
    </w:p>
    <w:p w:rsidRPr="00E379E8" w:rsidR="005C7231" w:rsidP="004F5921" w:rsidRDefault="005C7231" w14:paraId="6FE709C5" w14:textId="53A0689F">
      <w:pPr>
        <w:pStyle w:val="BodyText1"/>
      </w:pPr>
      <w:r w:rsidRPr="00E379E8">
        <w:t xml:space="preserve">These </w:t>
      </w:r>
      <w:r w:rsidR="00EB3E17">
        <w:t>s</w:t>
      </w:r>
      <w:r w:rsidRPr="00E379E8">
        <w:t xml:space="preserve">tate regulations would relate to the haul of heavy equipment and materials to the </w:t>
      </w:r>
      <w:r w:rsidRPr="00E379E8" w:rsidR="000F3126">
        <w:t>Project</w:t>
      </w:r>
      <w:r w:rsidRPr="00E379E8">
        <w:t xml:space="preserve"> </w:t>
      </w:r>
      <w:r w:rsidRPr="00E379E8" w:rsidR="00EA3BE1">
        <w:t xml:space="preserve">area </w:t>
      </w:r>
      <w:r w:rsidRPr="00E379E8">
        <w:t xml:space="preserve">during construction. Trucking companies and the proposed </w:t>
      </w:r>
      <w:r w:rsidRPr="00E379E8" w:rsidR="000F3126">
        <w:t>Project</w:t>
      </w:r>
      <w:r w:rsidRPr="00E379E8">
        <w:t xml:space="preserve"> must comply with these regulations.</w:t>
      </w:r>
    </w:p>
    <w:p w:rsidRPr="00E379E8" w:rsidR="00EE2A93" w:rsidP="008E1209" w:rsidRDefault="00EE2A93" w14:paraId="1C254035" w14:textId="1491C7B5">
      <w:pPr>
        <w:pStyle w:val="Heading4"/>
      </w:pPr>
      <w:r w:rsidRPr="00E379E8">
        <w:t>Local</w:t>
      </w:r>
    </w:p>
    <w:p w:rsidR="00581BD6" w:rsidRDefault="00860FFD" w14:paraId="4DE30BE4" w14:textId="77777777">
      <w:pPr>
        <w:pStyle w:val="BodyText1"/>
        <w:rPr>
          <w:bCs/>
          <w:lang w:eastAsia="ja-JP"/>
        </w:rPr>
      </w:pPr>
      <w:r w:rsidRPr="00E379E8">
        <w:rPr>
          <w:rFonts w:cs="Arial"/>
          <w:bCs/>
          <w:lang w:eastAsia="ja-JP"/>
        </w:rPr>
        <w:t>CEQA Guidelines section 15064.3(b) indicates that vehicle miles traveled (VMT) is the most appropriate measure for transportation impacts.</w:t>
      </w:r>
      <w:r w:rsidRPr="00E379E8">
        <w:rPr>
          <w:bCs/>
          <w:lang w:eastAsia="ja-JP"/>
        </w:rPr>
        <w:t xml:space="preserve"> </w:t>
      </w:r>
    </w:p>
    <w:p w:rsidRPr="00581BD6" w:rsidR="008864AD" w:rsidP="008864AD" w:rsidRDefault="001E7A7C" w14:paraId="0EDD5803" w14:textId="46D691F6">
      <w:pPr>
        <w:pStyle w:val="BodyText1"/>
        <w:rPr>
          <w:b/>
          <w:bCs/>
          <w:color w:val="4F81BD" w:themeColor="accent1"/>
        </w:rPr>
      </w:pPr>
      <w:r w:rsidRPr="00581BD6">
        <w:rPr>
          <w:b/>
          <w:bCs/>
          <w:color w:val="4F81BD" w:themeColor="accent1"/>
        </w:rPr>
        <w:t>County General Plan</w:t>
      </w:r>
    </w:p>
    <w:p w:rsidRPr="00581BD6" w:rsidR="004019B1" w:rsidP="008864AD" w:rsidRDefault="004019B1" w14:paraId="2D140D2B" w14:textId="69EB2E74">
      <w:pPr>
        <w:pStyle w:val="BodyText1"/>
        <w:rPr>
          <w:color w:val="4F81BD" w:themeColor="accent1"/>
        </w:rPr>
      </w:pPr>
      <w:r w:rsidRPr="00581BD6">
        <w:rPr>
          <w:color w:val="4F81BD" w:themeColor="accent1"/>
        </w:rPr>
        <w:t xml:space="preserve">Chapter </w:t>
      </w:r>
      <w:r w:rsidR="00DD5ABE">
        <w:rPr>
          <w:color w:val="4F81BD" w:themeColor="accent1"/>
        </w:rPr>
        <w:t>X</w:t>
      </w:r>
    </w:p>
    <w:p w:rsidRPr="004F5921" w:rsidR="00F94A26" w:rsidP="00DD5ABE" w:rsidRDefault="00DD5ABE" w14:paraId="0D32C1BB" w14:textId="46A5DA5D">
      <w:pPr>
        <w:pStyle w:val="BodyText1"/>
        <w:rPr>
          <w:color w:val="4F81BD" w:themeColor="accent1"/>
        </w:rPr>
      </w:pPr>
      <w:r>
        <w:rPr>
          <w:i/>
          <w:iCs/>
          <w:color w:val="4F81BD" w:themeColor="accent1"/>
        </w:rPr>
        <w:t>Section X</w:t>
      </w:r>
    </w:p>
    <w:p w:rsidR="00DD5ABE" w:rsidP="00DD5ABE" w:rsidRDefault="000E5EE3" w14:paraId="786C63EF" w14:textId="2FA0ACF2">
      <w:pPr>
        <w:pStyle w:val="BodyText1"/>
        <w:ind w:firstLine="0"/>
        <w:rPr>
          <w:color w:val="4F81BD" w:themeColor="accent1"/>
        </w:rPr>
      </w:pPr>
      <w:r>
        <w:rPr>
          <w:b/>
          <w:bCs/>
          <w:color w:val="4F81BD" w:themeColor="accent1"/>
        </w:rPr>
        <w:tab/>
      </w:r>
      <w:r w:rsidRPr="004F5921" w:rsidR="001F77F9">
        <w:rPr>
          <w:b/>
          <w:bCs/>
          <w:color w:val="4F81BD" w:themeColor="accent1"/>
        </w:rPr>
        <w:t xml:space="preserve">Policy </w:t>
      </w:r>
      <w:r w:rsidR="00DD5ABE">
        <w:rPr>
          <w:b/>
          <w:bCs/>
          <w:color w:val="4F81BD" w:themeColor="accent1"/>
        </w:rPr>
        <w:t>X</w:t>
      </w:r>
      <w:r w:rsidRPr="004F5921" w:rsidR="001F77F9">
        <w:rPr>
          <w:color w:val="4F81BD" w:themeColor="accent1"/>
        </w:rPr>
        <w:t xml:space="preserve">: </w:t>
      </w:r>
      <w:r w:rsidR="00435D13">
        <w:rPr>
          <w:color w:val="4F81BD" w:themeColor="accent1"/>
        </w:rPr>
        <w:t xml:space="preserve">Include General Plan policies and guidelines that may apply to your project related to </w:t>
      </w:r>
      <w:r w:rsidR="00FA2319">
        <w:rPr>
          <w:color w:val="4F81BD" w:themeColor="accent1"/>
        </w:rPr>
        <w:t xml:space="preserve">transportation and circulation, </w:t>
      </w:r>
      <w:r w:rsidR="003C73BF">
        <w:rPr>
          <w:color w:val="4F81BD" w:themeColor="accent1"/>
        </w:rPr>
        <w:t xml:space="preserve">traffic generation, </w:t>
      </w:r>
      <w:r w:rsidR="00CC1E32">
        <w:rPr>
          <w:color w:val="4F81BD" w:themeColor="accent1"/>
        </w:rPr>
        <w:t xml:space="preserve">transportation </w:t>
      </w:r>
      <w:r w:rsidR="00383D64">
        <w:rPr>
          <w:color w:val="4F81BD" w:themeColor="accent1"/>
        </w:rPr>
        <w:t xml:space="preserve">hazards, </w:t>
      </w:r>
      <w:r w:rsidR="00854397">
        <w:rPr>
          <w:color w:val="4F81BD" w:themeColor="accent1"/>
        </w:rPr>
        <w:t xml:space="preserve">heavy-duty truck use, </w:t>
      </w:r>
      <w:r w:rsidR="00B85575">
        <w:rPr>
          <w:color w:val="4F81BD" w:themeColor="accent1"/>
        </w:rPr>
        <w:t xml:space="preserve">construction traffic management, compliance with circulation </w:t>
      </w:r>
      <w:r w:rsidR="00854397">
        <w:rPr>
          <w:color w:val="4F81BD" w:themeColor="accent1"/>
        </w:rPr>
        <w:t xml:space="preserve">and highway </w:t>
      </w:r>
      <w:r w:rsidR="00B85575">
        <w:rPr>
          <w:color w:val="4F81BD" w:themeColor="accent1"/>
        </w:rPr>
        <w:t>plans, etc.</w:t>
      </w:r>
    </w:p>
    <w:p w:rsidRPr="00C106E4" w:rsidR="00F96A2E" w:rsidP="00762592" w:rsidRDefault="63790E56" w14:paraId="31496658" w14:textId="48457BBB">
      <w:pPr>
        <w:pStyle w:val="Heading3"/>
      </w:pPr>
      <w:bookmarkStart w:name="_Toc212474203" w:id="634"/>
      <w:bookmarkStart w:name="_Toc212814009" w:id="635"/>
      <w:bookmarkStart w:name="_Toc212474204" w:id="636"/>
      <w:bookmarkStart w:name="_Toc212814010" w:id="637"/>
      <w:bookmarkStart w:name="_Toc212474205" w:id="638"/>
      <w:bookmarkStart w:name="_Toc212814011" w:id="639"/>
      <w:bookmarkStart w:name="_Toc212474206" w:id="640"/>
      <w:bookmarkStart w:name="_Toc212814012" w:id="641"/>
      <w:bookmarkStart w:name="_Toc212474207" w:id="642"/>
      <w:bookmarkStart w:name="_Toc212814013" w:id="643"/>
      <w:bookmarkStart w:name="_Toc212474208" w:id="644"/>
      <w:bookmarkStart w:name="_Toc212814014" w:id="645"/>
      <w:bookmarkStart w:name="_Toc212474209" w:id="646"/>
      <w:bookmarkStart w:name="_Toc212814015" w:id="647"/>
      <w:bookmarkStart w:name="_Toc212474210" w:id="648"/>
      <w:bookmarkStart w:name="_Toc212814016" w:id="649"/>
      <w:bookmarkStart w:name="_Toc212474211" w:id="650"/>
      <w:bookmarkStart w:name="_Toc212814017" w:id="651"/>
      <w:bookmarkStart w:name="_Toc212474212" w:id="652"/>
      <w:bookmarkStart w:name="_Toc212814018" w:id="653"/>
      <w:bookmarkStart w:name="_Toc212474213" w:id="654"/>
      <w:bookmarkStart w:name="_Toc212814019" w:id="655"/>
      <w:bookmarkStart w:name="_Toc212474214" w:id="656"/>
      <w:bookmarkStart w:name="_Toc212814020" w:id="657"/>
      <w:bookmarkStart w:name="_Toc212474215" w:id="658"/>
      <w:bookmarkStart w:name="_Toc212814021" w:id="659"/>
      <w:bookmarkStart w:name="_Toc212474216" w:id="660"/>
      <w:bookmarkStart w:name="_Toc212814022" w:id="661"/>
      <w:bookmarkStart w:name="_Toc212474217" w:id="662"/>
      <w:bookmarkStart w:name="_Toc212814023" w:id="663"/>
      <w:bookmarkStart w:name="_Toc212474218" w:id="664"/>
      <w:bookmarkStart w:name="_Toc212814024" w:id="665"/>
      <w:bookmarkStart w:name="_Toc212474219" w:id="666"/>
      <w:bookmarkStart w:name="_Toc212814025" w:id="667"/>
      <w:bookmarkStart w:name="_Toc146095541" w:id="668"/>
      <w:bookmarkStart w:name="_Toc212814026" w:id="669"/>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sidRPr="00C106E4">
        <w:t>Impact Analysis</w:t>
      </w:r>
      <w:bookmarkEnd w:id="668"/>
      <w:bookmarkEnd w:id="669"/>
    </w:p>
    <w:p w:rsidRPr="00C106E4" w:rsidR="006A0FF4" w:rsidP="00F47140" w:rsidRDefault="00F47140" w14:paraId="612AF8E8" w14:textId="7F85CA54">
      <w:pPr>
        <w:pStyle w:val="ImpactText"/>
      </w:pPr>
      <w:r w:rsidRPr="00C106E4">
        <w:t>a)</w:t>
      </w:r>
      <w:r w:rsidRPr="00C106E4">
        <w:tab/>
      </w:r>
      <w:r w:rsidRPr="00C106E4" w:rsidR="006A0FF4">
        <w:t xml:space="preserve">Conflict with a program, plan, ordinance or policy addressing the circulation system, including transit, roadway, bicycle and pedestrian facilities? </w:t>
      </w:r>
    </w:p>
    <w:p w:rsidR="00581BD6" w:rsidP="00171DCF" w:rsidRDefault="00FD7834" w14:paraId="5678B9D3" w14:textId="031B20D7">
      <w:pPr>
        <w:pStyle w:val="BodyText1"/>
        <w:rPr>
          <w:b/>
          <w:bCs/>
        </w:rPr>
      </w:pPr>
      <w:r w:rsidRPr="00C106E4">
        <w:rPr>
          <w:b/>
          <w:bCs/>
        </w:rPr>
        <w:t>Impact</w:t>
      </w:r>
      <w:r w:rsidR="006D1C24">
        <w:rPr>
          <w:b/>
          <w:bCs/>
        </w:rPr>
        <w:t>:</w:t>
      </w:r>
    </w:p>
    <w:p w:rsidR="00581BD6" w:rsidP="00171DCF" w:rsidRDefault="00581BD6" w14:paraId="223E97E2" w14:textId="77777777">
      <w:pPr>
        <w:pStyle w:val="BodyText1"/>
        <w:rPr>
          <w:b/>
          <w:bCs/>
        </w:rPr>
      </w:pPr>
    </w:p>
    <w:p w:rsidRPr="00170D94" w:rsidR="006A0FF4" w:rsidP="00F47140" w:rsidRDefault="00F47140" w14:paraId="1DFEDCF0" w14:textId="0C229574">
      <w:pPr>
        <w:pStyle w:val="ImpactText"/>
      </w:pPr>
      <w:r w:rsidRPr="00170D94">
        <w:t>b)</w:t>
      </w:r>
      <w:r w:rsidRPr="00170D94">
        <w:tab/>
      </w:r>
      <w:r w:rsidRPr="00170D94" w:rsidR="006A0FF4">
        <w:t>Conflict or be inconsistent with CEQA Guidelines § 15064.3, subdivision (b)?</w:t>
      </w:r>
    </w:p>
    <w:p w:rsidR="00581BD6" w:rsidP="009B0A47" w:rsidRDefault="00CB28D5" w14:paraId="51EF3B4A" w14:textId="3D139206">
      <w:pPr>
        <w:pStyle w:val="BodyText1"/>
        <w:rPr>
          <w:iCs/>
        </w:rPr>
      </w:pPr>
      <w:r w:rsidRPr="00170D94">
        <w:rPr>
          <w:b/>
          <w:bCs/>
          <w:iCs/>
        </w:rPr>
        <w:t>Impac</w:t>
      </w:r>
      <w:r w:rsidRPr="006D1C24">
        <w:rPr>
          <w:b/>
          <w:bCs/>
          <w:iCs/>
        </w:rPr>
        <w:t>t</w:t>
      </w:r>
      <w:r w:rsidRPr="00710C13" w:rsidR="006D1C24">
        <w:rPr>
          <w:b/>
          <w:bCs/>
          <w:iCs/>
        </w:rPr>
        <w:t>:</w:t>
      </w:r>
    </w:p>
    <w:p w:rsidR="00581BD6" w:rsidP="009B0A47" w:rsidRDefault="00581BD6" w14:paraId="3842AA70" w14:textId="77777777">
      <w:pPr>
        <w:pStyle w:val="BodyText1"/>
        <w:rPr>
          <w:iCs/>
        </w:rPr>
      </w:pPr>
    </w:p>
    <w:p w:rsidRPr="002A4518" w:rsidR="006A0FF4" w:rsidP="00F47140" w:rsidRDefault="00F47140" w14:paraId="1B513E70" w14:textId="611BEDD2">
      <w:pPr>
        <w:pStyle w:val="ImpactText"/>
      </w:pPr>
      <w:r w:rsidRPr="002A4518">
        <w:t>c)</w:t>
      </w:r>
      <w:r w:rsidRPr="002A4518">
        <w:tab/>
      </w:r>
      <w:r w:rsidRPr="002A4518" w:rsidR="006A0FF4">
        <w:t>Substantially increase hazards due to a geometric design feature (e.g., sharp curves or dangerous intersections) or incompatible uses (e.g., farm equipment)?</w:t>
      </w:r>
    </w:p>
    <w:p w:rsidRPr="00EE252E" w:rsidR="00581BD6" w:rsidP="008E1209" w:rsidRDefault="003F7C3E" w14:paraId="26E4788B" w14:textId="70D98287">
      <w:pPr>
        <w:pStyle w:val="BodyText1"/>
        <w:rPr>
          <w:b/>
          <w:bCs/>
        </w:rPr>
      </w:pPr>
      <w:r w:rsidRPr="006D1C24">
        <w:rPr>
          <w:b/>
          <w:bCs/>
        </w:rPr>
        <w:t>Impact</w:t>
      </w:r>
      <w:r w:rsidRPr="00EE252E" w:rsidR="006D1C24">
        <w:rPr>
          <w:b/>
          <w:bCs/>
        </w:rPr>
        <w:t>:</w:t>
      </w:r>
    </w:p>
    <w:p w:rsidR="00581BD6" w:rsidP="008E1209" w:rsidRDefault="00581BD6" w14:paraId="31EAFC86" w14:textId="77777777">
      <w:pPr>
        <w:pStyle w:val="BodyText1"/>
      </w:pPr>
    </w:p>
    <w:p w:rsidRPr="002A4518" w:rsidR="006A0FF4" w:rsidP="00F47140" w:rsidRDefault="00F47140" w14:paraId="52D793ED" w14:textId="630C78C3">
      <w:pPr>
        <w:pStyle w:val="ImpactText"/>
      </w:pPr>
      <w:r w:rsidRPr="002A4518">
        <w:t>d)</w:t>
      </w:r>
      <w:r w:rsidRPr="002A4518">
        <w:tab/>
      </w:r>
      <w:r w:rsidRPr="002A4518" w:rsidR="63790E56">
        <w:t>Result in inadequate emergency access?</w:t>
      </w:r>
    </w:p>
    <w:p w:rsidR="00581BD6" w:rsidP="00A73EF0" w:rsidRDefault="00B50F51" w14:paraId="642CD48A" w14:textId="46642E0A">
      <w:pPr>
        <w:pStyle w:val="BodyText1"/>
        <w:rPr>
          <w:b/>
          <w:bCs/>
        </w:rPr>
      </w:pPr>
      <w:r w:rsidRPr="00A73EF0">
        <w:rPr>
          <w:b/>
          <w:bCs/>
        </w:rPr>
        <w:t>Impact</w:t>
      </w:r>
      <w:r w:rsidR="006D1C24">
        <w:rPr>
          <w:b/>
          <w:bCs/>
        </w:rPr>
        <w:t>:</w:t>
      </w:r>
    </w:p>
    <w:p w:rsidR="00581BD6" w:rsidP="00A73EF0" w:rsidRDefault="00581BD6" w14:paraId="5DB5EEE4" w14:textId="77777777">
      <w:pPr>
        <w:pStyle w:val="BodyText1"/>
        <w:rPr>
          <w:b/>
          <w:bCs/>
        </w:rPr>
      </w:pPr>
    </w:p>
    <w:p w:rsidRPr="00A80AB8" w:rsidR="00F96A2E" w:rsidP="006A7F97" w:rsidRDefault="63790E56" w14:paraId="4E9E2998" w14:textId="432B374F">
      <w:pPr>
        <w:pStyle w:val="Heading3"/>
      </w:pPr>
      <w:bookmarkStart w:name="_Toc146095542" w:id="670"/>
      <w:bookmarkStart w:name="_Toc212814027" w:id="671"/>
      <w:r w:rsidRPr="00A80AB8">
        <w:t>Mitigation Measures</w:t>
      </w:r>
      <w:bookmarkEnd w:id="670"/>
      <w:bookmarkEnd w:id="671"/>
    </w:p>
    <w:p w:rsidR="00581BD6" w:rsidP="00581BD6" w:rsidRDefault="00581BD6" w14:paraId="5CB6E6CA" w14:textId="3DC7DDB4">
      <w:pPr>
        <w:pStyle w:val="BodyText1"/>
      </w:pPr>
      <w:r>
        <w:t xml:space="preserve">The Project would not result in significant </w:t>
      </w:r>
      <w:r w:rsidR="00D54F0A">
        <w:t xml:space="preserve">transportation </w:t>
      </w:r>
      <w:r>
        <w:t>impacts; therefore, no mitigation is required</w:t>
      </w:r>
      <w:r w:rsidR="006D1C24">
        <w:t>.</w:t>
      </w:r>
    </w:p>
    <w:p w:rsidRPr="00EE252E" w:rsidR="00581BD6" w:rsidP="00581BD6" w:rsidRDefault="00581BD6" w14:paraId="6FC0CBF1" w14:textId="44DA2706">
      <w:pPr>
        <w:pStyle w:val="BodyText1"/>
        <w:rPr>
          <w:b/>
          <w:bCs/>
          <w:color w:val="4F81BD" w:themeColor="accent1"/>
        </w:rPr>
      </w:pPr>
      <w:r w:rsidRPr="00EE252E">
        <w:rPr>
          <w:b/>
          <w:bCs/>
          <w:color w:val="4F81BD" w:themeColor="accent1"/>
        </w:rPr>
        <w:t>O</w:t>
      </w:r>
      <w:r w:rsidRPr="00EE252E" w:rsidR="006D1C24">
        <w:rPr>
          <w:b/>
          <w:bCs/>
          <w:color w:val="4F81BD" w:themeColor="accent1"/>
        </w:rPr>
        <w:t>R</w:t>
      </w:r>
    </w:p>
    <w:p w:rsidR="00581BD6" w:rsidP="00581BD6" w:rsidRDefault="00581BD6" w14:paraId="525CC05B" w14:textId="4BBFE9AD">
      <w:pPr>
        <w:pStyle w:val="BodyText1"/>
      </w:pPr>
      <w:r>
        <w:t xml:space="preserve">Implementation of the following mitigation measures would reduce the potential </w:t>
      </w:r>
      <w:r w:rsidR="00D54F0A">
        <w:t xml:space="preserve">transportation </w:t>
      </w:r>
      <w:r>
        <w:t>impacts to less than significant:</w:t>
      </w:r>
    </w:p>
    <w:p w:rsidR="00581BD6" w:rsidP="00581BD6" w:rsidRDefault="00581BD6" w14:paraId="4B4C3ACD" w14:textId="77777777">
      <w:pPr>
        <w:pStyle w:val="BodyText1"/>
      </w:pPr>
      <w:r>
        <w:t>•</w:t>
      </w:r>
      <w:r>
        <w:tab/>
      </w:r>
    </w:p>
    <w:p w:rsidRPr="004B7262" w:rsidR="00604E75" w:rsidP="00A562BF" w:rsidRDefault="00604E75" w14:paraId="7B633A52" w14:textId="3DE7EA44">
      <w:pPr>
        <w:spacing w:line="240" w:lineRule="auto"/>
        <w:jc w:val="left"/>
        <w:rPr>
          <w:rFonts w:cs="Arial"/>
          <w:b/>
          <w:bCs/>
          <w:caps/>
          <w:kern w:val="28"/>
          <w:sz w:val="24"/>
          <w:szCs w:val="24"/>
          <w:highlight w:val="yellow"/>
        </w:rPr>
      </w:pPr>
      <w:r w:rsidRPr="004B7262">
        <w:rPr>
          <w:sz w:val="24"/>
          <w:szCs w:val="24"/>
          <w:highlight w:val="yellow"/>
        </w:rPr>
        <w:br w:type="page"/>
      </w:r>
    </w:p>
    <w:p w:rsidRPr="00C63B31" w:rsidR="00604E75" w:rsidP="00762592" w:rsidRDefault="00604E75" w14:paraId="164024DB" w14:textId="530B8111">
      <w:pPr>
        <w:pStyle w:val="Heading2"/>
      </w:pPr>
      <w:bookmarkStart w:name="_Toc146095543" w:id="672"/>
      <w:bookmarkStart w:name="_Toc212814028" w:id="673"/>
      <w:bookmarkStart w:name="_Hlk56666237" w:id="674"/>
      <w:r w:rsidRPr="00C63B31">
        <w:t>Tribal Cultural Resources</w:t>
      </w:r>
      <w:bookmarkEnd w:id="672"/>
      <w:bookmarkEnd w:id="673"/>
    </w:p>
    <w:tbl>
      <w:tblPr>
        <w:tblW w:w="9366" w:type="dxa"/>
        <w:jc w:val="center"/>
        <w:tblLayout w:type="fixed"/>
        <w:tblCellMar>
          <w:left w:w="72" w:type="dxa"/>
          <w:right w:w="72" w:type="dxa"/>
        </w:tblCellMar>
        <w:tblLook w:val="04A0" w:firstRow="1" w:lastRow="0" w:firstColumn="1" w:lastColumn="0" w:noHBand="0" w:noVBand="1"/>
      </w:tblPr>
      <w:tblGrid>
        <w:gridCol w:w="4135"/>
        <w:gridCol w:w="1350"/>
        <w:gridCol w:w="1350"/>
        <w:gridCol w:w="1530"/>
        <w:gridCol w:w="1001"/>
      </w:tblGrid>
      <w:tr w:rsidRPr="00C63B31" w:rsidR="00604E75" w:rsidTr="00EE252E" w14:paraId="6C390FAC" w14:textId="77777777">
        <w:trPr>
          <w:tblHeader/>
          <w:jc w:val="center"/>
        </w:trPr>
        <w:tc>
          <w:tcPr>
            <w:tcW w:w="41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63B31" w:rsidR="00604E75" w:rsidP="00E53ACE" w:rsidRDefault="00604E75" w14:paraId="286FF79D" w14:textId="52A0EC88">
            <w:pPr>
              <w:jc w:val="left"/>
              <w:rPr>
                <w:szCs w:val="24"/>
                <w:lang w:eastAsia="ja-JP"/>
              </w:rPr>
            </w:pPr>
            <w:r w:rsidRPr="00EE252E">
              <w:rPr>
                <w:b/>
                <w:sz w:val="24"/>
                <w:szCs w:val="28"/>
                <w:lang w:eastAsia="ja-JP"/>
              </w:rPr>
              <w:t xml:space="preserve">TRIBAL CULTURAL RESOURCES </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E252E" w:rsidR="00604E75" w:rsidP="00EE252E" w:rsidRDefault="00604E75" w14:paraId="6A7B1461" w14:textId="77777777">
            <w:pPr>
              <w:jc w:val="center"/>
              <w:rPr>
                <w:b/>
                <w:bCs/>
                <w:sz w:val="24"/>
                <w:szCs w:val="24"/>
                <w:lang w:eastAsia="ja-JP"/>
              </w:rPr>
            </w:pPr>
            <w:r w:rsidRPr="00EE252E">
              <w:rPr>
                <w:b/>
                <w:bCs/>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E252E" w:rsidR="00604E75" w:rsidP="00EE252E" w:rsidRDefault="00604E75" w14:paraId="0EC9BEFC" w14:textId="77777777">
            <w:pPr>
              <w:jc w:val="center"/>
              <w:rPr>
                <w:b/>
                <w:bCs/>
                <w:sz w:val="24"/>
                <w:szCs w:val="24"/>
                <w:lang w:eastAsia="ja-JP"/>
              </w:rPr>
            </w:pPr>
            <w:r w:rsidRPr="00EE252E">
              <w:rPr>
                <w:b/>
                <w:bCs/>
                <w:sz w:val="24"/>
                <w:szCs w:val="24"/>
                <w:lang w:eastAsia="ja-JP"/>
              </w:rPr>
              <w:t>Less Than Significant with Mitigation</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E252E" w:rsidR="00604E75" w:rsidP="00EE252E" w:rsidRDefault="00604E75" w14:paraId="6CB072AE" w14:textId="77777777">
            <w:pPr>
              <w:jc w:val="center"/>
              <w:rPr>
                <w:b/>
                <w:bCs/>
                <w:sz w:val="24"/>
                <w:szCs w:val="24"/>
                <w:lang w:eastAsia="ja-JP"/>
              </w:rPr>
            </w:pPr>
            <w:r w:rsidRPr="00EE252E">
              <w:rPr>
                <w:b/>
                <w:bCs/>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EE252E" w:rsidR="00604E75" w:rsidP="00EE252E" w:rsidRDefault="00604E75" w14:paraId="482C72B3" w14:textId="77777777">
            <w:pPr>
              <w:jc w:val="center"/>
              <w:rPr>
                <w:b/>
                <w:bCs/>
                <w:sz w:val="24"/>
                <w:szCs w:val="24"/>
                <w:lang w:eastAsia="ja-JP"/>
              </w:rPr>
            </w:pPr>
            <w:r w:rsidRPr="00EE252E">
              <w:rPr>
                <w:b/>
                <w:bCs/>
                <w:sz w:val="24"/>
                <w:szCs w:val="24"/>
                <w:lang w:eastAsia="ja-JP"/>
              </w:rPr>
              <w:t>No Impact</w:t>
            </w:r>
          </w:p>
        </w:tc>
      </w:tr>
      <w:tr w:rsidRPr="00C63B31" w:rsidR="00581BD6" w:rsidTr="008E1209" w14:paraId="2B5717C5" w14:textId="77777777">
        <w:trPr>
          <w:trHeight w:val="701"/>
          <w:jc w:val="center"/>
        </w:trPr>
        <w:tc>
          <w:tcPr>
            <w:tcW w:w="4135" w:type="dxa"/>
            <w:tcBorders>
              <w:top w:val="nil"/>
              <w:left w:val="single" w:color="auto" w:sz="4" w:space="0"/>
              <w:bottom w:val="single" w:color="auto" w:sz="4" w:space="0"/>
              <w:right w:val="single" w:color="auto" w:sz="4" w:space="0"/>
            </w:tcBorders>
            <w:hideMark/>
          </w:tcPr>
          <w:p w:rsidRPr="00EE252E" w:rsidR="00581BD6" w:rsidP="00EE252E" w:rsidRDefault="00581BD6" w14:paraId="641B20BC" w14:textId="240D0BB1">
            <w:pPr>
              <w:pStyle w:val="ListParagraph"/>
              <w:numPr>
                <w:ilvl w:val="0"/>
                <w:numId w:val="77"/>
              </w:numPr>
              <w:ind w:left="360"/>
              <w:rPr>
                <w:sz w:val="24"/>
                <w:szCs w:val="28"/>
              </w:rPr>
            </w:pPr>
            <w:r w:rsidRPr="00EE252E">
              <w:rPr>
                <w:sz w:val="24"/>
                <w:szCs w:val="28"/>
              </w:rPr>
              <w:t>Would the project cause a substantial adverse change in the significance of a tribal cultural resource, defined in Public Resources Code § 21074 as either a site, feature, place, cultural landscape that is geographically defined in terms of the size and scope of the landscape, sacred place, or object with cultural value to a California Native American tribe, and that is:</w:t>
            </w:r>
          </w:p>
        </w:tc>
        <w:tc>
          <w:tcPr>
            <w:tcW w:w="1350" w:type="dxa"/>
            <w:tcBorders>
              <w:top w:val="nil"/>
              <w:left w:val="nil"/>
              <w:bottom w:val="single" w:color="auto" w:sz="4" w:space="0"/>
              <w:right w:val="single" w:color="auto" w:sz="4" w:space="0"/>
            </w:tcBorders>
            <w:shd w:val="clear" w:color="auto" w:fill="FFFFFF" w:themeFill="background1"/>
            <w:noWrap/>
            <w:vAlign w:val="center"/>
            <w:hideMark/>
          </w:tcPr>
          <w:p w:rsidRPr="00C63B31" w:rsidR="00581BD6" w:rsidP="00EE252E" w:rsidRDefault="00581BD6" w14:paraId="7FC3B1D2" w14:textId="77777777">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350" w:type="dxa"/>
            <w:tcBorders>
              <w:top w:val="nil"/>
              <w:left w:val="nil"/>
              <w:bottom w:val="single" w:color="auto" w:sz="4" w:space="0"/>
              <w:right w:val="single" w:color="auto" w:sz="4" w:space="0"/>
            </w:tcBorders>
            <w:noWrap/>
            <w:vAlign w:val="center"/>
            <w:hideMark/>
          </w:tcPr>
          <w:p w:rsidRPr="00C63B31" w:rsidR="00581BD6" w:rsidP="00EE252E" w:rsidRDefault="00581BD6" w14:paraId="1189CA37" w14:textId="4B30D836">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530" w:type="dxa"/>
            <w:tcBorders>
              <w:top w:val="nil"/>
              <w:left w:val="nil"/>
              <w:bottom w:val="single" w:color="auto" w:sz="4" w:space="0"/>
              <w:right w:val="single" w:color="auto" w:sz="4" w:space="0"/>
            </w:tcBorders>
            <w:vAlign w:val="center"/>
            <w:hideMark/>
          </w:tcPr>
          <w:p w:rsidRPr="00C63B31" w:rsidR="00581BD6" w:rsidP="00EE252E" w:rsidRDefault="00581BD6" w14:paraId="6E1F5C72" w14:textId="5F171BD5">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001" w:type="dxa"/>
            <w:tcBorders>
              <w:top w:val="nil"/>
              <w:left w:val="nil"/>
              <w:bottom w:val="single" w:color="auto" w:sz="4" w:space="0"/>
              <w:right w:val="single" w:color="auto" w:sz="4" w:space="0"/>
            </w:tcBorders>
            <w:vAlign w:val="center"/>
            <w:hideMark/>
          </w:tcPr>
          <w:p w:rsidRPr="00C63B31" w:rsidR="00581BD6" w:rsidP="00EE252E" w:rsidRDefault="00581BD6" w14:paraId="442A71A8" w14:textId="11D4CCD1">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r>
      <w:tr w:rsidRPr="00C63B31" w:rsidR="00581BD6" w:rsidTr="008E1209" w14:paraId="2E8B310E" w14:textId="77777777">
        <w:trPr>
          <w:trHeight w:val="1565"/>
          <w:jc w:val="center"/>
        </w:trPr>
        <w:tc>
          <w:tcPr>
            <w:tcW w:w="4135" w:type="dxa"/>
            <w:tcBorders>
              <w:top w:val="nil"/>
              <w:left w:val="single" w:color="auto" w:sz="4" w:space="0"/>
              <w:bottom w:val="nil"/>
              <w:right w:val="single" w:color="auto" w:sz="4" w:space="0"/>
            </w:tcBorders>
            <w:hideMark/>
          </w:tcPr>
          <w:p w:rsidRPr="00EE252E" w:rsidR="00581BD6" w:rsidP="00EE252E" w:rsidRDefault="00581BD6" w14:paraId="47379CF5" w14:textId="77777777">
            <w:pPr>
              <w:numPr>
                <w:ilvl w:val="2"/>
                <w:numId w:val="77"/>
              </w:numPr>
              <w:ind w:left="547" w:hanging="187"/>
              <w:rPr>
                <w:rFonts w:cs="Arial"/>
                <w:sz w:val="24"/>
                <w:szCs w:val="28"/>
                <w:lang w:eastAsia="ja-JP"/>
              </w:rPr>
            </w:pPr>
            <w:bookmarkStart w:name="_Hlk212202809" w:id="675"/>
            <w:r w:rsidRPr="00EE252E">
              <w:rPr>
                <w:rFonts w:cs="Arial"/>
                <w:sz w:val="24"/>
                <w:szCs w:val="28"/>
                <w:lang w:eastAsia="ja-JP"/>
              </w:rPr>
              <w:t>Listed or eligible for listing in the California Register of historical resources, or in a local register of historical resources as defined in Public Resources Code section 5020.1(k), or</w:t>
            </w:r>
          </w:p>
        </w:tc>
        <w:tc>
          <w:tcPr>
            <w:tcW w:w="1350" w:type="dxa"/>
            <w:tcBorders>
              <w:top w:val="nil"/>
              <w:left w:val="nil"/>
              <w:bottom w:val="nil"/>
              <w:right w:val="single" w:color="auto" w:sz="4" w:space="0"/>
            </w:tcBorders>
            <w:vAlign w:val="center"/>
            <w:hideMark/>
          </w:tcPr>
          <w:p w:rsidRPr="00C63B31" w:rsidR="00581BD6" w:rsidP="00EE252E" w:rsidRDefault="00581BD6" w14:paraId="3B8D4C47" w14:textId="77777777">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350" w:type="dxa"/>
            <w:tcBorders>
              <w:top w:val="nil"/>
              <w:left w:val="nil"/>
              <w:bottom w:val="nil"/>
              <w:right w:val="single" w:color="auto" w:sz="4" w:space="0"/>
            </w:tcBorders>
            <w:vAlign w:val="center"/>
            <w:hideMark/>
          </w:tcPr>
          <w:p w:rsidRPr="00C63B31" w:rsidR="00581BD6" w:rsidP="00EE252E" w:rsidRDefault="00581BD6" w14:paraId="36B42180" w14:textId="51C4B11F">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530" w:type="dxa"/>
            <w:tcBorders>
              <w:top w:val="nil"/>
              <w:left w:val="nil"/>
              <w:bottom w:val="nil"/>
              <w:right w:val="single" w:color="auto" w:sz="4" w:space="0"/>
            </w:tcBorders>
            <w:vAlign w:val="center"/>
            <w:hideMark/>
          </w:tcPr>
          <w:p w:rsidRPr="00C63B31" w:rsidR="00581BD6" w:rsidP="00EE252E" w:rsidRDefault="00581BD6" w14:paraId="3775FFF2" w14:textId="7CCC7876">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001" w:type="dxa"/>
            <w:tcBorders>
              <w:top w:val="nil"/>
              <w:left w:val="nil"/>
              <w:bottom w:val="nil"/>
              <w:right w:val="single" w:color="auto" w:sz="4" w:space="0"/>
            </w:tcBorders>
            <w:vAlign w:val="center"/>
            <w:hideMark/>
          </w:tcPr>
          <w:p w:rsidRPr="00C63B31" w:rsidR="00581BD6" w:rsidP="00EE252E" w:rsidRDefault="00581BD6" w14:paraId="44E8B597" w14:textId="736F618C">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r>
      <w:tr w:rsidRPr="004B7262" w:rsidR="00581BD6" w:rsidTr="00710C13" w14:paraId="6DE3E6B1" w14:textId="77777777">
        <w:trPr>
          <w:trHeight w:val="657"/>
          <w:jc w:val="center"/>
        </w:trPr>
        <w:tc>
          <w:tcPr>
            <w:tcW w:w="4135" w:type="dxa"/>
            <w:tcBorders>
              <w:top w:val="nil"/>
              <w:left w:val="single" w:color="auto" w:sz="4" w:space="0"/>
              <w:bottom w:val="single" w:color="auto" w:sz="4" w:space="0"/>
              <w:right w:val="single" w:color="auto" w:sz="4" w:space="0"/>
            </w:tcBorders>
          </w:tcPr>
          <w:p w:rsidRPr="00EE252E" w:rsidR="00581BD6" w:rsidP="00EE252E" w:rsidRDefault="00581BD6" w14:paraId="2CE5BFB4" w14:textId="68181762">
            <w:pPr>
              <w:numPr>
                <w:ilvl w:val="2"/>
                <w:numId w:val="77"/>
              </w:numPr>
              <w:ind w:left="547" w:hanging="187"/>
              <w:rPr>
                <w:rFonts w:cs="Arial"/>
                <w:sz w:val="24"/>
                <w:szCs w:val="28"/>
                <w:lang w:eastAsia="ja-JP"/>
              </w:rPr>
            </w:pPr>
            <w:r w:rsidRPr="00EE252E">
              <w:rPr>
                <w:rFonts w:cs="Arial"/>
                <w:sz w:val="24"/>
                <w:szCs w:val="28"/>
                <w:lang w:eastAsia="ja-JP"/>
              </w:rPr>
              <w:t xml:space="preserve">A resource determined by the lead agency, in its discretion and supported by substantial evidence, to be significant pursuant to criteria set forth in subdivision (c) of Public Resources Code § 5024.1. In applying the criteria set forth in subdivision (c) of Public Resource Code § 5024.1, the lead agency shall consider the significance of the </w:t>
            </w:r>
            <w:r w:rsidRPr="00EE252E">
              <w:rPr>
                <w:rFonts w:cs="Arial"/>
                <w:sz w:val="24"/>
                <w:szCs w:val="28"/>
                <w:lang w:eastAsia="ja-JP"/>
              </w:rPr>
              <w:t>resource to a California Native American tribe.</w:t>
            </w:r>
          </w:p>
        </w:tc>
        <w:tc>
          <w:tcPr>
            <w:tcW w:w="1350" w:type="dxa"/>
            <w:tcBorders>
              <w:top w:val="nil"/>
              <w:left w:val="nil"/>
              <w:bottom w:val="single" w:color="auto" w:sz="4" w:space="0"/>
              <w:right w:val="single" w:color="auto" w:sz="4" w:space="0"/>
            </w:tcBorders>
            <w:vAlign w:val="center"/>
          </w:tcPr>
          <w:p w:rsidRPr="00C63B31" w:rsidR="00581BD6" w:rsidP="00EE252E" w:rsidRDefault="00581BD6" w14:paraId="04F81929" w14:textId="77777777">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350" w:type="dxa"/>
            <w:tcBorders>
              <w:top w:val="nil"/>
              <w:left w:val="nil"/>
              <w:bottom w:val="single" w:color="auto" w:sz="4" w:space="0"/>
              <w:right w:val="single" w:color="auto" w:sz="4" w:space="0"/>
            </w:tcBorders>
            <w:vAlign w:val="center"/>
          </w:tcPr>
          <w:p w:rsidRPr="00C63B31" w:rsidR="00581BD6" w:rsidP="00EE252E" w:rsidRDefault="00581BD6" w14:paraId="3CE9F949" w14:textId="546880AC">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530" w:type="dxa"/>
            <w:tcBorders>
              <w:top w:val="nil"/>
              <w:left w:val="nil"/>
              <w:bottom w:val="single" w:color="auto" w:sz="4" w:space="0"/>
              <w:right w:val="single" w:color="auto" w:sz="4" w:space="0"/>
            </w:tcBorders>
            <w:vAlign w:val="center"/>
          </w:tcPr>
          <w:p w:rsidRPr="00C63B31" w:rsidR="00581BD6" w:rsidP="00EE252E" w:rsidRDefault="00581BD6" w14:paraId="770D329E" w14:textId="7A96A333">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c>
          <w:tcPr>
            <w:tcW w:w="1001" w:type="dxa"/>
            <w:tcBorders>
              <w:top w:val="nil"/>
              <w:left w:val="nil"/>
              <w:bottom w:val="single" w:color="auto" w:sz="4" w:space="0"/>
              <w:right w:val="single" w:color="auto" w:sz="4" w:space="0"/>
            </w:tcBorders>
            <w:vAlign w:val="center"/>
          </w:tcPr>
          <w:p w:rsidRPr="00C63B31" w:rsidR="00581BD6" w:rsidP="00EE252E" w:rsidRDefault="00581BD6" w14:paraId="505BD414" w14:textId="3971B37A">
            <w:pPr>
              <w:jc w:val="center"/>
              <w:rPr>
                <w:sz w:val="24"/>
                <w:szCs w:val="24"/>
              </w:rPr>
            </w:pPr>
            <w:r w:rsidRPr="00C63B31">
              <w:rPr>
                <w:sz w:val="24"/>
                <w:szCs w:val="24"/>
              </w:rPr>
              <w:fldChar w:fldCharType="begin">
                <w:ffData>
                  <w:name w:val=""/>
                  <w:enabled/>
                  <w:calcOnExit w:val="0"/>
                  <w:checkBox>
                    <w:sizeAuto/>
                    <w:default w:val="0"/>
                  </w:checkBox>
                </w:ffData>
              </w:fldChar>
            </w:r>
            <w:r w:rsidRPr="00C63B31">
              <w:rPr>
                <w:sz w:val="24"/>
                <w:szCs w:val="24"/>
              </w:rPr>
              <w:instrText xml:space="preserve"> FORMCHECKBOX </w:instrText>
            </w:r>
            <w:r w:rsidRPr="00C63B31">
              <w:rPr>
                <w:sz w:val="24"/>
                <w:szCs w:val="24"/>
              </w:rPr>
            </w:r>
            <w:r w:rsidRPr="00C63B31">
              <w:rPr>
                <w:sz w:val="24"/>
                <w:szCs w:val="24"/>
              </w:rPr>
              <w:fldChar w:fldCharType="separate"/>
            </w:r>
            <w:r w:rsidRPr="00C63B31">
              <w:rPr>
                <w:sz w:val="24"/>
                <w:szCs w:val="24"/>
              </w:rPr>
              <w:fldChar w:fldCharType="end"/>
            </w:r>
          </w:p>
        </w:tc>
      </w:tr>
    </w:tbl>
    <w:p w:rsidRPr="00571326" w:rsidR="00E4206F" w:rsidP="00762592" w:rsidRDefault="004026E4" w14:paraId="03E5DAA6" w14:textId="5308F5B0">
      <w:pPr>
        <w:pStyle w:val="Heading3"/>
      </w:pPr>
      <w:bookmarkStart w:name="_Toc146095544" w:id="676"/>
      <w:bookmarkStart w:name="_Toc212814029" w:id="677"/>
      <w:bookmarkEnd w:id="675"/>
      <w:r w:rsidRPr="00571326">
        <w:t>Environmental Setting</w:t>
      </w:r>
      <w:bookmarkEnd w:id="676"/>
      <w:bookmarkEnd w:id="677"/>
    </w:p>
    <w:p w:rsidRPr="00EE252E" w:rsidR="00581BD6" w:rsidP="00F35228" w:rsidRDefault="003D51EB" w14:paraId="3EB41C3B" w14:textId="3B66E373">
      <w:pPr>
        <w:pStyle w:val="BodyText1"/>
        <w:rPr>
          <w:color w:val="4F81BD" w:themeColor="accent1"/>
        </w:rPr>
      </w:pPr>
      <w:r w:rsidRPr="00EE252E">
        <w:rPr>
          <w:color w:val="4F81BD" w:themeColor="accent1"/>
        </w:rPr>
        <w:t>Discuss the following:</w:t>
      </w:r>
    </w:p>
    <w:p w:rsidR="003D51EB" w:rsidP="00B227E9" w:rsidRDefault="003D51EB" w14:paraId="2EA661A6" w14:textId="11A4C11C">
      <w:pPr>
        <w:pStyle w:val="BodyText1"/>
        <w:numPr>
          <w:ilvl w:val="0"/>
          <w:numId w:val="49"/>
        </w:numPr>
      </w:pPr>
      <w:r>
        <w:t>Tribal resources</w:t>
      </w:r>
    </w:p>
    <w:p w:rsidR="003D51EB" w:rsidP="00B227E9" w:rsidRDefault="003D51EB" w14:paraId="6413699C" w14:textId="4FC0F70A">
      <w:pPr>
        <w:pStyle w:val="BodyText1"/>
        <w:numPr>
          <w:ilvl w:val="0"/>
          <w:numId w:val="49"/>
        </w:numPr>
      </w:pPr>
      <w:r>
        <w:t xml:space="preserve">Listed </w:t>
      </w:r>
      <w:r w:rsidR="00AF0429">
        <w:t xml:space="preserve">or eligible historic </w:t>
      </w:r>
      <w:r>
        <w:t>resource</w:t>
      </w:r>
      <w:r w:rsidR="00A73018">
        <w:t>s</w:t>
      </w:r>
    </w:p>
    <w:p w:rsidR="00581BD6" w:rsidP="00F35228" w:rsidRDefault="00581BD6" w14:paraId="43A2091A" w14:textId="77777777">
      <w:pPr>
        <w:pStyle w:val="BodyText1"/>
      </w:pPr>
    </w:p>
    <w:p w:rsidRPr="00140701" w:rsidR="00342D20" w:rsidP="00762592" w:rsidRDefault="00342D20" w14:paraId="652FA9A0" w14:textId="32046680">
      <w:pPr>
        <w:pStyle w:val="Heading3"/>
      </w:pPr>
      <w:bookmarkStart w:name="_Toc146095545" w:id="678"/>
      <w:bookmarkStart w:name="_Toc212814030" w:id="679"/>
      <w:r w:rsidRPr="00140701">
        <w:t xml:space="preserve">Regulatory </w:t>
      </w:r>
      <w:r w:rsidRPr="00140701" w:rsidR="00563BD5">
        <w:t>Setting</w:t>
      </w:r>
      <w:bookmarkEnd w:id="678"/>
      <w:bookmarkEnd w:id="679"/>
    </w:p>
    <w:p w:rsidRPr="00140701" w:rsidR="00157FA9" w:rsidP="006D7928" w:rsidRDefault="00AF1F7A" w14:paraId="7695EE5B" w14:textId="0C0F738D">
      <w:pPr>
        <w:pStyle w:val="BodyText1"/>
      </w:pPr>
      <w:r w:rsidRPr="00140701">
        <w:t>Under</w:t>
      </w:r>
      <w:r w:rsidR="00BD2CFD">
        <w:t xml:space="preserve"> </w:t>
      </w:r>
      <w:r w:rsidRPr="00140701">
        <w:t>AB 52, lead CEQA agencies must avoid damaging effects on tribal cultural resources, when feasible, whether consultation occurred or is required.</w:t>
      </w:r>
    </w:p>
    <w:p w:rsidRPr="00AC38E4" w:rsidR="00F96A2E" w:rsidP="00762592" w:rsidRDefault="00571209" w14:paraId="5700779E" w14:textId="57F04551">
      <w:pPr>
        <w:pStyle w:val="Heading3"/>
      </w:pPr>
      <w:bookmarkStart w:name="_Toc146095546" w:id="680"/>
      <w:bookmarkStart w:name="_Toc212814031" w:id="681"/>
      <w:r w:rsidRPr="00AC38E4">
        <w:t>Impact Analysis</w:t>
      </w:r>
      <w:bookmarkEnd w:id="680"/>
      <w:bookmarkEnd w:id="681"/>
    </w:p>
    <w:p w:rsidR="006A0FF4" w:rsidP="00F47140" w:rsidRDefault="00F47140" w14:paraId="7B83A52D" w14:textId="4523B369">
      <w:pPr>
        <w:pStyle w:val="ImpactText"/>
      </w:pPr>
      <w:r w:rsidRPr="00AC38E4">
        <w:t>a)</w:t>
      </w:r>
      <w:r w:rsidRPr="00AC38E4">
        <w:tab/>
      </w:r>
      <w:r w:rsidRPr="00AC38E4" w:rsidR="006A0FF4">
        <w:t xml:space="preserve">Would the project cause a substantial adverse change in the significance of a </w:t>
      </w:r>
      <w:r w:rsidRPr="00AC38E4" w:rsidR="00F11426">
        <w:t xml:space="preserve">tribal </w:t>
      </w:r>
      <w:r w:rsidRPr="00AC38E4" w:rsidR="006A0FF4">
        <w:t>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w:t>
      </w:r>
    </w:p>
    <w:p w:rsidR="00B34060" w:rsidP="007775BB" w:rsidRDefault="00B34060" w14:paraId="0E53775F" w14:textId="34075594">
      <w:pPr>
        <w:pStyle w:val="ImpactText"/>
        <w:numPr>
          <w:ilvl w:val="2"/>
          <w:numId w:val="81"/>
        </w:numPr>
        <w:ind w:left="720"/>
      </w:pPr>
      <w:r>
        <w:t>Listed or eligible for listing in the California Register of historical resources, or in a local register of historical resources as defined in Public Resources Code section 5020.1(k), or</w:t>
      </w:r>
    </w:p>
    <w:p w:rsidRPr="00AC38E4" w:rsidR="00B34060" w:rsidP="007775BB" w:rsidRDefault="00B34060" w14:paraId="4C41D38B" w14:textId="5C52FB14">
      <w:pPr>
        <w:pStyle w:val="ImpactText"/>
        <w:numPr>
          <w:ilvl w:val="2"/>
          <w:numId w:val="81"/>
        </w:numPr>
        <w:ind w:left="720"/>
      </w:pPr>
      <w:r>
        <w:t>A resource determined by the lead agency, in its discretion and supported by substantial evidence, to be significant pursuant to criteria set forth in subdivision (c) of Public Resources Code § 5024.1. In applying the criteria set forth in subdivision (c) of Public Resource Code § 5024.1, the lead agency shall consider the significance of the resource to a California Native American tribe.</w:t>
      </w:r>
    </w:p>
    <w:p w:rsidR="009953C1" w:rsidP="002F253A" w:rsidRDefault="009953C1" w14:paraId="7FD468F7" w14:textId="6B260A65">
      <w:pPr>
        <w:pStyle w:val="BodyText1"/>
        <w:rPr>
          <w:b/>
          <w:bCs/>
        </w:rPr>
      </w:pPr>
      <w:r>
        <w:rPr>
          <w:b/>
          <w:bCs/>
        </w:rPr>
        <w:t>Impact</w:t>
      </w:r>
      <w:r w:rsidR="00A73018">
        <w:rPr>
          <w:b/>
          <w:bCs/>
        </w:rPr>
        <w:t>:</w:t>
      </w:r>
    </w:p>
    <w:p w:rsidR="009953C1" w:rsidP="002F253A" w:rsidRDefault="009953C1" w14:paraId="2C7E627A" w14:textId="77777777">
      <w:pPr>
        <w:pStyle w:val="BodyText1"/>
        <w:rPr>
          <w:b/>
          <w:bCs/>
        </w:rPr>
      </w:pPr>
    </w:p>
    <w:p w:rsidRPr="00AC38E4" w:rsidR="00F96A2E" w:rsidP="00762592" w:rsidRDefault="00F96A2E" w14:paraId="57F8BDA7" w14:textId="77777777">
      <w:pPr>
        <w:pStyle w:val="Heading3"/>
      </w:pPr>
      <w:bookmarkStart w:name="_Toc146095547" w:id="682"/>
      <w:bookmarkStart w:name="_Toc212814032" w:id="683"/>
      <w:r w:rsidRPr="00AC38E4">
        <w:t>Mitigation Measures</w:t>
      </w:r>
      <w:bookmarkEnd w:id="682"/>
      <w:bookmarkEnd w:id="683"/>
    </w:p>
    <w:p w:rsidR="009953C1" w:rsidP="009953C1" w:rsidRDefault="009953C1" w14:paraId="05A652C6" w14:textId="453BE140">
      <w:pPr>
        <w:pStyle w:val="BodyText1"/>
      </w:pPr>
      <w:r>
        <w:t xml:space="preserve">Implementation of the following mitigation measures would reduce the potential </w:t>
      </w:r>
      <w:r w:rsidR="00783223">
        <w:t xml:space="preserve">tribal cultural resource </w:t>
      </w:r>
      <w:r>
        <w:t>impacts to less than significant:</w:t>
      </w:r>
    </w:p>
    <w:p w:rsidRPr="00AC38E4" w:rsidR="00576310" w:rsidP="00A73018" w:rsidRDefault="009953C1" w14:paraId="34A85574" w14:textId="32E1AFD5">
      <w:pPr>
        <w:pStyle w:val="BodyText1"/>
      </w:pPr>
      <w:r>
        <w:t>•</w:t>
      </w:r>
      <w:r>
        <w:tab/>
      </w:r>
    </w:p>
    <w:bookmarkEnd w:id="674"/>
    <w:p w:rsidRPr="004B7262" w:rsidR="00604E75" w:rsidP="00F47140" w:rsidRDefault="00B66184" w14:paraId="3EE785F9" w14:textId="5E945F43">
      <w:pPr>
        <w:rPr>
          <w:rFonts w:cs="Arial"/>
          <w:b/>
          <w:bCs/>
          <w:caps/>
          <w:kern w:val="28"/>
          <w:highlight w:val="yellow"/>
        </w:rPr>
      </w:pPr>
      <w:r w:rsidRPr="004B7262">
        <w:rPr>
          <w:highlight w:val="yellow"/>
        </w:rPr>
        <w:br w:type="page"/>
      </w:r>
    </w:p>
    <w:p w:rsidRPr="00110B2B" w:rsidR="00604E75" w:rsidP="00762592" w:rsidRDefault="00604E75" w14:paraId="1B63129B" w14:textId="61A62BB4">
      <w:pPr>
        <w:pStyle w:val="Heading2"/>
      </w:pPr>
      <w:bookmarkStart w:name="_Toc146095548" w:id="684"/>
      <w:bookmarkStart w:name="_Toc212814033" w:id="685"/>
      <w:r w:rsidRPr="00110B2B">
        <w:t>Utilities and Service Systems</w:t>
      </w:r>
      <w:bookmarkEnd w:id="684"/>
      <w:bookmarkEnd w:id="685"/>
    </w:p>
    <w:tbl>
      <w:tblPr>
        <w:tblW w:w="9366" w:type="dxa"/>
        <w:jc w:val="center"/>
        <w:tblLayout w:type="fixed"/>
        <w:tblCellMar>
          <w:left w:w="72" w:type="dxa"/>
          <w:right w:w="72" w:type="dxa"/>
        </w:tblCellMar>
        <w:tblLook w:val="04A0" w:firstRow="1" w:lastRow="0" w:firstColumn="1" w:lastColumn="0" w:noHBand="0" w:noVBand="1"/>
      </w:tblPr>
      <w:tblGrid>
        <w:gridCol w:w="4135"/>
        <w:gridCol w:w="1350"/>
        <w:gridCol w:w="1440"/>
        <w:gridCol w:w="1350"/>
        <w:gridCol w:w="1091"/>
      </w:tblGrid>
      <w:tr w:rsidRPr="00110B2B" w:rsidR="00604E75" w:rsidTr="008E1209" w14:paraId="3C2F2218" w14:textId="77777777">
        <w:trPr>
          <w:tblHeader/>
          <w:jc w:val="center"/>
        </w:trPr>
        <w:tc>
          <w:tcPr>
            <w:tcW w:w="4135" w:type="dxa"/>
            <w:tcBorders>
              <w:top w:val="single" w:color="auto" w:sz="4" w:space="0"/>
              <w:left w:val="single" w:color="auto" w:sz="4" w:space="0"/>
              <w:bottom w:val="single" w:color="auto" w:sz="4" w:space="0"/>
              <w:right w:val="single" w:color="auto" w:sz="4" w:space="0"/>
            </w:tcBorders>
            <w:shd w:val="pct15" w:color="auto" w:fill="auto"/>
            <w:vAlign w:val="center"/>
          </w:tcPr>
          <w:p w:rsidRPr="00110B2B" w:rsidR="00604E75" w:rsidP="00E53ACE" w:rsidRDefault="00604E75" w14:paraId="451F2334" w14:textId="39820122">
            <w:pPr>
              <w:pStyle w:val="IssueAreaText1"/>
              <w:rPr>
                <w:rFonts w:cs="Arial"/>
                <w:sz w:val="24"/>
                <w:szCs w:val="24"/>
                <w:lang w:eastAsia="ja-JP"/>
              </w:rPr>
            </w:pPr>
            <w:r w:rsidRPr="00110B2B">
              <w:rPr>
                <w:b/>
                <w:sz w:val="24"/>
                <w:szCs w:val="24"/>
                <w:lang w:eastAsia="ja-JP"/>
              </w:rPr>
              <w:t>UTILITIES AND S</w:t>
            </w:r>
            <w:r w:rsidRPr="00110B2B" w:rsidR="002F5187">
              <w:rPr>
                <w:b/>
                <w:sz w:val="24"/>
                <w:szCs w:val="24"/>
                <w:lang w:eastAsia="ja-JP"/>
              </w:rPr>
              <w:t>E</w:t>
            </w:r>
            <w:r w:rsidRPr="00110B2B">
              <w:rPr>
                <w:b/>
                <w:sz w:val="24"/>
                <w:szCs w:val="24"/>
                <w:lang w:eastAsia="ja-JP"/>
              </w:rPr>
              <w:t>RVICE SYSTEMS</w:t>
            </w:r>
            <w:r w:rsidRPr="00110B2B">
              <w:rPr>
                <w:sz w:val="24"/>
                <w:szCs w:val="24"/>
                <w:lang w:eastAsia="ja-JP"/>
              </w:rPr>
              <w:t xml:space="preserve"> </w:t>
            </w:r>
            <w:r w:rsidRPr="00110B2B" w:rsidR="002F5187">
              <w:rPr>
                <w:b/>
                <w:sz w:val="24"/>
                <w:szCs w:val="24"/>
                <w:lang w:eastAsia="ja-JP"/>
              </w:rPr>
              <w:t>–</w:t>
            </w:r>
            <w:r w:rsidRPr="00110B2B">
              <w:rPr>
                <w:sz w:val="24"/>
                <w:szCs w:val="24"/>
                <w:lang w:eastAsia="ja-JP"/>
              </w:rPr>
              <w:t xml:space="preserve">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10B2B" w:rsidR="00604E75" w:rsidP="00E53ACE" w:rsidRDefault="00604E75" w14:paraId="56965A74" w14:textId="77777777">
            <w:pPr>
              <w:pStyle w:val="IssueAreaText2"/>
              <w:rPr>
                <w:rFonts w:cs="Arial"/>
                <w:sz w:val="24"/>
                <w:szCs w:val="24"/>
                <w:lang w:eastAsia="ja-JP"/>
              </w:rPr>
            </w:pPr>
            <w:r w:rsidRPr="00110B2B">
              <w:rPr>
                <w:sz w:val="24"/>
                <w:szCs w:val="24"/>
                <w:lang w:eastAsia="ja-JP"/>
              </w:rPr>
              <w:t>Potentially Significant Impact</w:t>
            </w:r>
          </w:p>
        </w:tc>
        <w:tc>
          <w:tcPr>
            <w:tcW w:w="1440" w:type="dxa"/>
            <w:tcBorders>
              <w:top w:val="single" w:color="auto" w:sz="4" w:space="0"/>
              <w:left w:val="nil"/>
              <w:bottom w:val="single" w:color="auto" w:sz="4" w:space="0"/>
              <w:right w:val="single" w:color="auto" w:sz="4" w:space="0"/>
            </w:tcBorders>
            <w:shd w:val="pct15" w:color="auto" w:fill="auto"/>
            <w:vAlign w:val="center"/>
          </w:tcPr>
          <w:p w:rsidRPr="00110B2B" w:rsidR="00604E75" w:rsidP="00E53ACE" w:rsidRDefault="00604E75" w14:paraId="611908CD" w14:textId="77777777">
            <w:pPr>
              <w:pStyle w:val="IssueAreaText2"/>
              <w:rPr>
                <w:rFonts w:cs="Arial"/>
                <w:sz w:val="24"/>
                <w:szCs w:val="24"/>
                <w:lang w:eastAsia="ja-JP"/>
              </w:rPr>
            </w:pPr>
            <w:r w:rsidRPr="00110B2B">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110B2B" w:rsidR="00604E75" w:rsidP="00E53ACE" w:rsidRDefault="00604E75" w14:paraId="1873998F" w14:textId="77777777">
            <w:pPr>
              <w:pStyle w:val="IssueAreaText2"/>
              <w:rPr>
                <w:rFonts w:cs="Arial"/>
                <w:sz w:val="24"/>
                <w:szCs w:val="24"/>
                <w:lang w:eastAsia="ja-JP"/>
              </w:rPr>
            </w:pPr>
            <w:r w:rsidRPr="00110B2B">
              <w:rPr>
                <w:sz w:val="24"/>
                <w:szCs w:val="24"/>
                <w:lang w:eastAsia="ja-JP"/>
              </w:rPr>
              <w:t>Less Than Significant Impact</w:t>
            </w:r>
          </w:p>
        </w:tc>
        <w:tc>
          <w:tcPr>
            <w:tcW w:w="1091" w:type="dxa"/>
            <w:tcBorders>
              <w:top w:val="single" w:color="auto" w:sz="4" w:space="0"/>
              <w:left w:val="nil"/>
              <w:bottom w:val="single" w:color="auto" w:sz="4" w:space="0"/>
              <w:right w:val="single" w:color="auto" w:sz="4" w:space="0"/>
            </w:tcBorders>
            <w:shd w:val="pct15" w:color="auto" w:fill="auto"/>
            <w:vAlign w:val="center"/>
          </w:tcPr>
          <w:p w:rsidRPr="00110B2B" w:rsidR="00604E75" w:rsidP="00E53ACE" w:rsidRDefault="00604E75" w14:paraId="25D6CACF" w14:textId="77777777">
            <w:pPr>
              <w:pStyle w:val="IssueAreaText2"/>
              <w:rPr>
                <w:rFonts w:cs="Arial"/>
                <w:sz w:val="24"/>
                <w:szCs w:val="24"/>
                <w:lang w:eastAsia="ja-JP"/>
              </w:rPr>
            </w:pPr>
            <w:r w:rsidRPr="00110B2B">
              <w:rPr>
                <w:sz w:val="24"/>
                <w:szCs w:val="24"/>
                <w:lang w:eastAsia="ja-JP"/>
              </w:rPr>
              <w:t>No Impact</w:t>
            </w:r>
          </w:p>
        </w:tc>
      </w:tr>
      <w:tr w:rsidRPr="00110B2B" w:rsidR="009953C1" w:rsidTr="008E1209" w14:paraId="2300826F" w14:textId="77777777">
        <w:trPr>
          <w:jc w:val="center"/>
        </w:trPr>
        <w:tc>
          <w:tcPr>
            <w:tcW w:w="4135" w:type="dxa"/>
            <w:tcBorders>
              <w:top w:val="nil"/>
              <w:left w:val="single" w:color="auto" w:sz="4" w:space="0"/>
              <w:bottom w:val="single" w:color="auto" w:sz="4" w:space="0"/>
              <w:right w:val="single" w:color="auto" w:sz="4" w:space="0"/>
            </w:tcBorders>
            <w:vAlign w:val="center"/>
          </w:tcPr>
          <w:p w:rsidRPr="007775BB" w:rsidR="009953C1" w:rsidP="007775BB" w:rsidRDefault="009953C1" w14:paraId="773BC3B7" w14:textId="7A4C0259">
            <w:pPr>
              <w:pStyle w:val="ListParagraph"/>
              <w:numPr>
                <w:ilvl w:val="0"/>
                <w:numId w:val="78"/>
              </w:numPr>
              <w:autoSpaceDE w:val="0"/>
              <w:autoSpaceDN w:val="0"/>
              <w:adjustRightInd w:val="0"/>
              <w:spacing w:line="240" w:lineRule="auto"/>
              <w:ind w:left="360"/>
              <w:rPr>
                <w:sz w:val="24"/>
                <w:szCs w:val="24"/>
              </w:rPr>
            </w:pPr>
            <w:r w:rsidRPr="007775BB">
              <w:rPr>
                <w:sz w:val="24"/>
                <w:szCs w:val="24"/>
              </w:rPr>
              <w:t xml:space="preserve">Require or result in the relocation or construction of new or expanded water, wastewater treatment or storm water drainage, electric power, natural gas, or telecommunications facilities, the construction or relocation of which could cause significant environmental effects? </w:t>
            </w:r>
          </w:p>
        </w:tc>
        <w:tc>
          <w:tcPr>
            <w:tcW w:w="1350" w:type="dxa"/>
            <w:tcBorders>
              <w:top w:val="nil"/>
              <w:left w:val="nil"/>
              <w:bottom w:val="single" w:color="auto" w:sz="4" w:space="0"/>
              <w:right w:val="single" w:color="auto" w:sz="4" w:space="0"/>
            </w:tcBorders>
            <w:vAlign w:val="center"/>
          </w:tcPr>
          <w:p w:rsidRPr="00110B2B" w:rsidR="009953C1" w:rsidP="009953C1" w:rsidRDefault="009953C1" w14:paraId="4AD02AE2" w14:textId="77777777">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440" w:type="dxa"/>
            <w:tcBorders>
              <w:top w:val="nil"/>
              <w:left w:val="nil"/>
              <w:bottom w:val="single" w:color="auto" w:sz="4" w:space="0"/>
              <w:right w:val="single" w:color="auto" w:sz="4" w:space="0"/>
            </w:tcBorders>
            <w:vAlign w:val="center"/>
          </w:tcPr>
          <w:p w:rsidRPr="00110B2B" w:rsidR="009953C1" w:rsidP="009953C1" w:rsidRDefault="009953C1" w14:paraId="2F09ED0E" w14:textId="77777777">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110B2B" w:rsidR="009953C1" w:rsidP="009953C1" w:rsidRDefault="009953C1" w14:paraId="2AD7FA78" w14:textId="49609EBE">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091" w:type="dxa"/>
            <w:tcBorders>
              <w:top w:val="nil"/>
              <w:left w:val="nil"/>
              <w:bottom w:val="single" w:color="auto" w:sz="4" w:space="0"/>
              <w:right w:val="single" w:color="auto" w:sz="4" w:space="0"/>
            </w:tcBorders>
            <w:vAlign w:val="center"/>
          </w:tcPr>
          <w:p w:rsidRPr="00110B2B" w:rsidR="009953C1" w:rsidP="009953C1" w:rsidRDefault="009953C1" w14:paraId="3AB092E7" w14:textId="60CA3C0D">
            <w:pPr>
              <w:pStyle w:val="IssueAreaText2"/>
              <w:rPr>
                <w:rFonts w:cs="Arial"/>
                <w:sz w:val="24"/>
                <w:szCs w:val="24"/>
              </w:rPr>
            </w:pPr>
            <w:r w:rsidRPr="00110B2B">
              <w:rPr>
                <w:sz w:val="24"/>
                <w:szCs w:val="24"/>
              </w:rPr>
              <w:fldChar w:fldCharType="begin">
                <w:ffData>
                  <w:name w:val=""/>
                  <w:enabled/>
                  <w:calcOnExit w:val="0"/>
                  <w:checkBox>
                    <w:sizeAuto/>
                    <w:default w:val="0"/>
                  </w:checkBox>
                </w:ffData>
              </w:fldChar>
            </w:r>
            <w:r w:rsidRPr="00110B2B">
              <w:rPr>
                <w:sz w:val="24"/>
                <w:szCs w:val="24"/>
              </w:rPr>
              <w:instrText xml:space="preserve"> FORMCHECKBOX </w:instrText>
            </w:r>
            <w:r w:rsidRPr="00110B2B">
              <w:rPr>
                <w:sz w:val="24"/>
                <w:szCs w:val="24"/>
              </w:rPr>
            </w:r>
            <w:r w:rsidRPr="00110B2B">
              <w:rPr>
                <w:sz w:val="24"/>
                <w:szCs w:val="24"/>
              </w:rPr>
              <w:fldChar w:fldCharType="separate"/>
            </w:r>
            <w:r w:rsidRPr="00110B2B">
              <w:rPr>
                <w:sz w:val="24"/>
                <w:szCs w:val="24"/>
              </w:rPr>
              <w:fldChar w:fldCharType="end"/>
            </w:r>
          </w:p>
        </w:tc>
      </w:tr>
      <w:tr w:rsidRPr="00110B2B" w:rsidR="009953C1" w:rsidTr="008E1209" w14:paraId="55D215A8" w14:textId="77777777">
        <w:trPr>
          <w:jc w:val="center"/>
        </w:trPr>
        <w:tc>
          <w:tcPr>
            <w:tcW w:w="4135" w:type="dxa"/>
            <w:tcBorders>
              <w:top w:val="nil"/>
              <w:left w:val="single" w:color="auto" w:sz="4" w:space="0"/>
              <w:bottom w:val="single" w:color="auto" w:sz="4" w:space="0"/>
              <w:right w:val="single" w:color="auto" w:sz="4" w:space="0"/>
            </w:tcBorders>
            <w:vAlign w:val="center"/>
          </w:tcPr>
          <w:p w:rsidRPr="007775BB" w:rsidR="009953C1" w:rsidP="007775BB" w:rsidRDefault="009953C1" w14:paraId="65989FFC" w14:textId="4B85D5EC">
            <w:pPr>
              <w:pStyle w:val="ListParagraph"/>
              <w:numPr>
                <w:ilvl w:val="0"/>
                <w:numId w:val="78"/>
              </w:numPr>
              <w:autoSpaceDE w:val="0"/>
              <w:autoSpaceDN w:val="0"/>
              <w:adjustRightInd w:val="0"/>
              <w:spacing w:line="240" w:lineRule="auto"/>
              <w:ind w:left="360"/>
              <w:rPr>
                <w:sz w:val="24"/>
                <w:szCs w:val="24"/>
              </w:rPr>
            </w:pPr>
            <w:r w:rsidRPr="007775BB">
              <w:rPr>
                <w:sz w:val="24"/>
                <w:szCs w:val="24"/>
              </w:rPr>
              <w:t>Have sufficient water supplies available to serve the project and reasonably foreseeable future development during normal, dry and multiple dry years?</w:t>
            </w:r>
          </w:p>
        </w:tc>
        <w:tc>
          <w:tcPr>
            <w:tcW w:w="1350" w:type="dxa"/>
            <w:tcBorders>
              <w:top w:val="nil"/>
              <w:left w:val="nil"/>
              <w:bottom w:val="single" w:color="auto" w:sz="4" w:space="0"/>
              <w:right w:val="single" w:color="auto" w:sz="4" w:space="0"/>
            </w:tcBorders>
            <w:vAlign w:val="center"/>
          </w:tcPr>
          <w:p w:rsidRPr="00110B2B" w:rsidR="009953C1" w:rsidP="009953C1" w:rsidRDefault="009953C1" w14:paraId="2B3E6136" w14:textId="6BB9BE35">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440" w:type="dxa"/>
            <w:tcBorders>
              <w:top w:val="nil"/>
              <w:left w:val="nil"/>
              <w:bottom w:val="single" w:color="auto" w:sz="4" w:space="0"/>
              <w:right w:val="single" w:color="auto" w:sz="4" w:space="0"/>
            </w:tcBorders>
            <w:vAlign w:val="center"/>
          </w:tcPr>
          <w:p w:rsidRPr="00110B2B" w:rsidR="009953C1" w:rsidP="009953C1" w:rsidRDefault="009953C1" w14:paraId="13242638" w14:textId="0343505C">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110B2B" w:rsidR="009953C1" w:rsidP="009953C1" w:rsidRDefault="009953C1" w14:paraId="6CDADE66" w14:textId="31BBC5AF">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091" w:type="dxa"/>
            <w:tcBorders>
              <w:top w:val="nil"/>
              <w:left w:val="nil"/>
              <w:bottom w:val="single" w:color="auto" w:sz="4" w:space="0"/>
              <w:right w:val="single" w:color="auto" w:sz="4" w:space="0"/>
            </w:tcBorders>
            <w:vAlign w:val="center"/>
          </w:tcPr>
          <w:p w:rsidRPr="00110B2B" w:rsidR="009953C1" w:rsidP="009953C1" w:rsidRDefault="009953C1" w14:paraId="2392E7C4" w14:textId="3E527FE9">
            <w:pPr>
              <w:pStyle w:val="IssueAreaText2"/>
              <w:rPr>
                <w:rFonts w:cs="Arial"/>
                <w:sz w:val="24"/>
                <w:szCs w:val="24"/>
              </w:rPr>
            </w:pPr>
            <w:r w:rsidRPr="00110B2B">
              <w:rPr>
                <w:sz w:val="24"/>
                <w:szCs w:val="24"/>
              </w:rPr>
              <w:fldChar w:fldCharType="begin">
                <w:ffData>
                  <w:name w:val=""/>
                  <w:enabled/>
                  <w:calcOnExit w:val="0"/>
                  <w:checkBox>
                    <w:sizeAuto/>
                    <w:default w:val="0"/>
                  </w:checkBox>
                </w:ffData>
              </w:fldChar>
            </w:r>
            <w:r w:rsidRPr="00110B2B">
              <w:rPr>
                <w:sz w:val="24"/>
                <w:szCs w:val="24"/>
              </w:rPr>
              <w:instrText xml:space="preserve"> FORMCHECKBOX </w:instrText>
            </w:r>
            <w:r w:rsidRPr="00110B2B">
              <w:rPr>
                <w:sz w:val="24"/>
                <w:szCs w:val="24"/>
              </w:rPr>
            </w:r>
            <w:r w:rsidRPr="00110B2B">
              <w:rPr>
                <w:sz w:val="24"/>
                <w:szCs w:val="24"/>
              </w:rPr>
              <w:fldChar w:fldCharType="separate"/>
            </w:r>
            <w:r w:rsidRPr="00110B2B">
              <w:rPr>
                <w:sz w:val="24"/>
                <w:szCs w:val="24"/>
              </w:rPr>
              <w:fldChar w:fldCharType="end"/>
            </w:r>
          </w:p>
        </w:tc>
      </w:tr>
      <w:tr w:rsidRPr="00110B2B" w:rsidR="009953C1" w:rsidTr="008E1209" w14:paraId="7C14AFDD" w14:textId="77777777">
        <w:trPr>
          <w:jc w:val="center"/>
        </w:trPr>
        <w:tc>
          <w:tcPr>
            <w:tcW w:w="4135" w:type="dxa"/>
            <w:tcBorders>
              <w:top w:val="single" w:color="auto" w:sz="4" w:space="0"/>
              <w:left w:val="single" w:color="auto" w:sz="4" w:space="0"/>
              <w:bottom w:val="single" w:color="auto" w:sz="4" w:space="0"/>
              <w:right w:val="single" w:color="auto" w:sz="4" w:space="0"/>
            </w:tcBorders>
            <w:vAlign w:val="center"/>
          </w:tcPr>
          <w:p w:rsidRPr="00110B2B" w:rsidR="009953C1" w:rsidP="007775BB" w:rsidRDefault="009953C1" w14:paraId="7795A47F" w14:textId="2C951E35">
            <w:pPr>
              <w:pStyle w:val="IssueAreaText1"/>
              <w:numPr>
                <w:ilvl w:val="0"/>
                <w:numId w:val="78"/>
              </w:numPr>
              <w:ind w:left="360"/>
              <w:rPr>
                <w:sz w:val="24"/>
                <w:szCs w:val="24"/>
              </w:rPr>
            </w:pPr>
            <w:r w:rsidRPr="00110B2B">
              <w:rPr>
                <w:sz w:val="24"/>
                <w:szCs w:val="24"/>
              </w:rPr>
              <w:t>Result in a determination by the wastewater treatment provider, which serves or may serve the project that it has adequate capacity to serve the project’s projected demand in addition to the provider’s existing commitments?</w:t>
            </w:r>
          </w:p>
        </w:tc>
        <w:tc>
          <w:tcPr>
            <w:tcW w:w="1350" w:type="dxa"/>
            <w:tcBorders>
              <w:top w:val="single" w:color="auto" w:sz="4" w:space="0"/>
              <w:left w:val="nil"/>
              <w:bottom w:val="single" w:color="auto" w:sz="4" w:space="0"/>
              <w:right w:val="single" w:color="auto" w:sz="4" w:space="0"/>
            </w:tcBorders>
            <w:vAlign w:val="center"/>
          </w:tcPr>
          <w:p w:rsidRPr="00110B2B" w:rsidR="009953C1" w:rsidP="009953C1" w:rsidRDefault="009953C1" w14:paraId="42D48D81" w14:textId="29B2D660">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440" w:type="dxa"/>
            <w:tcBorders>
              <w:top w:val="single" w:color="auto" w:sz="4" w:space="0"/>
              <w:left w:val="nil"/>
              <w:bottom w:val="single" w:color="auto" w:sz="4" w:space="0"/>
              <w:right w:val="single" w:color="auto" w:sz="4" w:space="0"/>
            </w:tcBorders>
            <w:vAlign w:val="center"/>
          </w:tcPr>
          <w:p w:rsidRPr="00110B2B" w:rsidR="009953C1" w:rsidP="009953C1" w:rsidRDefault="009953C1" w14:paraId="6F4560F5" w14:textId="6D8E1976">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110B2B" w:rsidR="009953C1" w:rsidP="009953C1" w:rsidRDefault="009953C1" w14:paraId="53A581B3" w14:textId="69F2D437">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091" w:type="dxa"/>
            <w:tcBorders>
              <w:top w:val="single" w:color="auto" w:sz="4" w:space="0"/>
              <w:left w:val="nil"/>
              <w:bottom w:val="single" w:color="auto" w:sz="4" w:space="0"/>
              <w:right w:val="single" w:color="auto" w:sz="4" w:space="0"/>
            </w:tcBorders>
            <w:vAlign w:val="center"/>
          </w:tcPr>
          <w:p w:rsidRPr="00110B2B" w:rsidR="009953C1" w:rsidP="009953C1" w:rsidRDefault="009953C1" w14:paraId="0F6DA30C" w14:textId="5168ECEB">
            <w:pPr>
              <w:pStyle w:val="IssueAreaText2"/>
              <w:rPr>
                <w:rFonts w:cs="Arial"/>
                <w:sz w:val="24"/>
                <w:szCs w:val="24"/>
              </w:rPr>
            </w:pPr>
            <w:r w:rsidRPr="00110B2B">
              <w:rPr>
                <w:sz w:val="24"/>
                <w:szCs w:val="24"/>
              </w:rPr>
              <w:fldChar w:fldCharType="begin">
                <w:ffData>
                  <w:name w:val=""/>
                  <w:enabled/>
                  <w:calcOnExit w:val="0"/>
                  <w:checkBox>
                    <w:sizeAuto/>
                    <w:default w:val="0"/>
                  </w:checkBox>
                </w:ffData>
              </w:fldChar>
            </w:r>
            <w:r w:rsidRPr="00110B2B">
              <w:rPr>
                <w:sz w:val="24"/>
                <w:szCs w:val="24"/>
              </w:rPr>
              <w:instrText xml:space="preserve"> FORMCHECKBOX </w:instrText>
            </w:r>
            <w:r w:rsidRPr="00110B2B">
              <w:rPr>
                <w:sz w:val="24"/>
                <w:szCs w:val="24"/>
              </w:rPr>
            </w:r>
            <w:r w:rsidRPr="00110B2B">
              <w:rPr>
                <w:sz w:val="24"/>
                <w:szCs w:val="24"/>
              </w:rPr>
              <w:fldChar w:fldCharType="separate"/>
            </w:r>
            <w:r w:rsidRPr="00110B2B">
              <w:rPr>
                <w:sz w:val="24"/>
                <w:szCs w:val="24"/>
              </w:rPr>
              <w:fldChar w:fldCharType="end"/>
            </w:r>
          </w:p>
        </w:tc>
      </w:tr>
      <w:tr w:rsidRPr="00110B2B" w:rsidR="009953C1" w:rsidTr="008E1209" w14:paraId="73AEAC04" w14:textId="77777777">
        <w:trPr>
          <w:jc w:val="center"/>
        </w:trPr>
        <w:tc>
          <w:tcPr>
            <w:tcW w:w="4135" w:type="dxa"/>
            <w:tcBorders>
              <w:top w:val="single" w:color="auto" w:sz="4" w:space="0"/>
              <w:left w:val="single" w:color="auto" w:sz="4" w:space="0"/>
              <w:bottom w:val="single" w:color="auto" w:sz="4" w:space="0"/>
              <w:right w:val="single" w:color="auto" w:sz="4" w:space="0"/>
            </w:tcBorders>
            <w:vAlign w:val="center"/>
          </w:tcPr>
          <w:p w:rsidRPr="007775BB" w:rsidR="009953C1" w:rsidP="007775BB" w:rsidRDefault="009953C1" w14:paraId="40ABAD71" w14:textId="6FB4AB05">
            <w:pPr>
              <w:pStyle w:val="ListParagraph"/>
              <w:numPr>
                <w:ilvl w:val="0"/>
                <w:numId w:val="78"/>
              </w:numPr>
              <w:autoSpaceDE w:val="0"/>
              <w:autoSpaceDN w:val="0"/>
              <w:adjustRightInd w:val="0"/>
              <w:spacing w:line="240" w:lineRule="auto"/>
              <w:ind w:left="360"/>
              <w:rPr>
                <w:sz w:val="24"/>
                <w:szCs w:val="24"/>
              </w:rPr>
            </w:pPr>
            <w:r w:rsidRPr="007775BB">
              <w:rPr>
                <w:sz w:val="24"/>
                <w:szCs w:val="24"/>
              </w:rPr>
              <w:t>Generate solid waste in excess of state or local standards, or in excess of the capacity of local infrastructure, or otherwise impair the attainment of solid waste reduction goals?</w:t>
            </w:r>
          </w:p>
        </w:tc>
        <w:tc>
          <w:tcPr>
            <w:tcW w:w="1350" w:type="dxa"/>
            <w:tcBorders>
              <w:top w:val="single" w:color="auto" w:sz="4" w:space="0"/>
              <w:left w:val="nil"/>
              <w:bottom w:val="single" w:color="auto" w:sz="4" w:space="0"/>
              <w:right w:val="single" w:color="auto" w:sz="4" w:space="0"/>
            </w:tcBorders>
            <w:vAlign w:val="center"/>
          </w:tcPr>
          <w:p w:rsidRPr="00110B2B" w:rsidR="009953C1" w:rsidP="009953C1" w:rsidRDefault="009953C1" w14:paraId="1529A125" w14:textId="16F5BC87">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440" w:type="dxa"/>
            <w:tcBorders>
              <w:top w:val="single" w:color="auto" w:sz="4" w:space="0"/>
              <w:left w:val="nil"/>
              <w:bottom w:val="single" w:color="auto" w:sz="4" w:space="0"/>
              <w:right w:val="single" w:color="auto" w:sz="4" w:space="0"/>
            </w:tcBorders>
            <w:vAlign w:val="center"/>
          </w:tcPr>
          <w:p w:rsidRPr="00110B2B" w:rsidR="009953C1" w:rsidP="009953C1" w:rsidRDefault="009953C1" w14:paraId="7917BACA" w14:textId="13B9E8DE">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110B2B" w:rsidR="009953C1" w:rsidP="009953C1" w:rsidRDefault="009953C1" w14:paraId="1E65D9FC" w14:textId="51C4376E">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091" w:type="dxa"/>
            <w:tcBorders>
              <w:top w:val="single" w:color="auto" w:sz="4" w:space="0"/>
              <w:left w:val="nil"/>
              <w:bottom w:val="single" w:color="auto" w:sz="4" w:space="0"/>
              <w:right w:val="single" w:color="auto" w:sz="4" w:space="0"/>
            </w:tcBorders>
            <w:vAlign w:val="center"/>
          </w:tcPr>
          <w:p w:rsidRPr="00110B2B" w:rsidR="009953C1" w:rsidP="009953C1" w:rsidRDefault="009953C1" w14:paraId="4468631A" w14:textId="0F2EEA63">
            <w:pPr>
              <w:pStyle w:val="IssueAreaText2"/>
              <w:rPr>
                <w:rFonts w:cs="Arial"/>
                <w:sz w:val="24"/>
                <w:szCs w:val="24"/>
              </w:rPr>
            </w:pPr>
            <w:r w:rsidRPr="00110B2B">
              <w:rPr>
                <w:sz w:val="24"/>
                <w:szCs w:val="24"/>
              </w:rPr>
              <w:fldChar w:fldCharType="begin">
                <w:ffData>
                  <w:name w:val=""/>
                  <w:enabled/>
                  <w:calcOnExit w:val="0"/>
                  <w:checkBox>
                    <w:sizeAuto/>
                    <w:default w:val="0"/>
                  </w:checkBox>
                </w:ffData>
              </w:fldChar>
            </w:r>
            <w:r w:rsidRPr="00110B2B">
              <w:rPr>
                <w:sz w:val="24"/>
                <w:szCs w:val="24"/>
              </w:rPr>
              <w:instrText xml:space="preserve"> FORMCHECKBOX </w:instrText>
            </w:r>
            <w:r w:rsidRPr="00110B2B">
              <w:rPr>
                <w:sz w:val="24"/>
                <w:szCs w:val="24"/>
              </w:rPr>
            </w:r>
            <w:r w:rsidRPr="00110B2B">
              <w:rPr>
                <w:sz w:val="24"/>
                <w:szCs w:val="24"/>
              </w:rPr>
              <w:fldChar w:fldCharType="separate"/>
            </w:r>
            <w:r w:rsidRPr="00110B2B">
              <w:rPr>
                <w:sz w:val="24"/>
                <w:szCs w:val="24"/>
              </w:rPr>
              <w:fldChar w:fldCharType="end"/>
            </w:r>
          </w:p>
        </w:tc>
      </w:tr>
      <w:tr w:rsidRPr="00110B2B" w:rsidR="009953C1" w:rsidTr="008E1209" w14:paraId="74740773" w14:textId="77777777">
        <w:trPr>
          <w:jc w:val="center"/>
        </w:trPr>
        <w:tc>
          <w:tcPr>
            <w:tcW w:w="4135" w:type="dxa"/>
            <w:tcBorders>
              <w:top w:val="single" w:color="auto" w:sz="4" w:space="0"/>
              <w:left w:val="single" w:color="auto" w:sz="4" w:space="0"/>
              <w:bottom w:val="single" w:color="auto" w:sz="4" w:space="0"/>
              <w:right w:val="single" w:color="auto" w:sz="4" w:space="0"/>
            </w:tcBorders>
            <w:vAlign w:val="center"/>
          </w:tcPr>
          <w:p w:rsidRPr="00110B2B" w:rsidR="009953C1" w:rsidP="007775BB" w:rsidRDefault="009953C1" w14:paraId="0F0A11EA" w14:textId="0111E1DF">
            <w:pPr>
              <w:pStyle w:val="IssueAreaText1"/>
              <w:numPr>
                <w:ilvl w:val="0"/>
                <w:numId w:val="78"/>
              </w:numPr>
              <w:ind w:left="360"/>
              <w:rPr>
                <w:sz w:val="24"/>
                <w:szCs w:val="24"/>
                <w:lang w:eastAsia="ja-JP"/>
              </w:rPr>
            </w:pPr>
            <w:r w:rsidRPr="00110B2B">
              <w:rPr>
                <w:sz w:val="24"/>
                <w:szCs w:val="24"/>
              </w:rPr>
              <w:t>Comply with federal, state, and local statutes and regulations related to solid waste?</w:t>
            </w:r>
          </w:p>
        </w:tc>
        <w:tc>
          <w:tcPr>
            <w:tcW w:w="1350" w:type="dxa"/>
            <w:tcBorders>
              <w:top w:val="single" w:color="auto" w:sz="4" w:space="0"/>
              <w:left w:val="nil"/>
              <w:bottom w:val="single" w:color="auto" w:sz="4" w:space="0"/>
              <w:right w:val="single" w:color="auto" w:sz="4" w:space="0"/>
            </w:tcBorders>
            <w:vAlign w:val="center"/>
          </w:tcPr>
          <w:p w:rsidRPr="00110B2B" w:rsidR="009953C1" w:rsidP="009953C1" w:rsidRDefault="009953C1" w14:paraId="105DE63F" w14:textId="2D62D2DD">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440" w:type="dxa"/>
            <w:tcBorders>
              <w:top w:val="single" w:color="auto" w:sz="4" w:space="0"/>
              <w:left w:val="nil"/>
              <w:bottom w:val="single" w:color="auto" w:sz="4" w:space="0"/>
              <w:right w:val="single" w:color="auto" w:sz="4" w:space="0"/>
            </w:tcBorders>
            <w:vAlign w:val="center"/>
          </w:tcPr>
          <w:p w:rsidRPr="00110B2B" w:rsidR="009953C1" w:rsidP="009953C1" w:rsidRDefault="009953C1" w14:paraId="7D56C71D" w14:textId="128EDECD">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110B2B" w:rsidR="009953C1" w:rsidP="009953C1" w:rsidRDefault="009953C1" w14:paraId="0521A7A3" w14:textId="295535EA">
            <w:pPr>
              <w:pStyle w:val="IssueAreaText2"/>
              <w:rPr>
                <w:rFonts w:cs="Arial"/>
                <w:sz w:val="24"/>
                <w:szCs w:val="24"/>
              </w:rPr>
            </w:pPr>
            <w:r w:rsidRPr="00110B2B">
              <w:rPr>
                <w:rFonts w:cs="Arial"/>
                <w:sz w:val="24"/>
                <w:szCs w:val="24"/>
              </w:rPr>
              <w:fldChar w:fldCharType="begin">
                <w:ffData>
                  <w:name w:val="Check1"/>
                  <w:enabled/>
                  <w:calcOnExit w:val="0"/>
                  <w:checkBox>
                    <w:sizeAuto/>
                    <w:default w:val="0"/>
                  </w:checkBox>
                </w:ffData>
              </w:fldChar>
            </w:r>
            <w:r w:rsidRPr="00110B2B">
              <w:rPr>
                <w:rFonts w:cs="Arial"/>
                <w:sz w:val="24"/>
                <w:szCs w:val="24"/>
              </w:rPr>
              <w:instrText xml:space="preserve"> FORMCHECKBOX </w:instrText>
            </w:r>
            <w:r w:rsidRPr="00110B2B">
              <w:rPr>
                <w:rFonts w:cs="Arial"/>
                <w:sz w:val="24"/>
                <w:szCs w:val="24"/>
              </w:rPr>
            </w:r>
            <w:r w:rsidRPr="00110B2B">
              <w:rPr>
                <w:rFonts w:cs="Arial"/>
                <w:sz w:val="24"/>
                <w:szCs w:val="24"/>
              </w:rPr>
              <w:fldChar w:fldCharType="separate"/>
            </w:r>
            <w:r w:rsidRPr="00110B2B">
              <w:rPr>
                <w:rFonts w:cs="Arial"/>
                <w:sz w:val="24"/>
                <w:szCs w:val="24"/>
              </w:rPr>
              <w:fldChar w:fldCharType="end"/>
            </w:r>
          </w:p>
        </w:tc>
        <w:tc>
          <w:tcPr>
            <w:tcW w:w="1091" w:type="dxa"/>
            <w:tcBorders>
              <w:top w:val="single" w:color="auto" w:sz="4" w:space="0"/>
              <w:left w:val="nil"/>
              <w:bottom w:val="single" w:color="auto" w:sz="4" w:space="0"/>
              <w:right w:val="single" w:color="auto" w:sz="4" w:space="0"/>
            </w:tcBorders>
            <w:vAlign w:val="center"/>
          </w:tcPr>
          <w:p w:rsidRPr="00110B2B" w:rsidR="009953C1" w:rsidP="009953C1" w:rsidRDefault="009953C1" w14:paraId="7728D4AE" w14:textId="7AFD840E">
            <w:pPr>
              <w:pStyle w:val="IssueAreaText2"/>
              <w:rPr>
                <w:rFonts w:cs="Arial"/>
                <w:sz w:val="24"/>
                <w:szCs w:val="24"/>
              </w:rPr>
            </w:pPr>
            <w:r w:rsidRPr="00110B2B">
              <w:rPr>
                <w:sz w:val="24"/>
                <w:szCs w:val="24"/>
              </w:rPr>
              <w:fldChar w:fldCharType="begin">
                <w:ffData>
                  <w:name w:val=""/>
                  <w:enabled/>
                  <w:calcOnExit w:val="0"/>
                  <w:checkBox>
                    <w:sizeAuto/>
                    <w:default w:val="0"/>
                  </w:checkBox>
                </w:ffData>
              </w:fldChar>
            </w:r>
            <w:r w:rsidRPr="00110B2B">
              <w:rPr>
                <w:sz w:val="24"/>
                <w:szCs w:val="24"/>
              </w:rPr>
              <w:instrText xml:space="preserve"> FORMCHECKBOX </w:instrText>
            </w:r>
            <w:r w:rsidRPr="00110B2B">
              <w:rPr>
                <w:sz w:val="24"/>
                <w:szCs w:val="24"/>
              </w:rPr>
            </w:r>
            <w:r w:rsidRPr="00110B2B">
              <w:rPr>
                <w:sz w:val="24"/>
                <w:szCs w:val="24"/>
              </w:rPr>
              <w:fldChar w:fldCharType="separate"/>
            </w:r>
            <w:r w:rsidRPr="00110B2B">
              <w:rPr>
                <w:sz w:val="24"/>
                <w:szCs w:val="24"/>
              </w:rPr>
              <w:fldChar w:fldCharType="end"/>
            </w:r>
          </w:p>
        </w:tc>
      </w:tr>
    </w:tbl>
    <w:p w:rsidRPr="00110B2B" w:rsidR="00E4206F" w:rsidP="00762592" w:rsidRDefault="00154145" w14:paraId="70F6B361" w14:textId="4389115A">
      <w:pPr>
        <w:pStyle w:val="Heading3"/>
      </w:pPr>
      <w:bookmarkStart w:name="_Toc146095549" w:id="686"/>
      <w:bookmarkStart w:name="_Toc212814034" w:id="687"/>
      <w:r w:rsidRPr="00110B2B">
        <w:t>Environmental Setting</w:t>
      </w:r>
      <w:bookmarkEnd w:id="686"/>
      <w:bookmarkEnd w:id="687"/>
    </w:p>
    <w:p w:rsidRPr="007775BB" w:rsidR="009953C1" w:rsidP="0016055C" w:rsidRDefault="009953C1" w14:paraId="3F912CF6" w14:textId="1926D388">
      <w:pPr>
        <w:pStyle w:val="BodyText1"/>
        <w:rPr>
          <w:color w:val="4F81BD" w:themeColor="accent1"/>
        </w:rPr>
      </w:pPr>
      <w:r w:rsidRPr="007775BB">
        <w:rPr>
          <w:color w:val="4F81BD" w:themeColor="accent1"/>
        </w:rPr>
        <w:t>Discuss the following:</w:t>
      </w:r>
    </w:p>
    <w:p w:rsidR="00D378B0" w:rsidP="00B227E9" w:rsidRDefault="00D378B0" w14:paraId="6D06E9BB" w14:textId="2994BF2C">
      <w:pPr>
        <w:pStyle w:val="BodyText1"/>
        <w:numPr>
          <w:ilvl w:val="0"/>
          <w:numId w:val="50"/>
        </w:numPr>
      </w:pPr>
      <w:r>
        <w:t>Discuss wastewater disposal</w:t>
      </w:r>
    </w:p>
    <w:p w:rsidR="00D378B0" w:rsidP="00B227E9" w:rsidRDefault="00D378B0" w14:paraId="3D41963B" w14:textId="4B28BBD3">
      <w:pPr>
        <w:pStyle w:val="BodyText1"/>
        <w:numPr>
          <w:ilvl w:val="0"/>
          <w:numId w:val="50"/>
        </w:numPr>
      </w:pPr>
      <w:r>
        <w:t>Discuss amount of freshwater use and relative to provider or aquifer withdraw thresholds</w:t>
      </w:r>
    </w:p>
    <w:p w:rsidR="00D378B0" w:rsidP="00B227E9" w:rsidRDefault="00D378B0" w14:paraId="182D3379" w14:textId="3FC87C4B">
      <w:pPr>
        <w:pStyle w:val="BodyText1"/>
        <w:numPr>
          <w:ilvl w:val="0"/>
          <w:numId w:val="50"/>
        </w:numPr>
      </w:pPr>
      <w:r>
        <w:t>Discuss electrical use relative to field-wide historical use</w:t>
      </w:r>
    </w:p>
    <w:p w:rsidR="00D378B0" w:rsidP="00B227E9" w:rsidRDefault="00D378B0" w14:paraId="191C5ADD" w14:textId="27C26CD9">
      <w:pPr>
        <w:pStyle w:val="BodyText1"/>
        <w:numPr>
          <w:ilvl w:val="0"/>
          <w:numId w:val="50"/>
        </w:numPr>
      </w:pPr>
      <w:r>
        <w:t>Changes to existing infrastructure (water, power, etc</w:t>
      </w:r>
      <w:r w:rsidR="00A73018">
        <w:t>.</w:t>
      </w:r>
      <w:r>
        <w:t>)</w:t>
      </w:r>
    </w:p>
    <w:p w:rsidR="00D378B0" w:rsidP="00B227E9" w:rsidRDefault="00D378B0" w14:paraId="6FD682B6" w14:textId="261BA810">
      <w:pPr>
        <w:pStyle w:val="BodyText1"/>
        <w:numPr>
          <w:ilvl w:val="0"/>
          <w:numId w:val="50"/>
        </w:numPr>
      </w:pPr>
      <w:r>
        <w:t>Sufficient water supply, and list provider</w:t>
      </w:r>
    </w:p>
    <w:p w:rsidR="00D378B0" w:rsidP="00B227E9" w:rsidRDefault="00D378B0" w14:paraId="13616353" w14:textId="4B2EAF8E">
      <w:pPr>
        <w:pStyle w:val="BodyText1"/>
        <w:numPr>
          <w:ilvl w:val="0"/>
          <w:numId w:val="50"/>
        </w:numPr>
      </w:pPr>
      <w:r>
        <w:t>Waste water processing, and list provider</w:t>
      </w:r>
    </w:p>
    <w:p w:rsidR="009953C1" w:rsidP="00B227E9" w:rsidRDefault="00D378B0" w14:paraId="3667B386" w14:textId="24420BE6">
      <w:pPr>
        <w:pStyle w:val="BodyText1"/>
        <w:numPr>
          <w:ilvl w:val="0"/>
          <w:numId w:val="50"/>
        </w:numPr>
      </w:pPr>
      <w:r>
        <w:t>Solid waste capacity, and reduction statues</w:t>
      </w:r>
    </w:p>
    <w:p w:rsidR="009953C1" w:rsidP="0016055C" w:rsidRDefault="009953C1" w14:paraId="469DB73F" w14:textId="77777777">
      <w:pPr>
        <w:pStyle w:val="BodyText1"/>
      </w:pPr>
    </w:p>
    <w:p w:rsidRPr="00BE1954" w:rsidR="00C158BC" w:rsidP="00762592" w:rsidRDefault="00C158BC" w14:paraId="39A15145" w14:textId="4B7FB4F5">
      <w:pPr>
        <w:pStyle w:val="Heading3"/>
      </w:pPr>
      <w:bookmarkStart w:name="_Toc146095550" w:id="688"/>
      <w:bookmarkStart w:name="_Toc212814035" w:id="689"/>
      <w:r w:rsidRPr="00BE1954">
        <w:t xml:space="preserve">Regulatory </w:t>
      </w:r>
      <w:r w:rsidRPr="00BE1954" w:rsidR="009B3EA9">
        <w:t>S</w:t>
      </w:r>
      <w:r w:rsidRPr="00BE1954">
        <w:t>etting</w:t>
      </w:r>
      <w:bookmarkEnd w:id="688"/>
      <w:bookmarkEnd w:id="689"/>
      <w:r w:rsidRPr="00BE1954">
        <w:t xml:space="preserve"> </w:t>
      </w:r>
    </w:p>
    <w:p w:rsidRPr="00BE1954" w:rsidR="00123787" w:rsidP="00123787" w:rsidRDefault="0043096D" w14:paraId="00769B57" w14:textId="0D858CA4">
      <w:pPr>
        <w:pStyle w:val="BodyText1"/>
      </w:pPr>
      <w:r w:rsidRPr="00BE1954">
        <w:t xml:space="preserve">There are no </w:t>
      </w:r>
      <w:r w:rsidR="00A73018">
        <w:t>f</w:t>
      </w:r>
      <w:r w:rsidRPr="00BE1954" w:rsidR="00123787">
        <w:t>ederal</w:t>
      </w:r>
      <w:r w:rsidRPr="00BE1954">
        <w:t xml:space="preserve"> laws</w:t>
      </w:r>
      <w:r w:rsidR="00535859">
        <w:t xml:space="preserve">, policies or </w:t>
      </w:r>
      <w:r w:rsidRPr="00BE1954">
        <w:t xml:space="preserve">regulations applicable to the </w:t>
      </w:r>
      <w:r w:rsidR="006F0589">
        <w:t xml:space="preserve">proposed </w:t>
      </w:r>
      <w:r w:rsidRPr="00BE1954" w:rsidR="000F3126">
        <w:rPr>
          <w:rFonts w:cs="Segoe UI"/>
        </w:rPr>
        <w:t>Project</w:t>
      </w:r>
      <w:r w:rsidRPr="0080300A" w:rsidR="0080300A">
        <w:t xml:space="preserve"> </w:t>
      </w:r>
      <w:r w:rsidRPr="00BE1954" w:rsidR="0080300A">
        <w:t>relevant</w:t>
      </w:r>
      <w:r w:rsidR="0080300A">
        <w:t xml:space="preserve"> to utilities and service systems</w:t>
      </w:r>
      <w:r w:rsidRPr="00BE1954">
        <w:t>.</w:t>
      </w:r>
      <w:r w:rsidRPr="00BE1954" w:rsidR="00123787">
        <w:t xml:space="preserve"> State and local regulations, laws, and policies pertaining to utilities and service systems relevant to the </w:t>
      </w:r>
      <w:r w:rsidRPr="00BE1954" w:rsidR="000F3126">
        <w:rPr>
          <w:rFonts w:cstheme="minorHAnsi"/>
        </w:rPr>
        <w:t>Project</w:t>
      </w:r>
      <w:r w:rsidRPr="00BE1954" w:rsidR="00123787">
        <w:t xml:space="preserve"> are included below.</w:t>
      </w:r>
    </w:p>
    <w:p w:rsidRPr="00BE1954" w:rsidR="00587DC7" w:rsidP="00AC5F57" w:rsidRDefault="00587DC7" w14:paraId="62487C07" w14:textId="3C96C4D4">
      <w:pPr>
        <w:pStyle w:val="Heading4"/>
      </w:pPr>
      <w:r w:rsidRPr="00BE1954">
        <w:t>State</w:t>
      </w:r>
    </w:p>
    <w:p w:rsidRPr="002B108B" w:rsidR="00C879D9" w:rsidP="00C879D9" w:rsidRDefault="00C879D9" w14:paraId="1BDAFAA8" w14:textId="77492B85">
      <w:pPr>
        <w:pStyle w:val="BodyText1"/>
      </w:pPr>
      <w:r w:rsidRPr="00F930CE">
        <w:rPr>
          <w:b/>
          <w:bCs/>
        </w:rPr>
        <w:t>Sustainable Groundwater Management Act</w:t>
      </w:r>
      <w:r w:rsidRPr="00F930CE" w:rsidR="00F35228">
        <w:rPr>
          <w:b/>
          <w:bCs/>
        </w:rPr>
        <w:t xml:space="preserve">. </w:t>
      </w:r>
      <w:r w:rsidRPr="00F930CE">
        <w:t xml:space="preserve">In 2014, California enacted the SGMA (Water Code Section 10720 et seq.). The </w:t>
      </w:r>
      <w:r w:rsidR="00EE75A1">
        <w:t>SGMA</w:t>
      </w:r>
      <w:r w:rsidRPr="00F930CE">
        <w:t>, and related amendments to California law, require that all groundwater basins designated as high- or medium-priority in the DWR CASGEM program and that are subject to critical overdraft conditions must be managed under a new GSP, or a coordinated set of GSPs, by January 31, 2020. High- and medium-priority basins that are not subject to critical overdraft conditions must be managed under a GSP</w:t>
      </w:r>
      <w:r w:rsidRPr="00F930CE" w:rsidR="00E257A2">
        <w:t xml:space="preserve">. </w:t>
      </w:r>
      <w:r w:rsidRPr="00F930CE">
        <w:t xml:space="preserve">Where GSPs are required, one or more local GSAs must be formed to cover the basin and prepare and implement applicable GSPs. The </w:t>
      </w:r>
      <w:r w:rsidR="00EE75A1">
        <w:t>SGMA</w:t>
      </w:r>
      <w:r w:rsidRPr="00F930CE">
        <w:t xml:space="preserve"> does not apply to basins that are managed under a court-approved adjudication, or to low-or very–low-priority </w:t>
      </w:r>
      <w:r w:rsidRPr="002B108B">
        <w:t>basins.</w:t>
      </w:r>
    </w:p>
    <w:p w:rsidRPr="002B108B" w:rsidR="009C221B" w:rsidP="00C879D9" w:rsidRDefault="00C879D9" w14:paraId="39BF9B0D" w14:textId="27CBF8FC">
      <w:pPr>
        <w:pStyle w:val="BodyText1"/>
      </w:pPr>
      <w:r w:rsidRPr="002B108B">
        <w:t xml:space="preserve">The </w:t>
      </w:r>
      <w:r w:rsidR="00EE75A1">
        <w:t>SGMA</w:t>
      </w:r>
      <w:r w:rsidRPr="002B108B">
        <w:t xml:space="preserve"> defines groundwater as “water beneath the surface of the earth within the zone below the water table in which the soil is completely saturated with water, but does not include water that flows in known and definite channels.” A groundwater extraction facility is defined as “a device or method for extracting groundwater from within a basin” Water Code Section 10721(g-h).</w:t>
      </w:r>
      <w:r w:rsidRPr="002B108B" w:rsidR="00A34DE9">
        <w:t xml:space="preserve"> </w:t>
      </w:r>
    </w:p>
    <w:p w:rsidRPr="00D2374D" w:rsidR="00C879D9" w:rsidP="00C879D9" w:rsidRDefault="00A071CE" w14:paraId="294F181F" w14:textId="5981D9D2">
      <w:pPr>
        <w:pStyle w:val="BodyText1"/>
      </w:pPr>
      <w:r w:rsidRPr="007775BB">
        <w:rPr>
          <w:color w:val="4F81BD" w:themeColor="accent1"/>
        </w:rPr>
        <w:t>Discuss</w:t>
      </w:r>
      <w:r w:rsidRPr="007775BB" w:rsidR="00787FEA">
        <w:rPr>
          <w:color w:val="4F81BD" w:themeColor="accent1"/>
        </w:rPr>
        <w:t xml:space="preserve"> the </w:t>
      </w:r>
      <w:r w:rsidR="006B104C">
        <w:rPr>
          <w:color w:val="4F81BD" w:themeColor="accent1"/>
        </w:rPr>
        <w:t xml:space="preserve">GSA and </w:t>
      </w:r>
      <w:r w:rsidRPr="007775BB" w:rsidR="00787FEA">
        <w:rPr>
          <w:color w:val="4F81BD" w:themeColor="accent1"/>
        </w:rPr>
        <w:t>GSP associated with the project area</w:t>
      </w:r>
      <w:r w:rsidRPr="007775BB" w:rsidR="00022744">
        <w:rPr>
          <w:color w:val="4F81BD" w:themeColor="accent1"/>
        </w:rPr>
        <w:t>, if applicable.</w:t>
      </w:r>
      <w:r w:rsidR="00D44D05">
        <w:t xml:space="preserve"> </w:t>
      </w:r>
      <w:r w:rsidRPr="00D2374D" w:rsidR="38266262">
        <w:t>The GSP</w:t>
      </w:r>
      <w:r w:rsidRPr="00D2374D" w:rsidR="38266262">
        <w:rPr>
          <w:rFonts w:eastAsia="Century Gothic" w:cs="Century Gothic"/>
          <w:color w:val="000000" w:themeColor="text1"/>
        </w:rPr>
        <w:t xml:space="preserve"> does not identify oil and gas operations as a significant factor impacting any of the objectives </w:t>
      </w:r>
      <w:r w:rsidRPr="00D2374D" w:rsidR="6B3AA0F6">
        <w:rPr>
          <w:rFonts w:eastAsia="Century Gothic" w:cs="Century Gothic"/>
          <w:color w:val="000000" w:themeColor="text1"/>
        </w:rPr>
        <w:t xml:space="preserve">of the </w:t>
      </w:r>
      <w:r w:rsidR="00EE75A1">
        <w:rPr>
          <w:rFonts w:eastAsia="Century Gothic" w:cs="Century Gothic"/>
          <w:color w:val="000000" w:themeColor="text1"/>
        </w:rPr>
        <w:t>SGMA</w:t>
      </w:r>
      <w:r w:rsidRPr="00D2374D" w:rsidR="6B3AA0F6">
        <w:rPr>
          <w:rFonts w:eastAsia="Century Gothic" w:cs="Century Gothic"/>
          <w:color w:val="000000" w:themeColor="text1"/>
        </w:rPr>
        <w:t xml:space="preserve"> </w:t>
      </w:r>
      <w:r w:rsidRPr="00D2374D" w:rsidR="38266262">
        <w:rPr>
          <w:rFonts w:eastAsia="Century Gothic" w:cs="Century Gothic"/>
          <w:color w:val="000000" w:themeColor="text1"/>
        </w:rPr>
        <w:t>in the subbasin.</w:t>
      </w:r>
    </w:p>
    <w:p w:rsidRPr="004B3A79" w:rsidR="00987A4D" w:rsidP="00987A4D" w:rsidRDefault="00987A4D" w14:paraId="6536D2F5" w14:textId="79DF0D67">
      <w:pPr>
        <w:pStyle w:val="BodyText1"/>
      </w:pPr>
      <w:r w:rsidRPr="00D2374D">
        <w:rPr>
          <w:b/>
          <w:bCs/>
        </w:rPr>
        <w:t>California Integrated Waste Management Act (AB 939)</w:t>
      </w:r>
      <w:r w:rsidRPr="00D2374D" w:rsidR="00F35228">
        <w:rPr>
          <w:b/>
          <w:bCs/>
        </w:rPr>
        <w:t xml:space="preserve">. </w:t>
      </w:r>
      <w:r w:rsidRPr="00D2374D">
        <w:t xml:space="preserve">California adopted its first statewide, general recycling program in 1989. The Integrated Waste Management Act of 1989 (PRC </w:t>
      </w:r>
      <w:r w:rsidRPr="00842619" w:rsidR="00667C44">
        <w:t>§</w:t>
      </w:r>
      <w:r w:rsidR="00667C44">
        <w:t xml:space="preserve"> </w:t>
      </w:r>
      <w:r w:rsidRPr="00D2374D">
        <w:t xml:space="preserve">40050 et seq. or AB 939, codified in PRC </w:t>
      </w:r>
      <w:r w:rsidRPr="00842619" w:rsidR="00667C44">
        <w:t>§</w:t>
      </w:r>
      <w:r w:rsidR="00667C44">
        <w:t xml:space="preserve"> </w:t>
      </w:r>
      <w:r w:rsidRPr="00D2374D">
        <w:t xml:space="preserve">40000), administered by </w:t>
      </w:r>
      <w:proofErr w:type="spellStart"/>
      <w:r w:rsidRPr="00D2374D">
        <w:t>CalRecycle</w:t>
      </w:r>
      <w:proofErr w:type="spellEnd"/>
      <w:r w:rsidRPr="00D2374D">
        <w:t xml:space="preserve">, requires all local and county governments to adopt a Source Reduction and Recycling Element to identify means of reducing the </w:t>
      </w:r>
      <w:r w:rsidRPr="004B3A79">
        <w:t xml:space="preserve">amount of solid waste sent to landfills. </w:t>
      </w:r>
    </w:p>
    <w:p w:rsidRPr="004B3A79" w:rsidR="00987A4D" w:rsidP="00987A4D" w:rsidRDefault="00987A4D" w14:paraId="674E0275" w14:textId="3B3F65DF">
      <w:pPr>
        <w:pStyle w:val="Heading4"/>
      </w:pPr>
      <w:r w:rsidRPr="004B3A79">
        <w:t>Local</w:t>
      </w:r>
    </w:p>
    <w:p w:rsidRPr="0058433C" w:rsidR="00F50AD1" w:rsidP="002C7DA7" w:rsidRDefault="002C7DA7" w14:paraId="12B4D874" w14:textId="0D8F749D">
      <w:pPr>
        <w:pStyle w:val="BodyText1"/>
        <w:rPr>
          <w:b/>
          <w:bCs/>
          <w:color w:val="4F81BD" w:themeColor="accent1"/>
        </w:rPr>
      </w:pPr>
      <w:r w:rsidRPr="0058433C">
        <w:rPr>
          <w:b/>
          <w:bCs/>
          <w:color w:val="4F81BD" w:themeColor="accent1"/>
        </w:rPr>
        <w:t>County General Plan</w:t>
      </w:r>
    </w:p>
    <w:p w:rsidRPr="0058433C" w:rsidR="002C7DA7" w:rsidP="002C7DA7" w:rsidRDefault="002C7DA7" w14:paraId="4144ED5C" w14:textId="1BAFDF75">
      <w:pPr>
        <w:pStyle w:val="BodyText1"/>
        <w:rPr>
          <w:color w:val="4F81BD" w:themeColor="accent1"/>
        </w:rPr>
      </w:pPr>
      <w:r w:rsidRPr="0058433C">
        <w:rPr>
          <w:color w:val="4F81BD" w:themeColor="accent1"/>
        </w:rPr>
        <w:t xml:space="preserve">Chapter </w:t>
      </w:r>
      <w:r w:rsidR="006B1D37">
        <w:rPr>
          <w:color w:val="4F81BD" w:themeColor="accent1"/>
        </w:rPr>
        <w:t>X</w:t>
      </w:r>
    </w:p>
    <w:p w:rsidRPr="007775BB" w:rsidR="002C7DA7" w:rsidP="004F5921" w:rsidRDefault="006B1D37" w14:paraId="0C52C75B" w14:textId="74597354">
      <w:pPr>
        <w:pStyle w:val="BodyText1"/>
        <w:rPr>
          <w:i/>
          <w:iCs/>
          <w:color w:val="4F81BD" w:themeColor="accent1"/>
        </w:rPr>
      </w:pPr>
      <w:r w:rsidRPr="007775BB">
        <w:rPr>
          <w:i/>
          <w:iCs/>
          <w:color w:val="4F81BD" w:themeColor="accent1"/>
        </w:rPr>
        <w:t>Section X</w:t>
      </w:r>
    </w:p>
    <w:p w:rsidRPr="004F5921" w:rsidR="002C7DA7" w:rsidP="007775BB" w:rsidRDefault="000E5EE3" w14:paraId="1D7A0C4D" w14:textId="2C671E05">
      <w:pPr>
        <w:pStyle w:val="BodyText1"/>
        <w:ind w:firstLine="0"/>
        <w:rPr>
          <w:color w:val="4F81BD" w:themeColor="accent1"/>
        </w:rPr>
      </w:pPr>
      <w:r>
        <w:rPr>
          <w:b/>
          <w:bCs/>
          <w:color w:val="4F81BD" w:themeColor="accent1"/>
        </w:rPr>
        <w:tab/>
      </w:r>
      <w:r w:rsidRPr="004F5921" w:rsidR="002C7DA7">
        <w:rPr>
          <w:b/>
          <w:bCs/>
          <w:color w:val="4F81BD" w:themeColor="accent1"/>
        </w:rPr>
        <w:t xml:space="preserve">Policy </w:t>
      </w:r>
      <w:r w:rsidR="006B1D37">
        <w:rPr>
          <w:b/>
          <w:bCs/>
          <w:color w:val="4F81BD" w:themeColor="accent1"/>
        </w:rPr>
        <w:t>X</w:t>
      </w:r>
      <w:r w:rsidRPr="004F5921" w:rsidR="002C7DA7">
        <w:rPr>
          <w:color w:val="4F81BD" w:themeColor="accent1"/>
        </w:rPr>
        <w:t xml:space="preserve">: </w:t>
      </w:r>
      <w:r w:rsidR="00D93B81">
        <w:rPr>
          <w:color w:val="4F81BD" w:themeColor="accent1"/>
        </w:rPr>
        <w:t xml:space="preserve">Include General Plan policies and guidelines that may apply to your project related to </w:t>
      </w:r>
      <w:r w:rsidR="008941BE">
        <w:rPr>
          <w:color w:val="4F81BD" w:themeColor="accent1"/>
        </w:rPr>
        <w:t xml:space="preserve">public </w:t>
      </w:r>
      <w:r w:rsidR="00D93B81">
        <w:rPr>
          <w:color w:val="4F81BD" w:themeColor="accent1"/>
        </w:rPr>
        <w:t>utilities and service systems,</w:t>
      </w:r>
      <w:r w:rsidR="00CA29FA">
        <w:rPr>
          <w:color w:val="4F81BD" w:themeColor="accent1"/>
        </w:rPr>
        <w:t xml:space="preserve"> </w:t>
      </w:r>
      <w:r w:rsidR="00CC7B5F">
        <w:rPr>
          <w:color w:val="4F81BD" w:themeColor="accent1"/>
        </w:rPr>
        <w:t>wastewater treatment, stormwater drainage, electric power</w:t>
      </w:r>
      <w:r w:rsidR="004F7903">
        <w:rPr>
          <w:color w:val="4F81BD" w:themeColor="accent1"/>
        </w:rPr>
        <w:t>, natural gas</w:t>
      </w:r>
      <w:r w:rsidR="008941BE">
        <w:rPr>
          <w:color w:val="4F81BD" w:themeColor="accent1"/>
        </w:rPr>
        <w:t>,</w:t>
      </w:r>
      <w:r w:rsidR="00CA29FA">
        <w:rPr>
          <w:color w:val="4F81BD" w:themeColor="accent1"/>
        </w:rPr>
        <w:t xml:space="preserve"> </w:t>
      </w:r>
      <w:r w:rsidR="00062F1F">
        <w:rPr>
          <w:color w:val="4F81BD" w:themeColor="accent1"/>
        </w:rPr>
        <w:t xml:space="preserve">solid </w:t>
      </w:r>
      <w:r w:rsidR="00CA29FA">
        <w:rPr>
          <w:color w:val="4F81BD" w:themeColor="accent1"/>
        </w:rPr>
        <w:t>waste</w:t>
      </w:r>
      <w:r w:rsidR="008941BE">
        <w:rPr>
          <w:color w:val="4F81BD" w:themeColor="accent1"/>
        </w:rPr>
        <w:t xml:space="preserve"> management and</w:t>
      </w:r>
      <w:r w:rsidR="00CA29FA">
        <w:rPr>
          <w:color w:val="4F81BD" w:themeColor="accent1"/>
        </w:rPr>
        <w:t xml:space="preserve"> disposal</w:t>
      </w:r>
      <w:r w:rsidR="008941BE">
        <w:rPr>
          <w:color w:val="4F81BD" w:themeColor="accent1"/>
        </w:rPr>
        <w:t>, etc.</w:t>
      </w:r>
    </w:p>
    <w:p w:rsidRPr="009E72CE" w:rsidR="00F96A2E" w:rsidP="00762592" w:rsidRDefault="63790E56" w14:paraId="51BE3D77" w14:textId="06D8562C">
      <w:pPr>
        <w:pStyle w:val="Heading3"/>
      </w:pPr>
      <w:bookmarkStart w:name="_Toc212474230" w:id="690"/>
      <w:bookmarkStart w:name="_Toc212814036" w:id="691"/>
      <w:bookmarkStart w:name="_Toc212474231" w:id="692"/>
      <w:bookmarkStart w:name="_Toc212814037" w:id="693"/>
      <w:bookmarkStart w:name="_Toc146095551" w:id="694"/>
      <w:bookmarkStart w:name="_Toc212814038" w:id="695"/>
      <w:bookmarkEnd w:id="690"/>
      <w:bookmarkEnd w:id="691"/>
      <w:bookmarkEnd w:id="692"/>
      <w:bookmarkEnd w:id="693"/>
      <w:r w:rsidRPr="009E72CE">
        <w:t>Impact Analysis</w:t>
      </w:r>
      <w:bookmarkEnd w:id="694"/>
      <w:bookmarkEnd w:id="695"/>
    </w:p>
    <w:p w:rsidRPr="009E72CE" w:rsidR="006A0FF4" w:rsidP="00F47140" w:rsidRDefault="00F47140" w14:paraId="1CFD929D" w14:textId="62CD87EE">
      <w:pPr>
        <w:pStyle w:val="ImpactText"/>
      </w:pPr>
      <w:r w:rsidRPr="009E72CE">
        <w:t>a)</w:t>
      </w:r>
      <w:r w:rsidRPr="009E72CE">
        <w:tab/>
      </w:r>
      <w:r w:rsidRPr="009E72CE" w:rsidR="006A0FF4">
        <w:t>Require or result in the relocation or construction of new or expanded water, wastewater treatment or storm water drainage, electric power, natural gas, or telecommunications facilities, the construction or relocation of which could cause significant environmental effects?</w:t>
      </w:r>
    </w:p>
    <w:p w:rsidR="0058433C" w:rsidP="008E1209" w:rsidRDefault="00D12AE9" w14:paraId="76B2FEB6" w14:textId="18CA7D57">
      <w:pPr>
        <w:pStyle w:val="BodyText1"/>
        <w:rPr>
          <w:b/>
          <w:bCs/>
        </w:rPr>
      </w:pPr>
      <w:r w:rsidRPr="009E72CE">
        <w:rPr>
          <w:b/>
          <w:bCs/>
        </w:rPr>
        <w:t>Impact</w:t>
      </w:r>
      <w:r w:rsidR="00A73018">
        <w:rPr>
          <w:b/>
          <w:bCs/>
        </w:rPr>
        <w:t>:</w:t>
      </w:r>
    </w:p>
    <w:p w:rsidR="0058433C" w:rsidP="008E1209" w:rsidRDefault="0058433C" w14:paraId="1ADAE140" w14:textId="77777777">
      <w:pPr>
        <w:pStyle w:val="BodyText1"/>
        <w:rPr>
          <w:b/>
          <w:bCs/>
        </w:rPr>
      </w:pPr>
    </w:p>
    <w:p w:rsidRPr="00132B9F" w:rsidR="006A0FF4" w:rsidP="00F47140" w:rsidRDefault="00F47140" w14:paraId="3FD24FBA" w14:textId="68B36DFA">
      <w:pPr>
        <w:pStyle w:val="ImpactText"/>
      </w:pPr>
      <w:r w:rsidRPr="00D82045">
        <w:t>b)</w:t>
      </w:r>
      <w:r w:rsidRPr="00D82045">
        <w:tab/>
      </w:r>
      <w:r w:rsidRPr="00D82045" w:rsidR="006A0FF4">
        <w:t xml:space="preserve">Have sufficient water supplies available to serve the project and reasonably foreseeable future development during </w:t>
      </w:r>
      <w:r w:rsidRPr="00132B9F" w:rsidR="006A0FF4">
        <w:t>normal, dry and multiple dry years?</w:t>
      </w:r>
    </w:p>
    <w:p w:rsidR="0058433C" w:rsidP="007A17B6" w:rsidRDefault="00A25791" w14:paraId="506C35B1" w14:textId="41E5917E">
      <w:pPr>
        <w:pStyle w:val="BodyText1"/>
        <w:rPr>
          <w:b/>
          <w:bCs/>
        </w:rPr>
      </w:pPr>
      <w:r w:rsidRPr="00132B9F">
        <w:rPr>
          <w:b/>
          <w:bCs/>
        </w:rPr>
        <w:t>Impact</w:t>
      </w:r>
      <w:r w:rsidR="00A73018">
        <w:rPr>
          <w:b/>
          <w:bCs/>
        </w:rPr>
        <w:t>:</w:t>
      </w:r>
    </w:p>
    <w:p w:rsidR="0058433C" w:rsidP="007A17B6" w:rsidRDefault="0058433C" w14:paraId="621026C2" w14:textId="77777777">
      <w:pPr>
        <w:pStyle w:val="BodyText1"/>
        <w:rPr>
          <w:b/>
          <w:bCs/>
        </w:rPr>
      </w:pPr>
    </w:p>
    <w:p w:rsidRPr="00B1653F" w:rsidR="006A0FF4" w:rsidP="007775BB" w:rsidRDefault="00F47140" w14:paraId="5294EF10" w14:textId="1920DD99">
      <w:pPr>
        <w:pStyle w:val="ImpactText"/>
        <w:keepNext/>
      </w:pPr>
      <w:r w:rsidRPr="00B1653F">
        <w:t>c)</w:t>
      </w:r>
      <w:r w:rsidRPr="00B1653F">
        <w:tab/>
      </w:r>
      <w:r w:rsidRPr="00B1653F" w:rsidR="006A0FF4">
        <w:t>Result in a determination by the wastewater treatment provider, which serves or may serve the project that it has adequate capacity to serve the project’s projected demand in addition to the provider’s existing commitments?</w:t>
      </w:r>
    </w:p>
    <w:p w:rsidRPr="007775BB" w:rsidR="005C4D1D" w:rsidP="006D7928" w:rsidRDefault="00ED2F90" w14:paraId="1D4D2C45" w14:textId="72D13E54">
      <w:pPr>
        <w:pStyle w:val="BodyText1"/>
        <w:rPr>
          <w:b/>
          <w:bCs/>
        </w:rPr>
      </w:pPr>
      <w:r w:rsidRPr="00A73018">
        <w:rPr>
          <w:b/>
          <w:bCs/>
        </w:rPr>
        <w:t>Impac</w:t>
      </w:r>
      <w:r w:rsidR="00A73018">
        <w:rPr>
          <w:b/>
          <w:bCs/>
        </w:rPr>
        <w:t>t:</w:t>
      </w:r>
    </w:p>
    <w:p w:rsidR="005C4D1D" w:rsidP="006D7928" w:rsidRDefault="005C4D1D" w14:paraId="307F9DB3" w14:textId="77777777">
      <w:pPr>
        <w:pStyle w:val="BodyText1"/>
      </w:pPr>
    </w:p>
    <w:p w:rsidRPr="00FA4191" w:rsidR="006A0FF4" w:rsidP="00F47140" w:rsidRDefault="00F47140" w14:paraId="4EFF3E42" w14:textId="756B2156">
      <w:pPr>
        <w:pStyle w:val="ImpactText"/>
      </w:pPr>
      <w:r w:rsidRPr="00FA4191">
        <w:t>d)</w:t>
      </w:r>
      <w:r w:rsidRPr="00FA4191">
        <w:tab/>
      </w:r>
      <w:r w:rsidRPr="00FA4191" w:rsidR="006A0FF4">
        <w:t>Generate solid waste in excess of state or local standards, or in excess of the capacity of local infrastructure, or otherwise impair the attainment of solid waste reduction goals?</w:t>
      </w:r>
    </w:p>
    <w:p w:rsidR="005C4D1D" w:rsidP="008E1209" w:rsidRDefault="00223D7A" w14:paraId="5B4132A0" w14:textId="2441BB98">
      <w:pPr>
        <w:pStyle w:val="BodyText1"/>
      </w:pPr>
      <w:r w:rsidRPr="00D61819">
        <w:rPr>
          <w:b/>
          <w:bCs/>
        </w:rPr>
        <w:t>Impact</w:t>
      </w:r>
      <w:r w:rsidR="00A73018">
        <w:rPr>
          <w:b/>
          <w:bCs/>
        </w:rPr>
        <w:t>:</w:t>
      </w:r>
    </w:p>
    <w:p w:rsidR="005C4D1D" w:rsidP="008E1209" w:rsidRDefault="005C4D1D" w14:paraId="090F4F97" w14:textId="77777777">
      <w:pPr>
        <w:pStyle w:val="BodyText1"/>
      </w:pPr>
    </w:p>
    <w:p w:rsidRPr="00061441" w:rsidR="006A0FF4" w:rsidP="00F47140" w:rsidRDefault="00F47140" w14:paraId="0AB62598" w14:textId="24B3B3A8">
      <w:pPr>
        <w:pStyle w:val="ImpactText"/>
      </w:pPr>
      <w:r w:rsidRPr="00061441">
        <w:t>e)</w:t>
      </w:r>
      <w:r w:rsidRPr="00061441">
        <w:tab/>
      </w:r>
      <w:r w:rsidRPr="00061441" w:rsidR="63790E56">
        <w:t>Comply with federal, state, and local statutes and regulations related to solid waste?</w:t>
      </w:r>
    </w:p>
    <w:p w:rsidR="005C4D1D" w:rsidP="006D7928" w:rsidRDefault="00A97076" w14:paraId="24C1E9E7" w14:textId="549AF457">
      <w:pPr>
        <w:pStyle w:val="BodyText1"/>
        <w:rPr>
          <w:b/>
          <w:bCs/>
        </w:rPr>
      </w:pPr>
      <w:r w:rsidRPr="00061441">
        <w:rPr>
          <w:b/>
          <w:bCs/>
        </w:rPr>
        <w:t>Impact</w:t>
      </w:r>
      <w:r w:rsidR="00A73018">
        <w:rPr>
          <w:b/>
          <w:bCs/>
        </w:rPr>
        <w:t>:</w:t>
      </w:r>
    </w:p>
    <w:p w:rsidR="005C4D1D" w:rsidP="006D7928" w:rsidRDefault="005C4D1D" w14:paraId="36F118EB" w14:textId="77777777">
      <w:pPr>
        <w:pStyle w:val="BodyText1"/>
        <w:rPr>
          <w:b/>
          <w:bCs/>
        </w:rPr>
      </w:pPr>
    </w:p>
    <w:p w:rsidRPr="00061441" w:rsidR="00F96A2E" w:rsidP="00762592" w:rsidRDefault="63790E56" w14:paraId="27ACFB2E" w14:textId="77777777">
      <w:pPr>
        <w:pStyle w:val="Heading3"/>
      </w:pPr>
      <w:bookmarkStart w:name="_Toc146095552" w:id="696"/>
      <w:bookmarkStart w:name="_Toc212814039" w:id="697"/>
      <w:r w:rsidRPr="00061441">
        <w:t>Mitigation Measures</w:t>
      </w:r>
      <w:bookmarkEnd w:id="696"/>
      <w:bookmarkEnd w:id="697"/>
    </w:p>
    <w:p w:rsidR="005C4D1D" w:rsidP="005C4D1D" w:rsidRDefault="005C4D1D" w14:paraId="0A5C917F" w14:textId="3258C1DE">
      <w:pPr>
        <w:pStyle w:val="BodyText1"/>
      </w:pPr>
      <w:r>
        <w:t>The Project would not result in significant impacts</w:t>
      </w:r>
      <w:r w:rsidR="007F1249">
        <w:t xml:space="preserve"> to utilities and service systems</w:t>
      </w:r>
      <w:r>
        <w:t>; therefore, no mitigation is required</w:t>
      </w:r>
      <w:r w:rsidR="00A73018">
        <w:t>.</w:t>
      </w:r>
    </w:p>
    <w:p w:rsidRPr="007775BB" w:rsidR="005C4D1D" w:rsidP="005C4D1D" w:rsidRDefault="005C4D1D" w14:paraId="1C46635F" w14:textId="0513614F">
      <w:pPr>
        <w:pStyle w:val="BodyText1"/>
        <w:rPr>
          <w:b/>
          <w:bCs/>
          <w:color w:val="4F81BD" w:themeColor="accent1"/>
        </w:rPr>
      </w:pPr>
      <w:r w:rsidRPr="007775BB">
        <w:rPr>
          <w:b/>
          <w:bCs/>
          <w:color w:val="4F81BD" w:themeColor="accent1"/>
        </w:rPr>
        <w:t>O</w:t>
      </w:r>
      <w:r w:rsidRPr="007775BB" w:rsidR="00A73018">
        <w:rPr>
          <w:b/>
          <w:bCs/>
          <w:color w:val="4F81BD" w:themeColor="accent1"/>
        </w:rPr>
        <w:t>R</w:t>
      </w:r>
    </w:p>
    <w:p w:rsidR="005C4D1D" w:rsidP="005C4D1D" w:rsidRDefault="005C4D1D" w14:paraId="535EE9C2" w14:textId="51EA17D9">
      <w:pPr>
        <w:pStyle w:val="BodyText1"/>
      </w:pPr>
      <w:r>
        <w:t>Implementation of the following mitigation measures would reduce the potential impacts to</w:t>
      </w:r>
      <w:r w:rsidR="003476F1">
        <w:t xml:space="preserve"> utilities and service systems to</w:t>
      </w:r>
      <w:r>
        <w:t xml:space="preserve"> less than significant:</w:t>
      </w:r>
    </w:p>
    <w:p w:rsidR="005C4D1D" w:rsidP="005C4D1D" w:rsidRDefault="005C4D1D" w14:paraId="7B3AA4CB" w14:textId="77777777">
      <w:pPr>
        <w:pStyle w:val="BodyText1"/>
      </w:pPr>
      <w:r>
        <w:t>•</w:t>
      </w:r>
      <w:r>
        <w:tab/>
      </w:r>
    </w:p>
    <w:p w:rsidRPr="00061441" w:rsidR="00604E75" w:rsidP="007775BB" w:rsidRDefault="00604E75" w14:paraId="491DFE56" w14:textId="4172AA2A">
      <w:pPr>
        <w:pStyle w:val="BodyText1"/>
        <w:ind w:firstLine="0"/>
        <w:rPr>
          <w:b/>
          <w:bCs/>
          <w:caps/>
          <w:kern w:val="28"/>
        </w:rPr>
      </w:pPr>
      <w:r w:rsidRPr="00061441">
        <w:br w:type="page"/>
      </w:r>
    </w:p>
    <w:p w:rsidRPr="00061441" w:rsidR="00604E75" w:rsidP="00762592" w:rsidRDefault="00604E75" w14:paraId="6EA0C454" w14:textId="3C752889">
      <w:pPr>
        <w:pStyle w:val="Heading2"/>
      </w:pPr>
      <w:bookmarkStart w:name="_Toc146095553" w:id="698"/>
      <w:bookmarkStart w:name="_Toc212814040" w:id="699"/>
      <w:r w:rsidRPr="00061441">
        <w:t>Wil</w:t>
      </w:r>
      <w:r w:rsidR="003F3075">
        <w:t>d</w:t>
      </w:r>
      <w:r w:rsidRPr="00061441">
        <w:t>fire</w:t>
      </w:r>
      <w:bookmarkEnd w:id="698"/>
      <w:bookmarkEnd w:id="699"/>
    </w:p>
    <w:tbl>
      <w:tblPr>
        <w:tblW w:w="9366" w:type="dxa"/>
        <w:jc w:val="center"/>
        <w:tblLayout w:type="fixed"/>
        <w:tblCellMar>
          <w:left w:w="72" w:type="dxa"/>
          <w:right w:w="72" w:type="dxa"/>
        </w:tblCellMar>
        <w:tblLook w:val="04A0" w:firstRow="1" w:lastRow="0" w:firstColumn="1" w:lastColumn="0" w:noHBand="0" w:noVBand="1"/>
      </w:tblPr>
      <w:tblGrid>
        <w:gridCol w:w="4225"/>
        <w:gridCol w:w="1350"/>
        <w:gridCol w:w="1440"/>
        <w:gridCol w:w="1350"/>
        <w:gridCol w:w="1001"/>
      </w:tblGrid>
      <w:tr w:rsidRPr="00061441" w:rsidR="00604E75" w:rsidTr="008E1209" w14:paraId="4B4C7095" w14:textId="77777777">
        <w:trPr>
          <w:tblHeader/>
          <w:jc w:val="center"/>
        </w:trPr>
        <w:tc>
          <w:tcPr>
            <w:tcW w:w="4225" w:type="dxa"/>
            <w:tcBorders>
              <w:top w:val="single" w:color="auto" w:sz="4" w:space="0"/>
              <w:left w:val="single" w:color="auto" w:sz="4" w:space="0"/>
              <w:bottom w:val="single" w:color="auto" w:sz="4" w:space="0"/>
              <w:right w:val="single" w:color="auto" w:sz="4" w:space="0"/>
            </w:tcBorders>
            <w:shd w:val="pct15" w:color="auto" w:fill="auto"/>
            <w:vAlign w:val="center"/>
          </w:tcPr>
          <w:p w:rsidRPr="00061441" w:rsidR="00604E75" w:rsidP="00E53ACE" w:rsidRDefault="00604E75" w14:paraId="1F35269B" w14:textId="13946474">
            <w:pPr>
              <w:pStyle w:val="IssueAreaText1"/>
              <w:rPr>
                <w:rFonts w:cs="Arial"/>
                <w:sz w:val="24"/>
                <w:szCs w:val="24"/>
                <w:lang w:eastAsia="ja-JP"/>
              </w:rPr>
            </w:pPr>
            <w:r w:rsidRPr="00061441">
              <w:rPr>
                <w:b/>
                <w:sz w:val="24"/>
                <w:szCs w:val="24"/>
                <w:lang w:eastAsia="ja-JP"/>
              </w:rPr>
              <w:t>WILDFIRE</w:t>
            </w:r>
            <w:r w:rsidRPr="00061441">
              <w:rPr>
                <w:sz w:val="24"/>
                <w:szCs w:val="24"/>
                <w:lang w:eastAsia="ja-JP"/>
              </w:rPr>
              <w:t xml:space="preserve"> </w:t>
            </w:r>
            <w:r w:rsidRPr="00061441" w:rsidR="00532AA7">
              <w:rPr>
                <w:sz w:val="24"/>
                <w:szCs w:val="24"/>
              </w:rPr>
              <w:t>–</w:t>
            </w:r>
            <w:r w:rsidRPr="00061441" w:rsidR="00EA729C">
              <w:rPr>
                <w:sz w:val="24"/>
                <w:szCs w:val="24"/>
                <w:lang w:eastAsia="ja-JP"/>
              </w:rPr>
              <w:t xml:space="preserve"> </w:t>
            </w:r>
            <w:r w:rsidRPr="00061441">
              <w:rPr>
                <w:sz w:val="24"/>
                <w:szCs w:val="24"/>
                <w:lang w:eastAsia="ja-JP"/>
              </w:rPr>
              <w:t xml:space="preserve">If located in or near </w:t>
            </w:r>
            <w:r w:rsidRPr="00061441" w:rsidR="00EA729C">
              <w:rPr>
                <w:sz w:val="24"/>
                <w:szCs w:val="24"/>
                <w:lang w:eastAsia="ja-JP"/>
              </w:rPr>
              <w:t xml:space="preserve">State </w:t>
            </w:r>
            <w:r w:rsidRPr="00061441">
              <w:rPr>
                <w:sz w:val="24"/>
                <w:szCs w:val="24"/>
                <w:lang w:eastAsia="ja-JP"/>
              </w:rPr>
              <w:t>responsibility areas or lands classified as very high fire hazard severity zones, would the project: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061441" w:rsidR="00604E75" w:rsidP="00E53ACE" w:rsidRDefault="00604E75" w14:paraId="5516BB55" w14:textId="77777777">
            <w:pPr>
              <w:pStyle w:val="IssueAreaText2"/>
              <w:rPr>
                <w:rFonts w:cs="Arial"/>
                <w:sz w:val="24"/>
                <w:szCs w:val="24"/>
                <w:lang w:eastAsia="ja-JP"/>
              </w:rPr>
            </w:pPr>
            <w:r w:rsidRPr="00061441">
              <w:rPr>
                <w:sz w:val="24"/>
                <w:szCs w:val="24"/>
                <w:lang w:eastAsia="ja-JP"/>
              </w:rPr>
              <w:t>Potentially Significant Impact</w:t>
            </w:r>
          </w:p>
        </w:tc>
        <w:tc>
          <w:tcPr>
            <w:tcW w:w="1440" w:type="dxa"/>
            <w:tcBorders>
              <w:top w:val="single" w:color="auto" w:sz="4" w:space="0"/>
              <w:left w:val="nil"/>
              <w:bottom w:val="single" w:color="auto" w:sz="4" w:space="0"/>
              <w:right w:val="single" w:color="auto" w:sz="4" w:space="0"/>
            </w:tcBorders>
            <w:shd w:val="pct15" w:color="auto" w:fill="auto"/>
            <w:vAlign w:val="center"/>
          </w:tcPr>
          <w:p w:rsidRPr="00061441" w:rsidR="00604E75" w:rsidP="00E53ACE" w:rsidRDefault="00604E75" w14:paraId="641DA077" w14:textId="77777777">
            <w:pPr>
              <w:pStyle w:val="IssueAreaText2"/>
              <w:rPr>
                <w:rFonts w:cs="Arial"/>
                <w:sz w:val="24"/>
                <w:szCs w:val="24"/>
                <w:lang w:eastAsia="ja-JP"/>
              </w:rPr>
            </w:pPr>
            <w:r w:rsidRPr="00061441">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061441" w:rsidR="00604E75" w:rsidP="00E53ACE" w:rsidRDefault="00604E75" w14:paraId="5FA1E758" w14:textId="77777777">
            <w:pPr>
              <w:pStyle w:val="IssueAreaText2"/>
              <w:rPr>
                <w:rFonts w:cs="Arial"/>
                <w:sz w:val="24"/>
                <w:szCs w:val="24"/>
                <w:lang w:eastAsia="ja-JP"/>
              </w:rPr>
            </w:pPr>
            <w:r w:rsidRPr="00061441">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061441" w:rsidR="00604E75" w:rsidP="00E53ACE" w:rsidRDefault="00604E75" w14:paraId="61350D4F" w14:textId="77777777">
            <w:pPr>
              <w:pStyle w:val="IssueAreaText2"/>
              <w:rPr>
                <w:rFonts w:cs="Arial"/>
                <w:sz w:val="24"/>
                <w:szCs w:val="24"/>
                <w:lang w:eastAsia="ja-JP"/>
              </w:rPr>
            </w:pPr>
            <w:r w:rsidRPr="00061441">
              <w:rPr>
                <w:sz w:val="24"/>
                <w:szCs w:val="24"/>
                <w:lang w:eastAsia="ja-JP"/>
              </w:rPr>
              <w:t>No Impact</w:t>
            </w:r>
          </w:p>
        </w:tc>
      </w:tr>
      <w:tr w:rsidRPr="00061441" w:rsidR="005C4D1D" w:rsidTr="008E1209" w14:paraId="1A5A053E" w14:textId="77777777">
        <w:trPr>
          <w:jc w:val="center"/>
        </w:trPr>
        <w:tc>
          <w:tcPr>
            <w:tcW w:w="4225" w:type="dxa"/>
            <w:tcBorders>
              <w:top w:val="nil"/>
              <w:left w:val="single" w:color="auto" w:sz="4" w:space="0"/>
              <w:bottom w:val="single" w:color="auto" w:sz="4" w:space="0"/>
              <w:right w:val="single" w:color="auto" w:sz="4" w:space="0"/>
            </w:tcBorders>
            <w:vAlign w:val="center"/>
          </w:tcPr>
          <w:p w:rsidRPr="00061441" w:rsidR="005C4D1D" w:rsidP="007775BB" w:rsidRDefault="005C4D1D" w14:paraId="4E87D8A6" w14:textId="212E4CC4">
            <w:pPr>
              <w:pStyle w:val="IssueAreaText1"/>
              <w:numPr>
                <w:ilvl w:val="0"/>
                <w:numId w:val="79"/>
              </w:numPr>
              <w:ind w:left="360"/>
              <w:rPr>
                <w:rFonts w:cs="Arial"/>
                <w:sz w:val="24"/>
                <w:szCs w:val="24"/>
                <w:lang w:eastAsia="ja-JP"/>
              </w:rPr>
            </w:pPr>
            <w:r w:rsidRPr="00061441">
              <w:rPr>
                <w:sz w:val="24"/>
                <w:szCs w:val="24"/>
                <w:lang w:eastAsia="ja-JP"/>
              </w:rPr>
              <w:t>Substantially impair an adopted emergency response plan or emergency evacuation plan?</w:t>
            </w:r>
          </w:p>
        </w:tc>
        <w:tc>
          <w:tcPr>
            <w:tcW w:w="1350" w:type="dxa"/>
            <w:tcBorders>
              <w:top w:val="nil"/>
              <w:left w:val="nil"/>
              <w:bottom w:val="single" w:color="auto" w:sz="4" w:space="0"/>
              <w:right w:val="single" w:color="auto" w:sz="4" w:space="0"/>
            </w:tcBorders>
            <w:vAlign w:val="center"/>
          </w:tcPr>
          <w:p w:rsidRPr="00061441" w:rsidR="005C4D1D" w:rsidP="005C4D1D" w:rsidRDefault="005C4D1D" w14:paraId="4C8F2DF3" w14:textId="77777777">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440" w:type="dxa"/>
            <w:tcBorders>
              <w:top w:val="nil"/>
              <w:left w:val="nil"/>
              <w:bottom w:val="single" w:color="auto" w:sz="4" w:space="0"/>
              <w:right w:val="single" w:color="auto" w:sz="4" w:space="0"/>
            </w:tcBorders>
            <w:vAlign w:val="center"/>
          </w:tcPr>
          <w:p w:rsidRPr="00061441" w:rsidR="005C4D1D" w:rsidP="005C4D1D" w:rsidRDefault="005C4D1D" w14:paraId="2BE28E5B" w14:textId="77777777">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061441" w:rsidR="005C4D1D" w:rsidP="005C4D1D" w:rsidRDefault="005C4D1D" w14:paraId="2D7C130D" w14:textId="1BB94254">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061441" w:rsidR="005C4D1D" w:rsidP="005C4D1D" w:rsidRDefault="005C4D1D" w14:paraId="0BF392F9" w14:textId="49F1293A">
            <w:pPr>
              <w:pStyle w:val="IssueAreaText2"/>
              <w:rPr>
                <w:rFonts w:cs="Arial"/>
                <w:sz w:val="24"/>
                <w:szCs w:val="24"/>
              </w:rPr>
            </w:pPr>
            <w:r w:rsidRPr="00061441">
              <w:rPr>
                <w:rFonts w:cs="Arial"/>
                <w:sz w:val="24"/>
                <w:szCs w:val="24"/>
              </w:rPr>
              <w:fldChar w:fldCharType="begin">
                <w:ffData>
                  <w:name w:val=""/>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r>
      <w:tr w:rsidRPr="00061441" w:rsidR="005C4D1D" w:rsidTr="008E1209" w14:paraId="55B482D1" w14:textId="77777777">
        <w:trPr>
          <w:jc w:val="center"/>
        </w:trPr>
        <w:tc>
          <w:tcPr>
            <w:tcW w:w="4225" w:type="dxa"/>
            <w:tcBorders>
              <w:top w:val="nil"/>
              <w:left w:val="single" w:color="auto" w:sz="4" w:space="0"/>
              <w:bottom w:val="single" w:color="auto" w:sz="4" w:space="0"/>
              <w:right w:val="single" w:color="auto" w:sz="4" w:space="0"/>
            </w:tcBorders>
            <w:vAlign w:val="center"/>
          </w:tcPr>
          <w:p w:rsidRPr="00061441" w:rsidR="005C4D1D" w:rsidP="007775BB" w:rsidRDefault="005C4D1D" w14:paraId="0A87EA80" w14:textId="77E105E2">
            <w:pPr>
              <w:pStyle w:val="IssueAreaText1"/>
              <w:numPr>
                <w:ilvl w:val="0"/>
                <w:numId w:val="79"/>
              </w:numPr>
              <w:ind w:left="360"/>
              <w:rPr>
                <w:rFonts w:cs="Arial"/>
                <w:sz w:val="24"/>
                <w:szCs w:val="24"/>
                <w:lang w:eastAsia="ja-JP"/>
              </w:rPr>
            </w:pPr>
            <w:r w:rsidRPr="00061441">
              <w:rPr>
                <w:sz w:val="24"/>
                <w:szCs w:val="24"/>
                <w:lang w:eastAsia="ja-JP"/>
              </w:rPr>
              <w:t xml:space="preserve">Due to slope, prevailing winds, and other factors, exacerbate wildfire risks, and thereby expose project occupants to, pollutant concentrations from a wildfire or the uncontrolled spread of a wildfire? </w:t>
            </w:r>
          </w:p>
        </w:tc>
        <w:tc>
          <w:tcPr>
            <w:tcW w:w="1350" w:type="dxa"/>
            <w:tcBorders>
              <w:top w:val="nil"/>
              <w:left w:val="nil"/>
              <w:bottom w:val="single" w:color="auto" w:sz="4" w:space="0"/>
              <w:right w:val="single" w:color="auto" w:sz="4" w:space="0"/>
            </w:tcBorders>
            <w:vAlign w:val="center"/>
          </w:tcPr>
          <w:p w:rsidRPr="00061441" w:rsidR="005C4D1D" w:rsidP="005C4D1D" w:rsidRDefault="005C4D1D" w14:paraId="1B3BF536" w14:textId="153E11F8">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440" w:type="dxa"/>
            <w:tcBorders>
              <w:top w:val="nil"/>
              <w:left w:val="nil"/>
              <w:bottom w:val="single" w:color="auto" w:sz="4" w:space="0"/>
              <w:right w:val="single" w:color="auto" w:sz="4" w:space="0"/>
            </w:tcBorders>
            <w:vAlign w:val="center"/>
          </w:tcPr>
          <w:p w:rsidRPr="00061441" w:rsidR="005C4D1D" w:rsidP="005C4D1D" w:rsidRDefault="005C4D1D" w14:paraId="663AE1BF" w14:textId="12E32E61">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061441" w:rsidR="005C4D1D" w:rsidP="005C4D1D" w:rsidRDefault="005C4D1D" w14:paraId="7BF34103" w14:textId="6E71D3BE">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061441" w:rsidR="005C4D1D" w:rsidP="005C4D1D" w:rsidRDefault="005C4D1D" w14:paraId="3E120E1F" w14:textId="05EBC497">
            <w:pPr>
              <w:pStyle w:val="IssueAreaText2"/>
              <w:rPr>
                <w:rFonts w:cs="Arial"/>
                <w:sz w:val="24"/>
                <w:szCs w:val="24"/>
              </w:rPr>
            </w:pPr>
            <w:r w:rsidRPr="00061441">
              <w:rPr>
                <w:rFonts w:cs="Arial"/>
                <w:sz w:val="24"/>
                <w:szCs w:val="24"/>
              </w:rPr>
              <w:fldChar w:fldCharType="begin">
                <w:ffData>
                  <w:name w:val=""/>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r>
      <w:tr w:rsidRPr="00061441" w:rsidR="005C4D1D" w:rsidTr="008E1209" w14:paraId="22559219" w14:textId="77777777">
        <w:trPr>
          <w:jc w:val="center"/>
        </w:trPr>
        <w:tc>
          <w:tcPr>
            <w:tcW w:w="4225" w:type="dxa"/>
            <w:tcBorders>
              <w:top w:val="single" w:color="auto" w:sz="4" w:space="0"/>
              <w:left w:val="single" w:color="auto" w:sz="4" w:space="0"/>
              <w:bottom w:val="single" w:color="auto" w:sz="4" w:space="0"/>
              <w:right w:val="single" w:color="auto" w:sz="4" w:space="0"/>
            </w:tcBorders>
            <w:vAlign w:val="center"/>
          </w:tcPr>
          <w:p w:rsidRPr="00061441" w:rsidR="005C4D1D" w:rsidP="007775BB" w:rsidRDefault="005C4D1D" w14:paraId="090B77AD" w14:textId="63D69E76">
            <w:pPr>
              <w:pStyle w:val="IssueAreaText1"/>
              <w:numPr>
                <w:ilvl w:val="0"/>
                <w:numId w:val="79"/>
              </w:numPr>
              <w:ind w:left="360"/>
              <w:rPr>
                <w:sz w:val="24"/>
                <w:szCs w:val="24"/>
                <w:lang w:eastAsia="ja-JP"/>
              </w:rPr>
            </w:pPr>
            <w:r w:rsidRPr="00061441">
              <w:rPr>
                <w:sz w:val="24"/>
                <w:szCs w:val="24"/>
                <w:lang w:eastAsia="ja-JP"/>
              </w:rPr>
              <w:t>Require the installation or maintenance of associated infrastructure (such as roads, fuel breaks, emergency water sources, power lines or other utilities) that may exacerbate fire risk or that may result in temporary or ongoing impacts to the environment?</w:t>
            </w:r>
          </w:p>
        </w:tc>
        <w:tc>
          <w:tcPr>
            <w:tcW w:w="1350" w:type="dxa"/>
            <w:tcBorders>
              <w:top w:val="single" w:color="auto" w:sz="4" w:space="0"/>
              <w:left w:val="nil"/>
              <w:bottom w:val="single" w:color="auto" w:sz="4" w:space="0"/>
              <w:right w:val="single" w:color="auto" w:sz="4" w:space="0"/>
            </w:tcBorders>
            <w:vAlign w:val="center"/>
          </w:tcPr>
          <w:p w:rsidRPr="00061441" w:rsidR="005C4D1D" w:rsidP="005C4D1D" w:rsidRDefault="005C4D1D" w14:paraId="17FAE2F8" w14:textId="24C8329E">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440" w:type="dxa"/>
            <w:tcBorders>
              <w:top w:val="single" w:color="auto" w:sz="4" w:space="0"/>
              <w:left w:val="nil"/>
              <w:bottom w:val="single" w:color="auto" w:sz="4" w:space="0"/>
              <w:right w:val="single" w:color="auto" w:sz="4" w:space="0"/>
            </w:tcBorders>
            <w:vAlign w:val="center"/>
          </w:tcPr>
          <w:p w:rsidRPr="00061441" w:rsidR="005C4D1D" w:rsidP="005C4D1D" w:rsidRDefault="005C4D1D" w14:paraId="0EE203A3" w14:textId="590D8766">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061441" w:rsidR="005C4D1D" w:rsidP="005C4D1D" w:rsidRDefault="005C4D1D" w14:paraId="0FB238E5" w14:textId="75DA0051">
            <w:pPr>
              <w:pStyle w:val="IssueAreaText2"/>
              <w:rPr>
                <w:rFonts w:cs="Arial"/>
                <w:sz w:val="24"/>
                <w:szCs w:val="24"/>
              </w:rPr>
            </w:pPr>
            <w:r w:rsidRPr="00061441">
              <w:rPr>
                <w:rFonts w:cs="Arial"/>
                <w:sz w:val="24"/>
                <w:szCs w:val="24"/>
              </w:rPr>
              <w:fldChar w:fldCharType="begin">
                <w:ffData>
                  <w:name w:val=""/>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001" w:type="dxa"/>
            <w:tcBorders>
              <w:top w:val="single" w:color="auto" w:sz="4" w:space="0"/>
              <w:left w:val="nil"/>
              <w:bottom w:val="single" w:color="auto" w:sz="4" w:space="0"/>
              <w:right w:val="single" w:color="auto" w:sz="4" w:space="0"/>
            </w:tcBorders>
            <w:vAlign w:val="center"/>
          </w:tcPr>
          <w:p w:rsidRPr="00061441" w:rsidR="005C4D1D" w:rsidP="005C4D1D" w:rsidRDefault="005C4D1D" w14:paraId="433D50E7" w14:textId="6CB90310">
            <w:pPr>
              <w:pStyle w:val="IssueAreaText2"/>
              <w:rPr>
                <w:rFonts w:cs="Arial"/>
                <w:sz w:val="24"/>
                <w:szCs w:val="24"/>
              </w:rPr>
            </w:pPr>
            <w:r w:rsidRPr="00061441">
              <w:rPr>
                <w:rFonts w:cs="Arial"/>
                <w:sz w:val="24"/>
                <w:szCs w:val="24"/>
              </w:rPr>
              <w:fldChar w:fldCharType="begin">
                <w:ffData>
                  <w:name w:val=""/>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r>
      <w:tr w:rsidRPr="007F1D7A" w:rsidR="005C4D1D" w:rsidTr="008E1209" w14:paraId="5A015349" w14:textId="77777777">
        <w:trPr>
          <w:jc w:val="center"/>
        </w:trPr>
        <w:tc>
          <w:tcPr>
            <w:tcW w:w="4225" w:type="dxa"/>
            <w:tcBorders>
              <w:top w:val="single" w:color="auto" w:sz="4" w:space="0"/>
              <w:left w:val="single" w:color="auto" w:sz="4" w:space="0"/>
              <w:bottom w:val="single" w:color="auto" w:sz="4" w:space="0"/>
              <w:right w:val="single" w:color="auto" w:sz="4" w:space="0"/>
            </w:tcBorders>
            <w:vAlign w:val="center"/>
          </w:tcPr>
          <w:p w:rsidRPr="00061441" w:rsidR="005C4D1D" w:rsidP="007775BB" w:rsidRDefault="005C4D1D" w14:paraId="47D29D4D" w14:textId="49308A17">
            <w:pPr>
              <w:pStyle w:val="IssueAreaText1"/>
              <w:numPr>
                <w:ilvl w:val="0"/>
                <w:numId w:val="79"/>
              </w:numPr>
              <w:ind w:left="360"/>
              <w:rPr>
                <w:sz w:val="24"/>
                <w:szCs w:val="24"/>
                <w:lang w:eastAsia="ja-JP"/>
              </w:rPr>
            </w:pPr>
            <w:bookmarkStart w:name="_Hlk8311347" w:id="700"/>
            <w:r w:rsidRPr="00061441">
              <w:rPr>
                <w:sz w:val="24"/>
                <w:szCs w:val="24"/>
                <w:lang w:eastAsia="ja-JP"/>
              </w:rPr>
              <w:t>Expose people or structures to significant risks, including downslope or downstream flooding or landslides, as a result of runoff, post-fire slope instability, or drainage changes?</w:t>
            </w:r>
            <w:bookmarkEnd w:id="700"/>
          </w:p>
        </w:tc>
        <w:tc>
          <w:tcPr>
            <w:tcW w:w="1350" w:type="dxa"/>
            <w:tcBorders>
              <w:top w:val="single" w:color="auto" w:sz="4" w:space="0"/>
              <w:left w:val="nil"/>
              <w:bottom w:val="single" w:color="auto" w:sz="4" w:space="0"/>
              <w:right w:val="single" w:color="auto" w:sz="4" w:space="0"/>
            </w:tcBorders>
            <w:vAlign w:val="center"/>
          </w:tcPr>
          <w:p w:rsidRPr="00061441" w:rsidR="005C4D1D" w:rsidP="005C4D1D" w:rsidRDefault="005C4D1D" w14:paraId="75E9731A" w14:textId="6849EAF6">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440" w:type="dxa"/>
            <w:tcBorders>
              <w:top w:val="single" w:color="auto" w:sz="4" w:space="0"/>
              <w:left w:val="nil"/>
              <w:bottom w:val="single" w:color="auto" w:sz="4" w:space="0"/>
              <w:right w:val="single" w:color="auto" w:sz="4" w:space="0"/>
            </w:tcBorders>
            <w:vAlign w:val="center"/>
          </w:tcPr>
          <w:p w:rsidRPr="00061441" w:rsidR="005C4D1D" w:rsidP="005C4D1D" w:rsidRDefault="005C4D1D" w14:paraId="17F1AE60" w14:textId="678912E1">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061441" w:rsidR="005C4D1D" w:rsidP="005C4D1D" w:rsidRDefault="005C4D1D" w14:paraId="2DBB4B27" w14:textId="1B076A30">
            <w:pPr>
              <w:pStyle w:val="IssueAreaText2"/>
              <w:rPr>
                <w:rFonts w:cs="Arial"/>
                <w:sz w:val="24"/>
                <w:szCs w:val="24"/>
              </w:rPr>
            </w:pPr>
            <w:r w:rsidRPr="00061441">
              <w:rPr>
                <w:rFonts w:cs="Arial"/>
                <w:sz w:val="24"/>
                <w:szCs w:val="24"/>
              </w:rPr>
              <w:fldChar w:fldCharType="begin">
                <w:ffData>
                  <w:name w:val="Check1"/>
                  <w:enabled/>
                  <w:calcOnExit w:val="0"/>
                  <w:checkBox>
                    <w:sizeAuto/>
                    <w:default w:val="0"/>
                  </w:checkBox>
                </w:ffData>
              </w:fldChar>
            </w:r>
            <w:r w:rsidRPr="00061441">
              <w:rPr>
                <w:rFonts w:cs="Arial"/>
                <w:sz w:val="24"/>
                <w:szCs w:val="24"/>
              </w:rPr>
              <w:instrText xml:space="preserve"> FORMCHECKBOX </w:instrText>
            </w:r>
            <w:r w:rsidRPr="00061441">
              <w:rPr>
                <w:rFonts w:cs="Arial"/>
                <w:sz w:val="24"/>
                <w:szCs w:val="24"/>
              </w:rPr>
            </w:r>
            <w:r w:rsidRPr="00061441">
              <w:rPr>
                <w:rFonts w:cs="Arial"/>
                <w:sz w:val="24"/>
                <w:szCs w:val="24"/>
              </w:rPr>
              <w:fldChar w:fldCharType="separate"/>
            </w:r>
            <w:r w:rsidRPr="00061441">
              <w:rPr>
                <w:rFonts w:cs="Arial"/>
                <w:sz w:val="24"/>
                <w:szCs w:val="24"/>
              </w:rPr>
              <w:fldChar w:fldCharType="end"/>
            </w:r>
          </w:p>
        </w:tc>
        <w:tc>
          <w:tcPr>
            <w:tcW w:w="1001" w:type="dxa"/>
            <w:tcBorders>
              <w:top w:val="single" w:color="auto" w:sz="4" w:space="0"/>
              <w:left w:val="nil"/>
              <w:bottom w:val="single" w:color="auto" w:sz="4" w:space="0"/>
              <w:right w:val="single" w:color="auto" w:sz="4" w:space="0"/>
            </w:tcBorders>
            <w:vAlign w:val="center"/>
          </w:tcPr>
          <w:p w:rsidRPr="007F1D7A" w:rsidR="005C4D1D" w:rsidP="005C4D1D" w:rsidRDefault="005C4D1D" w14:paraId="053EEC71" w14:textId="3B039838">
            <w:pPr>
              <w:pStyle w:val="IssueAreaText2"/>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bl>
    <w:p w:rsidRPr="007F1D7A" w:rsidR="00E4206F" w:rsidP="00762592" w:rsidRDefault="00001071" w14:paraId="6B2012DD" w14:textId="5645D050">
      <w:pPr>
        <w:pStyle w:val="Heading3"/>
      </w:pPr>
      <w:bookmarkStart w:name="_Toc146095554" w:id="701"/>
      <w:bookmarkStart w:name="_Toc212814041" w:id="702"/>
      <w:r w:rsidRPr="007F1D7A">
        <w:t>Environmental Setting</w:t>
      </w:r>
      <w:bookmarkEnd w:id="701"/>
      <w:bookmarkEnd w:id="702"/>
    </w:p>
    <w:p w:rsidRPr="007775BB" w:rsidR="005C4D1D" w:rsidP="004B2990" w:rsidRDefault="00B078A2" w14:paraId="3B26BD34" w14:textId="352A010B">
      <w:pPr>
        <w:pStyle w:val="BodyText1"/>
        <w:rPr>
          <w:color w:val="4F81BD" w:themeColor="accent1"/>
        </w:rPr>
      </w:pPr>
      <w:r w:rsidRPr="007775BB">
        <w:rPr>
          <w:color w:val="4F81BD" w:themeColor="accent1"/>
        </w:rPr>
        <w:t>Discuss the following:</w:t>
      </w:r>
    </w:p>
    <w:p w:rsidR="00B078A2" w:rsidP="00B227E9" w:rsidRDefault="00AC0238" w14:paraId="3AD889B1" w14:textId="33E8A084">
      <w:pPr>
        <w:pStyle w:val="BodyText1"/>
        <w:numPr>
          <w:ilvl w:val="0"/>
          <w:numId w:val="51"/>
        </w:numPr>
      </w:pPr>
      <w:r>
        <w:t>D</w:t>
      </w:r>
      <w:r w:rsidR="00B078A2">
        <w:t>istance to high fire hazard areas</w:t>
      </w:r>
    </w:p>
    <w:p w:rsidR="00B078A2" w:rsidP="00B227E9" w:rsidRDefault="00B078A2" w14:paraId="20273028" w14:textId="39A2FA78">
      <w:pPr>
        <w:pStyle w:val="BodyText1"/>
        <w:numPr>
          <w:ilvl w:val="0"/>
          <w:numId w:val="51"/>
        </w:numPr>
      </w:pPr>
      <w:r>
        <w:t>Slope that exacerbate</w:t>
      </w:r>
      <w:r w:rsidR="00A73018">
        <w:t>s</w:t>
      </w:r>
      <w:r>
        <w:t xml:space="preserve"> wildfire risk</w:t>
      </w:r>
    </w:p>
    <w:p w:rsidR="00B078A2" w:rsidP="00B227E9" w:rsidRDefault="00B078A2" w14:paraId="1A6F34BE" w14:textId="7986CCF0">
      <w:pPr>
        <w:pStyle w:val="BodyText1"/>
        <w:numPr>
          <w:ilvl w:val="0"/>
          <w:numId w:val="51"/>
        </w:numPr>
      </w:pPr>
      <w:r>
        <w:t>Installation of inf</w:t>
      </w:r>
      <w:r w:rsidR="004E4EDF">
        <w:t>r</w:t>
      </w:r>
      <w:r>
        <w:t>astructure that could exacerbate risk</w:t>
      </w:r>
      <w:r w:rsidR="009F64DE">
        <w:t xml:space="preserve"> (electric power lines, etc</w:t>
      </w:r>
      <w:r w:rsidR="00A73018">
        <w:t>.</w:t>
      </w:r>
      <w:r w:rsidR="009F64DE">
        <w:t>)</w:t>
      </w:r>
    </w:p>
    <w:p w:rsidR="009F64DE" w:rsidP="00B227E9" w:rsidRDefault="009F64DE" w14:paraId="2ABE49B6" w14:textId="2166EDC9">
      <w:pPr>
        <w:pStyle w:val="BodyText1"/>
        <w:numPr>
          <w:ilvl w:val="0"/>
          <w:numId w:val="51"/>
        </w:numPr>
      </w:pPr>
      <w:r>
        <w:t>Discuss hot work construction that could cause fires and preventative measures.</w:t>
      </w:r>
    </w:p>
    <w:p w:rsidR="00B078A2" w:rsidP="00B227E9" w:rsidRDefault="00B078A2" w14:paraId="37471811" w14:textId="403A5214">
      <w:pPr>
        <w:pStyle w:val="BodyText1"/>
        <w:numPr>
          <w:ilvl w:val="0"/>
          <w:numId w:val="51"/>
        </w:numPr>
      </w:pPr>
      <w:r>
        <w:t>Fire induced flooding or landslides</w:t>
      </w:r>
    </w:p>
    <w:p w:rsidR="00B078A2" w:rsidP="00B227E9" w:rsidRDefault="00B078A2" w14:paraId="3D73231C" w14:textId="75B604F5">
      <w:pPr>
        <w:pStyle w:val="BodyText1"/>
        <w:numPr>
          <w:ilvl w:val="0"/>
          <w:numId w:val="51"/>
        </w:numPr>
      </w:pPr>
      <w:r>
        <w:t>Discuss fire zone of project</w:t>
      </w:r>
    </w:p>
    <w:p w:rsidR="00B078A2" w:rsidP="00B227E9" w:rsidRDefault="00B078A2" w14:paraId="0516C856" w14:textId="26BB1B89">
      <w:pPr>
        <w:pStyle w:val="BodyText1"/>
        <w:numPr>
          <w:ilvl w:val="0"/>
          <w:numId w:val="51"/>
        </w:numPr>
      </w:pPr>
      <w:r>
        <w:t>Discuss if SRA or LRA</w:t>
      </w:r>
    </w:p>
    <w:p w:rsidR="00B078A2" w:rsidP="00B227E9" w:rsidRDefault="00B078A2" w14:paraId="130911B0" w14:textId="1A598FAB">
      <w:pPr>
        <w:pStyle w:val="BodyText1"/>
        <w:numPr>
          <w:ilvl w:val="0"/>
          <w:numId w:val="51"/>
        </w:numPr>
      </w:pPr>
      <w:r>
        <w:t>Discuss coordination with fire department</w:t>
      </w:r>
    </w:p>
    <w:p w:rsidR="005C4D1D" w:rsidP="004B2990" w:rsidRDefault="005C4D1D" w14:paraId="0EA65F9C" w14:textId="77777777">
      <w:pPr>
        <w:pStyle w:val="BodyText1"/>
      </w:pPr>
    </w:p>
    <w:p w:rsidRPr="00D267D0" w:rsidR="00F67C4A" w:rsidP="00762592" w:rsidRDefault="00F67C4A" w14:paraId="0D5AB6D9" w14:textId="17245B63">
      <w:pPr>
        <w:pStyle w:val="Heading3"/>
      </w:pPr>
      <w:bookmarkStart w:name="_Toc212474236" w:id="703"/>
      <w:bookmarkStart w:name="_Toc212814042" w:id="704"/>
      <w:bookmarkStart w:name="_Toc146095555" w:id="705"/>
      <w:bookmarkStart w:name="_Toc212814043" w:id="706"/>
      <w:bookmarkEnd w:id="703"/>
      <w:bookmarkEnd w:id="704"/>
      <w:r w:rsidRPr="00D267D0">
        <w:t xml:space="preserve">Regulatory </w:t>
      </w:r>
      <w:r w:rsidR="00B078A2">
        <w:t>Se</w:t>
      </w:r>
      <w:r w:rsidRPr="00D267D0">
        <w:t>tting</w:t>
      </w:r>
      <w:bookmarkEnd w:id="705"/>
      <w:bookmarkEnd w:id="706"/>
    </w:p>
    <w:p w:rsidR="00F654A0" w:rsidP="00F654A0" w:rsidRDefault="00F654A0" w14:paraId="4F165AC2" w14:textId="4CA13255">
      <w:pPr>
        <w:pStyle w:val="BodyText1"/>
      </w:pPr>
      <w:r w:rsidRPr="00D267D0">
        <w:t xml:space="preserve">There are no </w:t>
      </w:r>
      <w:r w:rsidR="00A73018">
        <w:t>f</w:t>
      </w:r>
      <w:r w:rsidRPr="00D267D0">
        <w:t xml:space="preserve">ederal laws, regulations, or policies pertaining to wildfire that are relevant to the </w:t>
      </w:r>
      <w:r w:rsidRPr="00D267D0" w:rsidR="000F3126">
        <w:rPr>
          <w:rFonts w:cstheme="minorHAnsi"/>
        </w:rPr>
        <w:t>Project</w:t>
      </w:r>
      <w:r w:rsidR="00D44D05">
        <w:t xml:space="preserve">. </w:t>
      </w:r>
      <w:r w:rsidR="00AA1E22">
        <w:t>State</w:t>
      </w:r>
      <w:r w:rsidR="007B1129">
        <w:t xml:space="preserve"> and</w:t>
      </w:r>
      <w:r w:rsidR="00AA1E22">
        <w:t xml:space="preserve"> l</w:t>
      </w:r>
      <w:r w:rsidRPr="00D267D0">
        <w:t xml:space="preserve">ocal regulations, laws, and policies pertaining to wildfire relevant to the </w:t>
      </w:r>
      <w:r w:rsidRPr="00D267D0" w:rsidR="000F3126">
        <w:rPr>
          <w:rFonts w:cstheme="minorHAnsi"/>
        </w:rPr>
        <w:t>Project</w:t>
      </w:r>
      <w:r w:rsidRPr="00D267D0">
        <w:t xml:space="preserve"> are included below.</w:t>
      </w:r>
    </w:p>
    <w:p w:rsidRPr="00D267D0" w:rsidR="00AA1E22" w:rsidP="00AA1E22" w:rsidRDefault="00AA1E22" w14:paraId="0AF93ECC" w14:textId="13B6C8F1">
      <w:pPr>
        <w:pStyle w:val="Heading4"/>
      </w:pPr>
      <w:r>
        <w:t>State</w:t>
      </w:r>
    </w:p>
    <w:p w:rsidRPr="007775BB" w:rsidR="00AA1E22" w:rsidP="00F654A0" w:rsidRDefault="00AA1E22" w14:paraId="2BF7AFE6" w14:textId="1AB0D5CA">
      <w:pPr>
        <w:pStyle w:val="BodyText1"/>
        <w:rPr>
          <w:color w:val="4F81BD" w:themeColor="accent1"/>
        </w:rPr>
      </w:pPr>
      <w:r w:rsidRPr="007775BB">
        <w:rPr>
          <w:color w:val="4F81BD" w:themeColor="accent1"/>
        </w:rPr>
        <w:t xml:space="preserve">State policies on </w:t>
      </w:r>
      <w:r w:rsidRPr="007775BB" w:rsidR="004F5921">
        <w:rPr>
          <w:color w:val="4F81BD" w:themeColor="accent1"/>
        </w:rPr>
        <w:t>SRA and LRA</w:t>
      </w:r>
    </w:p>
    <w:p w:rsidRPr="00D267D0" w:rsidR="00AA1E22" w:rsidP="00F654A0" w:rsidRDefault="00AA1E22" w14:paraId="733A5128" w14:textId="77777777">
      <w:pPr>
        <w:pStyle w:val="BodyText1"/>
      </w:pPr>
    </w:p>
    <w:p w:rsidRPr="00D267D0" w:rsidR="00EE2A93" w:rsidP="001046F9" w:rsidRDefault="00EE2A93" w14:paraId="1AE83DBF" w14:textId="2C28D0B4">
      <w:pPr>
        <w:pStyle w:val="Heading4"/>
      </w:pPr>
      <w:r w:rsidRPr="00D267D0">
        <w:t>Local</w:t>
      </w:r>
    </w:p>
    <w:p w:rsidRPr="00B078A2" w:rsidR="005C3A46" w:rsidP="00F92EE6" w:rsidRDefault="00F92EE6" w14:paraId="1292F3E2" w14:textId="0CE17C45">
      <w:pPr>
        <w:pStyle w:val="BodyText1"/>
        <w:rPr>
          <w:b/>
          <w:bCs/>
          <w:color w:val="4F81BD" w:themeColor="accent1"/>
        </w:rPr>
      </w:pPr>
      <w:r w:rsidRPr="00B078A2">
        <w:rPr>
          <w:b/>
          <w:bCs/>
          <w:color w:val="4F81BD" w:themeColor="accent1"/>
        </w:rPr>
        <w:t>County General Plan</w:t>
      </w:r>
    </w:p>
    <w:p w:rsidRPr="00B078A2" w:rsidR="00F92EE6" w:rsidP="00F92EE6" w:rsidRDefault="00F92EE6" w14:paraId="40E920C9" w14:textId="42553AD3">
      <w:pPr>
        <w:pStyle w:val="BodyText1"/>
        <w:rPr>
          <w:color w:val="4F81BD" w:themeColor="accent1"/>
        </w:rPr>
      </w:pPr>
      <w:r w:rsidRPr="00B078A2">
        <w:rPr>
          <w:color w:val="4F81BD" w:themeColor="accent1"/>
        </w:rPr>
        <w:t xml:space="preserve">Chapter </w:t>
      </w:r>
      <w:r w:rsidR="005B4309">
        <w:rPr>
          <w:color w:val="4F81BD" w:themeColor="accent1"/>
        </w:rPr>
        <w:t>X</w:t>
      </w:r>
    </w:p>
    <w:p w:rsidRPr="007775BB" w:rsidR="00F92EE6" w:rsidP="004F5921" w:rsidRDefault="005B4309" w14:paraId="4A9B84DB" w14:textId="6AD9EF0B">
      <w:pPr>
        <w:pStyle w:val="BodyText1"/>
        <w:rPr>
          <w:i/>
          <w:iCs/>
          <w:color w:val="4F81BD" w:themeColor="accent1"/>
        </w:rPr>
      </w:pPr>
      <w:r w:rsidRPr="007775BB">
        <w:rPr>
          <w:i/>
          <w:iCs/>
          <w:color w:val="4F81BD" w:themeColor="accent1"/>
        </w:rPr>
        <w:t>Section X</w:t>
      </w:r>
    </w:p>
    <w:p w:rsidR="00012685" w:rsidP="007775BB" w:rsidRDefault="000E5EE3" w14:paraId="30887CC9" w14:textId="73E7075D">
      <w:pPr>
        <w:pStyle w:val="BodyText1"/>
        <w:ind w:firstLine="0"/>
        <w:rPr>
          <w:color w:val="4F81BD" w:themeColor="accent1"/>
        </w:rPr>
      </w:pPr>
      <w:r>
        <w:rPr>
          <w:b/>
          <w:bCs/>
          <w:color w:val="4F81BD" w:themeColor="accent1"/>
        </w:rPr>
        <w:tab/>
      </w:r>
      <w:r w:rsidRPr="004F5921" w:rsidR="00F92EE6">
        <w:rPr>
          <w:b/>
          <w:bCs/>
          <w:color w:val="4F81BD" w:themeColor="accent1"/>
        </w:rPr>
        <w:t xml:space="preserve">Policy </w:t>
      </w:r>
      <w:r w:rsidR="00BA69DA">
        <w:rPr>
          <w:b/>
          <w:bCs/>
          <w:color w:val="4F81BD" w:themeColor="accent1"/>
        </w:rPr>
        <w:t>X</w:t>
      </w:r>
      <w:r w:rsidRPr="004F5921" w:rsidR="00C6002E">
        <w:rPr>
          <w:b/>
          <w:bCs/>
          <w:color w:val="4F81BD" w:themeColor="accent1"/>
        </w:rPr>
        <w:t>:</w:t>
      </w:r>
      <w:r w:rsidRPr="004F5921" w:rsidR="00F92EE6">
        <w:rPr>
          <w:color w:val="4F81BD" w:themeColor="accent1"/>
        </w:rPr>
        <w:t xml:space="preserve"> </w:t>
      </w:r>
      <w:r w:rsidR="00012685">
        <w:rPr>
          <w:color w:val="4F81BD" w:themeColor="accent1"/>
        </w:rPr>
        <w:t>Include General Plan policies and guidelines</w:t>
      </w:r>
      <w:r w:rsidR="004E2990">
        <w:rPr>
          <w:color w:val="4F81BD" w:themeColor="accent1"/>
        </w:rPr>
        <w:t xml:space="preserve"> that may apply to your project related to </w:t>
      </w:r>
      <w:r w:rsidR="00AE73F6">
        <w:rPr>
          <w:color w:val="4F81BD" w:themeColor="accent1"/>
        </w:rPr>
        <w:t>wildfire</w:t>
      </w:r>
      <w:r w:rsidR="008C247E">
        <w:rPr>
          <w:color w:val="4F81BD" w:themeColor="accent1"/>
        </w:rPr>
        <w:t xml:space="preserve"> risk</w:t>
      </w:r>
      <w:r w:rsidR="00AE73F6">
        <w:rPr>
          <w:color w:val="4F81BD" w:themeColor="accent1"/>
        </w:rPr>
        <w:t xml:space="preserve">, </w:t>
      </w:r>
      <w:r w:rsidR="004E2990">
        <w:rPr>
          <w:color w:val="4F81BD" w:themeColor="accent1"/>
        </w:rPr>
        <w:t>emergency services</w:t>
      </w:r>
      <w:r w:rsidR="00010181">
        <w:rPr>
          <w:color w:val="4F81BD" w:themeColor="accent1"/>
        </w:rPr>
        <w:t xml:space="preserve"> and response</w:t>
      </w:r>
      <w:r w:rsidR="004E2990">
        <w:rPr>
          <w:color w:val="4F81BD" w:themeColor="accent1"/>
        </w:rPr>
        <w:t xml:space="preserve">, </w:t>
      </w:r>
      <w:r w:rsidR="00533DC2">
        <w:rPr>
          <w:color w:val="4F81BD" w:themeColor="accent1"/>
        </w:rPr>
        <w:t>fire</w:t>
      </w:r>
      <w:r w:rsidR="00706B80">
        <w:rPr>
          <w:color w:val="4F81BD" w:themeColor="accent1"/>
        </w:rPr>
        <w:t xml:space="preserve"> code and fire</w:t>
      </w:r>
      <w:r w:rsidR="00533DC2">
        <w:rPr>
          <w:color w:val="4F81BD" w:themeColor="accent1"/>
        </w:rPr>
        <w:t xml:space="preserve"> prevention, </w:t>
      </w:r>
      <w:r w:rsidR="00706B80">
        <w:rPr>
          <w:color w:val="4F81BD" w:themeColor="accent1"/>
        </w:rPr>
        <w:t>etc.</w:t>
      </w:r>
    </w:p>
    <w:p w:rsidRPr="004E17EC" w:rsidR="00F96A2E" w:rsidP="00762592" w:rsidRDefault="00571209" w14:paraId="7BA00592" w14:textId="2C112584">
      <w:pPr>
        <w:pStyle w:val="Heading3"/>
      </w:pPr>
      <w:bookmarkStart w:name="_Toc212474238" w:id="707"/>
      <w:bookmarkStart w:name="_Toc212814044" w:id="708"/>
      <w:bookmarkStart w:name="_Toc212474239" w:id="709"/>
      <w:bookmarkStart w:name="_Toc212814045" w:id="710"/>
      <w:bookmarkStart w:name="_Toc212474240" w:id="711"/>
      <w:bookmarkStart w:name="_Toc212814046" w:id="712"/>
      <w:bookmarkStart w:name="_Toc212474241" w:id="713"/>
      <w:bookmarkStart w:name="_Toc212814047" w:id="714"/>
      <w:bookmarkStart w:name="_Toc146095556" w:id="715"/>
      <w:bookmarkStart w:name="_Toc212814048" w:id="716"/>
      <w:bookmarkEnd w:id="707"/>
      <w:bookmarkEnd w:id="708"/>
      <w:bookmarkEnd w:id="709"/>
      <w:bookmarkEnd w:id="710"/>
      <w:bookmarkEnd w:id="711"/>
      <w:bookmarkEnd w:id="712"/>
      <w:bookmarkEnd w:id="713"/>
      <w:bookmarkEnd w:id="714"/>
      <w:r w:rsidRPr="004E17EC">
        <w:t>Impact Analysis</w:t>
      </w:r>
      <w:bookmarkEnd w:id="715"/>
      <w:bookmarkEnd w:id="716"/>
    </w:p>
    <w:p w:rsidRPr="004E17EC" w:rsidR="006A0FF4" w:rsidP="00F47140" w:rsidRDefault="00F47140" w14:paraId="78FC429B" w14:textId="330772A5">
      <w:pPr>
        <w:pStyle w:val="ImpactText"/>
      </w:pPr>
      <w:r w:rsidRPr="004E17EC">
        <w:t>a)</w:t>
      </w:r>
      <w:r w:rsidRPr="004E17EC">
        <w:tab/>
      </w:r>
      <w:r w:rsidRPr="004E17EC" w:rsidR="006A0FF4">
        <w:t>Substantially impair an adopted emergency response plan or emergency evacuation plan?</w:t>
      </w:r>
    </w:p>
    <w:p w:rsidR="00AA1E22" w:rsidP="006D7928" w:rsidRDefault="00B15B0B" w14:paraId="3CD90F2C" w14:textId="0E8892B1">
      <w:pPr>
        <w:pStyle w:val="BodyText1"/>
        <w:rPr>
          <w:b/>
          <w:bCs/>
        </w:rPr>
      </w:pPr>
      <w:r w:rsidRPr="004E17EC">
        <w:rPr>
          <w:b/>
          <w:bCs/>
        </w:rPr>
        <w:t>Impact</w:t>
      </w:r>
      <w:r w:rsidR="00A73018">
        <w:rPr>
          <w:b/>
          <w:bCs/>
        </w:rPr>
        <w:t>:</w:t>
      </w:r>
    </w:p>
    <w:p w:rsidR="00AA1E22" w:rsidP="006D7928" w:rsidRDefault="00AA1E22" w14:paraId="654D4943" w14:textId="77777777">
      <w:pPr>
        <w:pStyle w:val="BodyText1"/>
        <w:rPr>
          <w:b/>
          <w:bCs/>
        </w:rPr>
      </w:pPr>
    </w:p>
    <w:p w:rsidRPr="000A3844" w:rsidR="006A0FF4" w:rsidP="0001627D" w:rsidRDefault="00F47140" w14:paraId="009431E2" w14:textId="6F7C2536">
      <w:pPr>
        <w:pStyle w:val="ImpactText"/>
        <w:keepNext/>
      </w:pPr>
      <w:r w:rsidRPr="000A3844">
        <w:t>b)</w:t>
      </w:r>
      <w:r w:rsidRPr="000A3844">
        <w:tab/>
      </w:r>
      <w:r w:rsidRPr="000A3844" w:rsidR="006A0FF4">
        <w:t>Due to slope, prevailing winds, and other factors, exacerbate wildfire risks, and thereby expose project occupants to, pollutant concentrations from a wildfire or the uncontrolled spread of a wildfire?</w:t>
      </w:r>
    </w:p>
    <w:p w:rsidR="00AA1E22" w:rsidP="0001627D" w:rsidRDefault="63790E56" w14:paraId="0C44EA57" w14:textId="1B5221C1">
      <w:pPr>
        <w:pStyle w:val="BodyText1"/>
        <w:keepLines/>
      </w:pPr>
      <w:r w:rsidRPr="000A3844">
        <w:rPr>
          <w:b/>
          <w:bCs/>
        </w:rPr>
        <w:t>Imp</w:t>
      </w:r>
      <w:r w:rsidRPr="00A73018">
        <w:rPr>
          <w:b/>
          <w:bCs/>
        </w:rPr>
        <w:t>act</w:t>
      </w:r>
      <w:r w:rsidRPr="00710C13" w:rsidR="00A73018">
        <w:rPr>
          <w:b/>
          <w:bCs/>
        </w:rPr>
        <w:t>:</w:t>
      </w:r>
    </w:p>
    <w:p w:rsidR="00AA1E22" w:rsidP="008E1209" w:rsidRDefault="00AA1E22" w14:paraId="3716187A" w14:textId="77777777">
      <w:pPr>
        <w:pStyle w:val="BodyText1"/>
      </w:pPr>
    </w:p>
    <w:p w:rsidRPr="00BB5AC1" w:rsidR="006A0FF4" w:rsidP="00F47140" w:rsidRDefault="00F47140" w14:paraId="504A5FED" w14:textId="3E16AC54">
      <w:pPr>
        <w:pStyle w:val="ImpactText"/>
      </w:pPr>
      <w:r w:rsidRPr="00BB5AC1">
        <w:t>c)</w:t>
      </w:r>
      <w:r w:rsidRPr="00BB5AC1">
        <w:tab/>
      </w:r>
      <w:r w:rsidRPr="00BB5AC1" w:rsidR="006A0FF4">
        <w:t>Require the installation or maintenance of associated infrastructure (such as roads, fuel breaks, emergency water sources, power lines or other utilities) that may exacerbate fire risk or that may result in temporary or ongoing impacts to the environment?</w:t>
      </w:r>
    </w:p>
    <w:p w:rsidR="00AA1E22" w:rsidP="006D7928" w:rsidRDefault="00AA1E22" w14:paraId="4BB08128" w14:textId="2F90BDB3">
      <w:pPr>
        <w:pStyle w:val="BodyText1"/>
        <w:rPr>
          <w:b/>
          <w:bCs/>
        </w:rPr>
      </w:pPr>
      <w:r>
        <w:rPr>
          <w:b/>
          <w:bCs/>
        </w:rPr>
        <w:t>Impact</w:t>
      </w:r>
      <w:r w:rsidR="00A73018">
        <w:rPr>
          <w:b/>
          <w:bCs/>
        </w:rPr>
        <w:t>:</w:t>
      </w:r>
    </w:p>
    <w:p w:rsidR="00AA1E22" w:rsidP="006D7928" w:rsidRDefault="00AA1E22" w14:paraId="36EA454D" w14:textId="77777777">
      <w:pPr>
        <w:pStyle w:val="BodyText1"/>
        <w:rPr>
          <w:b/>
          <w:bCs/>
        </w:rPr>
      </w:pPr>
    </w:p>
    <w:p w:rsidRPr="000B4742" w:rsidR="00EA729C" w:rsidP="00F47140" w:rsidRDefault="00F47140" w14:paraId="6305DBDA" w14:textId="1E1EEAAF">
      <w:pPr>
        <w:pStyle w:val="ImpactText"/>
      </w:pPr>
      <w:r w:rsidRPr="000B4742">
        <w:t>d)</w:t>
      </w:r>
      <w:r w:rsidRPr="000B4742">
        <w:tab/>
      </w:r>
      <w:r w:rsidRPr="000B4742" w:rsidR="00EA729C">
        <w:t>Expose people or structures to significant risks, including downslope or downstream flooding or landslides, as a result of runoff, post-fire slope instability, or drainage changes?</w:t>
      </w:r>
    </w:p>
    <w:p w:rsidR="00AA1E22" w:rsidP="006D7928" w:rsidRDefault="009776CA" w14:paraId="19DF1F4B" w14:textId="6C7717AA">
      <w:pPr>
        <w:pStyle w:val="BodyText1"/>
        <w:rPr>
          <w:b/>
          <w:bCs/>
        </w:rPr>
      </w:pPr>
      <w:r w:rsidRPr="000B4742">
        <w:rPr>
          <w:b/>
          <w:bCs/>
        </w:rPr>
        <w:t>Impact</w:t>
      </w:r>
      <w:r w:rsidR="00A73018">
        <w:rPr>
          <w:b/>
          <w:bCs/>
        </w:rPr>
        <w:t>:</w:t>
      </w:r>
    </w:p>
    <w:p w:rsidR="00AA1E22" w:rsidP="006D7928" w:rsidRDefault="00AA1E22" w14:paraId="2C5648D4" w14:textId="77777777">
      <w:pPr>
        <w:pStyle w:val="BodyText1"/>
        <w:rPr>
          <w:b/>
          <w:bCs/>
        </w:rPr>
      </w:pPr>
    </w:p>
    <w:p w:rsidRPr="00A50C04" w:rsidR="00F96A2E" w:rsidP="00762592" w:rsidRDefault="00F96A2E" w14:paraId="12E74D00" w14:textId="77777777">
      <w:pPr>
        <w:pStyle w:val="Heading3"/>
      </w:pPr>
      <w:bookmarkStart w:name="_Toc212474243" w:id="717"/>
      <w:bookmarkStart w:name="_Toc212814049" w:id="718"/>
      <w:bookmarkStart w:name="_Toc146095557" w:id="719"/>
      <w:bookmarkStart w:name="_Toc212814050" w:id="720"/>
      <w:bookmarkEnd w:id="717"/>
      <w:bookmarkEnd w:id="718"/>
      <w:r w:rsidRPr="00A50C04">
        <w:t>Mitigation Measures</w:t>
      </w:r>
      <w:bookmarkEnd w:id="719"/>
      <w:bookmarkEnd w:id="720"/>
    </w:p>
    <w:p w:rsidR="00AA1E22" w:rsidP="00AA1E22" w:rsidRDefault="00AA1E22" w14:paraId="61C4B9AC" w14:textId="7C68908A">
      <w:pPr>
        <w:pStyle w:val="BodyText1"/>
      </w:pPr>
      <w:r>
        <w:t>The Project would not result in significant impacts</w:t>
      </w:r>
      <w:r w:rsidR="003476F1">
        <w:t xml:space="preserve"> related to wildfire</w:t>
      </w:r>
      <w:r>
        <w:t>; therefore, no mitigation is required</w:t>
      </w:r>
      <w:r w:rsidR="00A73018">
        <w:t>.</w:t>
      </w:r>
    </w:p>
    <w:p w:rsidRPr="00A73018" w:rsidR="00AA1E22" w:rsidP="00AA1E22" w:rsidRDefault="00AA1E22" w14:paraId="5313E342" w14:textId="48CC7287">
      <w:pPr>
        <w:pStyle w:val="BodyText1"/>
      </w:pPr>
      <w:r w:rsidRPr="0001627D">
        <w:rPr>
          <w:b/>
          <w:bCs/>
          <w:color w:val="4F81BD" w:themeColor="accent1"/>
        </w:rPr>
        <w:t>O</w:t>
      </w:r>
      <w:r w:rsidRPr="0001627D" w:rsidR="00A73018">
        <w:rPr>
          <w:b/>
          <w:bCs/>
          <w:color w:val="4F81BD" w:themeColor="accent1"/>
        </w:rPr>
        <w:t>R</w:t>
      </w:r>
    </w:p>
    <w:p w:rsidR="00AA1E22" w:rsidP="00952FD4" w:rsidRDefault="00AA1E22" w14:paraId="3D024AC5" w14:textId="44405376">
      <w:pPr>
        <w:pStyle w:val="BodyText1"/>
      </w:pPr>
      <w:r>
        <w:t xml:space="preserve">Implementation of the following mitigation measures would reduce the potential </w:t>
      </w:r>
      <w:r w:rsidR="0098246E">
        <w:t xml:space="preserve">wildfire </w:t>
      </w:r>
      <w:r>
        <w:t>impacts to less than significant:</w:t>
      </w:r>
    </w:p>
    <w:p w:rsidR="00AA1E22" w:rsidP="00AA1E22" w:rsidRDefault="00AA1E22" w14:paraId="1BFB41B5" w14:textId="77777777">
      <w:pPr>
        <w:pStyle w:val="BodyText1"/>
      </w:pPr>
      <w:r>
        <w:t>•</w:t>
      </w:r>
      <w:r>
        <w:tab/>
      </w:r>
    </w:p>
    <w:p w:rsidRPr="00B24675" w:rsidR="00604E75" w:rsidP="001046F9" w:rsidRDefault="00604E75" w14:paraId="7B038139" w14:textId="6267F01F">
      <w:r w:rsidRPr="00B24675">
        <w:br w:type="page"/>
      </w:r>
    </w:p>
    <w:p w:rsidRPr="00AC59AE" w:rsidR="00604E75" w:rsidP="00762592" w:rsidRDefault="00604E75" w14:paraId="0E076D81" w14:textId="2682CF98">
      <w:pPr>
        <w:pStyle w:val="Heading2"/>
      </w:pPr>
      <w:bookmarkStart w:name="_Toc146095558" w:id="721"/>
      <w:bookmarkStart w:name="_Toc212814051" w:id="722"/>
      <w:r w:rsidRPr="00AC59AE">
        <w:t>Mandatory Findings of Significance</w:t>
      </w:r>
      <w:bookmarkEnd w:id="721"/>
      <w:bookmarkEnd w:id="722"/>
    </w:p>
    <w:tbl>
      <w:tblPr>
        <w:tblW w:w="9366" w:type="dxa"/>
        <w:jc w:val="center"/>
        <w:tblLayout w:type="fixed"/>
        <w:tblCellMar>
          <w:left w:w="72" w:type="dxa"/>
          <w:right w:w="72" w:type="dxa"/>
        </w:tblCellMar>
        <w:tblLook w:val="04A0" w:firstRow="1" w:lastRow="0" w:firstColumn="1" w:lastColumn="0" w:noHBand="0" w:noVBand="1"/>
      </w:tblPr>
      <w:tblGrid>
        <w:gridCol w:w="4315"/>
        <w:gridCol w:w="1350"/>
        <w:gridCol w:w="1350"/>
        <w:gridCol w:w="1350"/>
        <w:gridCol w:w="1001"/>
      </w:tblGrid>
      <w:tr w:rsidRPr="00AC59AE" w:rsidR="00604E75" w:rsidTr="009D731A" w14:paraId="191333DE" w14:textId="77777777">
        <w:trPr>
          <w:jc w:val="center"/>
        </w:trPr>
        <w:tc>
          <w:tcPr>
            <w:tcW w:w="4315" w:type="dxa"/>
            <w:tcBorders>
              <w:top w:val="single" w:color="auto" w:sz="4" w:space="0"/>
              <w:left w:val="single" w:color="auto" w:sz="4" w:space="0"/>
              <w:bottom w:val="single" w:color="auto" w:sz="4" w:space="0"/>
              <w:right w:val="single" w:color="auto" w:sz="4" w:space="0"/>
            </w:tcBorders>
            <w:shd w:val="pct15" w:color="auto" w:fill="auto"/>
            <w:vAlign w:val="center"/>
          </w:tcPr>
          <w:p w:rsidRPr="00AC59AE" w:rsidR="00604E75" w:rsidP="00E53ACE" w:rsidRDefault="00604E75" w14:paraId="7F38FE4A" w14:textId="18961800">
            <w:pPr>
              <w:pStyle w:val="IssueAreaText1"/>
              <w:rPr>
                <w:rFonts w:cs="Arial"/>
                <w:b/>
                <w:sz w:val="24"/>
                <w:szCs w:val="24"/>
                <w:lang w:eastAsia="ja-JP"/>
              </w:rPr>
            </w:pPr>
            <w:r w:rsidRPr="00AC59AE">
              <w:rPr>
                <w:b/>
                <w:sz w:val="24"/>
                <w:szCs w:val="24"/>
              </w:rPr>
              <w:br w:type="page"/>
            </w:r>
            <w:r w:rsidRPr="00AC59AE">
              <w:rPr>
                <w:b/>
                <w:sz w:val="24"/>
                <w:szCs w:val="24"/>
                <w:lang w:eastAsia="ja-JP"/>
              </w:rPr>
              <w:t>MANDATORY FINDINGS OF SIGNIFICANCE</w:t>
            </w:r>
            <w:r w:rsidRPr="00AC59AE" w:rsidR="00193F75">
              <w:rPr>
                <w:b/>
                <w:sz w:val="24"/>
                <w:szCs w:val="24"/>
                <w:lang w:eastAsia="ja-JP"/>
              </w:rPr>
              <w:t xml:space="preserve"> </w:t>
            </w:r>
            <w:r w:rsidRPr="00AC59AE" w:rsidR="00193F75">
              <w:rPr>
                <w:sz w:val="24"/>
                <w:szCs w:val="24"/>
              </w:rPr>
              <w: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AC59AE" w:rsidR="00604E75" w:rsidP="00E53ACE" w:rsidRDefault="00604E75" w14:paraId="48806B3F" w14:textId="77777777">
            <w:pPr>
              <w:pStyle w:val="IssueAreaText2"/>
              <w:rPr>
                <w:rFonts w:cs="Arial"/>
                <w:sz w:val="24"/>
                <w:szCs w:val="24"/>
                <w:lang w:eastAsia="ja-JP"/>
              </w:rPr>
            </w:pPr>
            <w:r w:rsidRPr="00AC59AE">
              <w:rPr>
                <w:sz w:val="24"/>
                <w:szCs w:val="24"/>
                <w:lang w:eastAsia="ja-JP"/>
              </w:rPr>
              <w:t>Potentially Significant Impact</w:t>
            </w:r>
          </w:p>
        </w:tc>
        <w:tc>
          <w:tcPr>
            <w:tcW w:w="1350" w:type="dxa"/>
            <w:tcBorders>
              <w:top w:val="single" w:color="auto" w:sz="4" w:space="0"/>
              <w:left w:val="nil"/>
              <w:bottom w:val="single" w:color="auto" w:sz="4" w:space="0"/>
              <w:right w:val="single" w:color="auto" w:sz="4" w:space="0"/>
            </w:tcBorders>
            <w:shd w:val="pct15" w:color="auto" w:fill="auto"/>
            <w:vAlign w:val="center"/>
          </w:tcPr>
          <w:p w:rsidRPr="00AC59AE" w:rsidR="00604E75" w:rsidP="00E53ACE" w:rsidRDefault="00604E75" w14:paraId="019F2E3A" w14:textId="77777777">
            <w:pPr>
              <w:pStyle w:val="IssueAreaText2"/>
              <w:rPr>
                <w:rFonts w:cs="Arial"/>
                <w:sz w:val="24"/>
                <w:szCs w:val="24"/>
                <w:lang w:eastAsia="ja-JP"/>
              </w:rPr>
            </w:pPr>
            <w:r w:rsidRPr="00AC59AE">
              <w:rPr>
                <w:sz w:val="24"/>
                <w:szCs w:val="24"/>
                <w:lang w:eastAsia="ja-JP"/>
              </w:rPr>
              <w:t>Less Than Significant with Mitigation</w:t>
            </w:r>
          </w:p>
        </w:tc>
        <w:tc>
          <w:tcPr>
            <w:tcW w:w="1350" w:type="dxa"/>
            <w:tcBorders>
              <w:top w:val="single" w:color="auto" w:sz="4" w:space="0"/>
              <w:left w:val="nil"/>
              <w:bottom w:val="single" w:color="auto" w:sz="4" w:space="0"/>
              <w:right w:val="single" w:color="auto" w:sz="4" w:space="0"/>
            </w:tcBorders>
            <w:shd w:val="pct15" w:color="auto" w:fill="auto"/>
            <w:vAlign w:val="center"/>
          </w:tcPr>
          <w:p w:rsidRPr="00AC59AE" w:rsidR="00604E75" w:rsidP="00E53ACE" w:rsidRDefault="00604E75" w14:paraId="52BD0E7B" w14:textId="77777777">
            <w:pPr>
              <w:pStyle w:val="IssueAreaText2"/>
              <w:rPr>
                <w:rFonts w:cs="Arial"/>
                <w:sz w:val="24"/>
                <w:szCs w:val="24"/>
                <w:lang w:eastAsia="ja-JP"/>
              </w:rPr>
            </w:pPr>
            <w:r w:rsidRPr="00AC59AE">
              <w:rPr>
                <w:sz w:val="24"/>
                <w:szCs w:val="24"/>
                <w:lang w:eastAsia="ja-JP"/>
              </w:rPr>
              <w:t>Less Than Significant Impact</w:t>
            </w:r>
          </w:p>
        </w:tc>
        <w:tc>
          <w:tcPr>
            <w:tcW w:w="1001" w:type="dxa"/>
            <w:tcBorders>
              <w:top w:val="single" w:color="auto" w:sz="4" w:space="0"/>
              <w:left w:val="nil"/>
              <w:bottom w:val="single" w:color="auto" w:sz="4" w:space="0"/>
              <w:right w:val="single" w:color="auto" w:sz="4" w:space="0"/>
            </w:tcBorders>
            <w:shd w:val="pct15" w:color="auto" w:fill="auto"/>
            <w:vAlign w:val="center"/>
          </w:tcPr>
          <w:p w:rsidRPr="00AC59AE" w:rsidR="00604E75" w:rsidP="00E53ACE" w:rsidRDefault="00604E75" w14:paraId="39E1735B" w14:textId="77777777">
            <w:pPr>
              <w:pStyle w:val="IssueAreaText2"/>
              <w:rPr>
                <w:rFonts w:cs="Arial"/>
                <w:sz w:val="24"/>
                <w:szCs w:val="24"/>
                <w:lang w:eastAsia="ja-JP"/>
              </w:rPr>
            </w:pPr>
            <w:r w:rsidRPr="00AC59AE">
              <w:rPr>
                <w:sz w:val="24"/>
                <w:szCs w:val="24"/>
                <w:lang w:eastAsia="ja-JP"/>
              </w:rPr>
              <w:t>No Impact</w:t>
            </w:r>
          </w:p>
        </w:tc>
      </w:tr>
      <w:tr w:rsidRPr="00AC59AE" w:rsidR="00C3265D" w:rsidTr="009D731A" w14:paraId="7104E8A6" w14:textId="77777777">
        <w:trPr>
          <w:jc w:val="center"/>
        </w:trPr>
        <w:tc>
          <w:tcPr>
            <w:tcW w:w="4315" w:type="dxa"/>
            <w:tcBorders>
              <w:top w:val="nil"/>
              <w:left w:val="single" w:color="auto" w:sz="4" w:space="0"/>
              <w:bottom w:val="single" w:color="auto" w:sz="4" w:space="0"/>
              <w:right w:val="single" w:color="auto" w:sz="4" w:space="0"/>
            </w:tcBorders>
          </w:tcPr>
          <w:p w:rsidRPr="00AC59AE" w:rsidR="00C3265D" w:rsidP="0001627D" w:rsidRDefault="00C3265D" w14:paraId="10B97BE8" w14:textId="011B56E8">
            <w:pPr>
              <w:pStyle w:val="IssueAreaText1"/>
              <w:numPr>
                <w:ilvl w:val="0"/>
                <w:numId w:val="80"/>
              </w:numPr>
              <w:ind w:left="360"/>
              <w:rPr>
                <w:rFonts w:cs="Arial"/>
                <w:sz w:val="24"/>
                <w:szCs w:val="24"/>
                <w:lang w:eastAsia="ja-JP"/>
              </w:rPr>
            </w:pPr>
            <w:r w:rsidRPr="00AC59AE">
              <w:rPr>
                <w:sz w:val="24"/>
                <w:szCs w:val="24"/>
                <w:lang w:eastAsia="ja-JP"/>
              </w:rPr>
              <w:t>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p>
        </w:tc>
        <w:tc>
          <w:tcPr>
            <w:tcW w:w="1350" w:type="dxa"/>
            <w:tcBorders>
              <w:top w:val="nil"/>
              <w:left w:val="nil"/>
              <w:bottom w:val="single" w:color="auto" w:sz="4" w:space="0"/>
              <w:right w:val="single" w:color="auto" w:sz="4" w:space="0"/>
            </w:tcBorders>
            <w:vAlign w:val="center"/>
          </w:tcPr>
          <w:p w:rsidRPr="00AC59AE" w:rsidR="00C3265D" w:rsidP="00C3265D" w:rsidRDefault="00C3265D" w14:paraId="36D325DC"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AC59AE" w:rsidR="00C3265D" w:rsidP="00C3265D" w:rsidRDefault="00C3265D" w14:paraId="5D6033B3" w14:textId="6A243F2A">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AC59AE" w:rsidR="00C3265D" w:rsidP="00C3265D" w:rsidRDefault="00C3265D" w14:paraId="4EAC3E81"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AC59AE" w:rsidR="00C3265D" w:rsidP="00C3265D" w:rsidRDefault="00C3265D" w14:paraId="40E6CAF5"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r>
      <w:tr w:rsidRPr="00AC59AE" w:rsidR="00C3265D" w:rsidTr="009D731A" w14:paraId="2F14B8F1" w14:textId="77777777">
        <w:trPr>
          <w:jc w:val="center"/>
        </w:trPr>
        <w:tc>
          <w:tcPr>
            <w:tcW w:w="4315" w:type="dxa"/>
            <w:tcBorders>
              <w:top w:val="single" w:color="auto" w:sz="4" w:space="0"/>
              <w:left w:val="single" w:color="auto" w:sz="4" w:space="0"/>
              <w:bottom w:val="single" w:color="auto" w:sz="4" w:space="0"/>
              <w:right w:val="single" w:color="auto" w:sz="4" w:space="0"/>
            </w:tcBorders>
          </w:tcPr>
          <w:p w:rsidRPr="00AC59AE" w:rsidR="00C3265D" w:rsidP="0001627D" w:rsidRDefault="00C3265D" w14:paraId="645E2BBA" w14:textId="2B4F01AC">
            <w:pPr>
              <w:pStyle w:val="IssueAreaText1"/>
              <w:numPr>
                <w:ilvl w:val="0"/>
                <w:numId w:val="80"/>
              </w:numPr>
              <w:ind w:left="360"/>
              <w:rPr>
                <w:rFonts w:cs="Arial"/>
                <w:sz w:val="24"/>
                <w:szCs w:val="24"/>
                <w:lang w:eastAsia="ja-JP"/>
              </w:rPr>
            </w:pPr>
            <w:r w:rsidRPr="00AC59AE">
              <w:rPr>
                <w:sz w:val="24"/>
                <w:szCs w:val="24"/>
                <w:lang w:eastAsia="ja-JP"/>
              </w:rPr>
              <w:t>Does the project have impacts that are individually limited, but cumulatively considerable? (“Cumulatively considerable” means that the incremental effects of a project are significant when viewed in connection with the effects of past projects, the effects of other current projects, and the effects of past, present and probable future projects.)</w:t>
            </w:r>
          </w:p>
        </w:tc>
        <w:tc>
          <w:tcPr>
            <w:tcW w:w="1350" w:type="dxa"/>
            <w:tcBorders>
              <w:top w:val="single" w:color="auto" w:sz="4" w:space="0"/>
              <w:left w:val="nil"/>
              <w:bottom w:val="single" w:color="auto" w:sz="4" w:space="0"/>
              <w:right w:val="single" w:color="auto" w:sz="4" w:space="0"/>
            </w:tcBorders>
            <w:vAlign w:val="center"/>
          </w:tcPr>
          <w:p w:rsidRPr="00AC59AE" w:rsidR="00C3265D" w:rsidP="00C3265D" w:rsidRDefault="00C3265D" w14:paraId="0BC06F7E"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AC59AE" w:rsidR="00C3265D" w:rsidP="00C3265D" w:rsidRDefault="00C3265D" w14:paraId="7081DDFB" w14:textId="479DC0EB">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350" w:type="dxa"/>
            <w:tcBorders>
              <w:top w:val="single" w:color="auto" w:sz="4" w:space="0"/>
              <w:left w:val="nil"/>
              <w:bottom w:val="single" w:color="auto" w:sz="4" w:space="0"/>
              <w:right w:val="single" w:color="auto" w:sz="4" w:space="0"/>
            </w:tcBorders>
            <w:vAlign w:val="center"/>
          </w:tcPr>
          <w:p w:rsidRPr="00AC59AE" w:rsidR="00C3265D" w:rsidP="00C3265D" w:rsidRDefault="00C3265D" w14:paraId="412DE2A4" w14:textId="6B8276D6">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001" w:type="dxa"/>
            <w:tcBorders>
              <w:top w:val="single" w:color="auto" w:sz="4" w:space="0"/>
              <w:left w:val="nil"/>
              <w:bottom w:val="single" w:color="auto" w:sz="4" w:space="0"/>
              <w:right w:val="single" w:color="auto" w:sz="4" w:space="0"/>
            </w:tcBorders>
            <w:vAlign w:val="center"/>
          </w:tcPr>
          <w:p w:rsidRPr="00AC59AE" w:rsidR="00C3265D" w:rsidP="00C3265D" w:rsidRDefault="00C3265D" w14:paraId="185C7C2E" w14:textId="77777777">
            <w:pPr>
              <w:pStyle w:val="IssueAreaText2"/>
              <w:rPr>
                <w:rFonts w:cs="Arial"/>
                <w:sz w:val="24"/>
                <w:szCs w:val="24"/>
              </w:rPr>
            </w:pPr>
            <w:r w:rsidRPr="00AC59AE">
              <w:rPr>
                <w:rFonts w:cs="Arial"/>
                <w:sz w:val="24"/>
                <w:szCs w:val="24"/>
              </w:rPr>
              <w:fldChar w:fldCharType="begin">
                <w:ffData>
                  <w:name w:val="Check1"/>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r>
      <w:tr w:rsidRPr="00AC59AE" w:rsidR="00C3265D" w:rsidTr="009D731A" w14:paraId="44A1FBB8" w14:textId="77777777">
        <w:trPr>
          <w:jc w:val="center"/>
        </w:trPr>
        <w:tc>
          <w:tcPr>
            <w:tcW w:w="4315" w:type="dxa"/>
            <w:tcBorders>
              <w:top w:val="nil"/>
              <w:left w:val="single" w:color="auto" w:sz="4" w:space="0"/>
              <w:bottom w:val="single" w:color="auto" w:sz="4" w:space="0"/>
              <w:right w:val="single" w:color="auto" w:sz="4" w:space="0"/>
            </w:tcBorders>
          </w:tcPr>
          <w:p w:rsidRPr="00AC59AE" w:rsidR="00C3265D" w:rsidP="0001627D" w:rsidRDefault="00C3265D" w14:paraId="4907D349" w14:textId="55B6E342">
            <w:pPr>
              <w:pStyle w:val="IssueAreaText1"/>
              <w:numPr>
                <w:ilvl w:val="0"/>
                <w:numId w:val="80"/>
              </w:numPr>
              <w:ind w:left="360"/>
              <w:rPr>
                <w:rFonts w:cs="Arial"/>
                <w:sz w:val="24"/>
                <w:szCs w:val="24"/>
                <w:lang w:eastAsia="ja-JP"/>
              </w:rPr>
            </w:pPr>
            <w:r w:rsidRPr="00AC59AE">
              <w:rPr>
                <w:sz w:val="24"/>
                <w:szCs w:val="24"/>
                <w:lang w:eastAsia="ja-JP"/>
              </w:rPr>
              <w:t>Does the project have environmental effects which will cause substantial adverse effects on human beings, either directly or indirectly?</w:t>
            </w:r>
          </w:p>
        </w:tc>
        <w:tc>
          <w:tcPr>
            <w:tcW w:w="1350" w:type="dxa"/>
            <w:tcBorders>
              <w:top w:val="nil"/>
              <w:left w:val="nil"/>
              <w:bottom w:val="single" w:color="auto" w:sz="4" w:space="0"/>
              <w:right w:val="single" w:color="auto" w:sz="4" w:space="0"/>
            </w:tcBorders>
            <w:vAlign w:val="center"/>
          </w:tcPr>
          <w:p w:rsidRPr="00AC59AE" w:rsidR="00C3265D" w:rsidP="00C3265D" w:rsidRDefault="00C3265D" w14:paraId="4C417A46"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AC59AE" w:rsidR="00C3265D" w:rsidP="00C3265D" w:rsidRDefault="00C3265D" w14:paraId="06FCB8B5" w14:textId="6B5AEF51">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350" w:type="dxa"/>
            <w:tcBorders>
              <w:top w:val="nil"/>
              <w:left w:val="nil"/>
              <w:bottom w:val="single" w:color="auto" w:sz="4" w:space="0"/>
              <w:right w:val="single" w:color="auto" w:sz="4" w:space="0"/>
            </w:tcBorders>
            <w:vAlign w:val="center"/>
          </w:tcPr>
          <w:p w:rsidRPr="00AC59AE" w:rsidR="00C3265D" w:rsidP="00C3265D" w:rsidRDefault="00C3265D" w14:paraId="2846B319"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c>
          <w:tcPr>
            <w:tcW w:w="1001" w:type="dxa"/>
            <w:tcBorders>
              <w:top w:val="nil"/>
              <w:left w:val="nil"/>
              <w:bottom w:val="single" w:color="auto" w:sz="4" w:space="0"/>
              <w:right w:val="single" w:color="auto" w:sz="4" w:space="0"/>
            </w:tcBorders>
            <w:vAlign w:val="center"/>
          </w:tcPr>
          <w:p w:rsidRPr="00AC59AE" w:rsidR="00C3265D" w:rsidP="00C3265D" w:rsidRDefault="00C3265D" w14:paraId="3B519A87" w14:textId="77777777">
            <w:pPr>
              <w:pStyle w:val="IssueAreaText2"/>
              <w:rPr>
                <w:rFonts w:cs="Arial"/>
                <w:sz w:val="24"/>
                <w:szCs w:val="24"/>
              </w:rPr>
            </w:pPr>
            <w:r w:rsidRPr="00AC59AE">
              <w:rPr>
                <w:rFonts w:cs="Arial"/>
                <w:sz w:val="24"/>
                <w:szCs w:val="24"/>
              </w:rPr>
              <w:fldChar w:fldCharType="begin">
                <w:ffData>
                  <w:name w:val=""/>
                  <w:enabled/>
                  <w:calcOnExit w:val="0"/>
                  <w:checkBox>
                    <w:sizeAuto/>
                    <w:default w:val="0"/>
                  </w:checkBox>
                </w:ffData>
              </w:fldChar>
            </w:r>
            <w:r w:rsidRPr="00AC59AE">
              <w:rPr>
                <w:rFonts w:cs="Arial"/>
                <w:sz w:val="24"/>
                <w:szCs w:val="24"/>
              </w:rPr>
              <w:instrText xml:space="preserve"> FORMCHECKBOX </w:instrText>
            </w:r>
            <w:r w:rsidRPr="00AC59AE">
              <w:rPr>
                <w:rFonts w:cs="Arial"/>
                <w:sz w:val="24"/>
                <w:szCs w:val="24"/>
              </w:rPr>
            </w:r>
            <w:r w:rsidRPr="00AC59AE">
              <w:rPr>
                <w:rFonts w:cs="Arial"/>
                <w:sz w:val="24"/>
                <w:szCs w:val="24"/>
              </w:rPr>
              <w:fldChar w:fldCharType="separate"/>
            </w:r>
            <w:r w:rsidRPr="00AC59AE">
              <w:rPr>
                <w:rFonts w:cs="Arial"/>
                <w:sz w:val="24"/>
                <w:szCs w:val="24"/>
              </w:rPr>
              <w:fldChar w:fldCharType="end"/>
            </w:r>
          </w:p>
        </w:tc>
      </w:tr>
    </w:tbl>
    <w:p w:rsidRPr="00C0249B" w:rsidR="0076327A" w:rsidP="00F47140" w:rsidRDefault="00F47140" w14:paraId="2B71FF7F" w14:textId="75620CDF">
      <w:pPr>
        <w:pStyle w:val="ImpactText"/>
      </w:pPr>
      <w:r w:rsidRPr="00AC59AE">
        <w:t>a)</w:t>
      </w:r>
      <w:r w:rsidRPr="00AC59AE">
        <w:tab/>
      </w:r>
      <w:r w:rsidRPr="00AC59AE" w:rsidR="0076327A">
        <w:t xml:space="preserve">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w:t>
      </w:r>
      <w:r w:rsidRPr="00AC59AE" w:rsidR="0076327A">
        <w:t>range of a rare or endangered plant or animal or eliminate important examples of the major periods of California history or prehistory?</w:t>
      </w:r>
    </w:p>
    <w:p w:rsidR="00C3265D" w:rsidP="006D7928" w:rsidRDefault="00C3265D" w14:paraId="05B2FB82" w14:textId="021E5377">
      <w:pPr>
        <w:pStyle w:val="BodyText1"/>
        <w:rPr>
          <w:b/>
        </w:rPr>
      </w:pPr>
      <w:r>
        <w:rPr>
          <w:b/>
        </w:rPr>
        <w:t>Impact</w:t>
      </w:r>
      <w:r w:rsidR="00A73018">
        <w:rPr>
          <w:b/>
        </w:rPr>
        <w:t>:</w:t>
      </w:r>
    </w:p>
    <w:p w:rsidR="00C3265D" w:rsidP="006D7928" w:rsidRDefault="00C3265D" w14:paraId="01BE4D0C" w14:textId="77777777">
      <w:pPr>
        <w:pStyle w:val="BodyText1"/>
        <w:rPr>
          <w:b/>
        </w:rPr>
      </w:pPr>
    </w:p>
    <w:p w:rsidRPr="0009776E" w:rsidR="0076327A" w:rsidP="00F47140" w:rsidRDefault="00F47140" w14:paraId="77686F80" w14:textId="5AD1EBDF">
      <w:pPr>
        <w:pStyle w:val="ImpactText"/>
      </w:pPr>
      <w:r w:rsidRPr="0009776E">
        <w:t>b)</w:t>
      </w:r>
      <w:r w:rsidRPr="0009776E">
        <w:tab/>
      </w:r>
      <w:r w:rsidRPr="0009776E" w:rsidR="0076327A">
        <w:t>Does the project have impacts that are individually limited, but cumulatively considerable? (“Cumulatively considerable” means that the incremental effects of a project are significant when viewed in connection with the effects of past projects, the effects of other current projects, and the effects of past, present and probable future projects</w:t>
      </w:r>
      <w:r w:rsidRPr="0009776E" w:rsidR="00132B67">
        <w:t>.</w:t>
      </w:r>
      <w:r w:rsidRPr="0009776E" w:rsidR="0076327A">
        <w:t>)</w:t>
      </w:r>
    </w:p>
    <w:p w:rsidR="00C3265D" w:rsidP="006D7928" w:rsidRDefault="00C3265D" w14:paraId="403909F9" w14:textId="057D1C9B">
      <w:pPr>
        <w:pStyle w:val="BodyText1"/>
        <w:rPr>
          <w:b/>
        </w:rPr>
      </w:pPr>
      <w:r>
        <w:rPr>
          <w:b/>
        </w:rPr>
        <w:t>Impact</w:t>
      </w:r>
      <w:r w:rsidR="00A73018">
        <w:rPr>
          <w:b/>
        </w:rPr>
        <w:t>:</w:t>
      </w:r>
    </w:p>
    <w:p w:rsidR="00C3265D" w:rsidP="006D7928" w:rsidRDefault="00C3265D" w14:paraId="2DC6CA9C" w14:textId="77777777">
      <w:pPr>
        <w:pStyle w:val="BodyText1"/>
        <w:rPr>
          <w:b/>
        </w:rPr>
      </w:pPr>
    </w:p>
    <w:p w:rsidRPr="007C4C51" w:rsidR="0076327A" w:rsidP="00F47140" w:rsidRDefault="00F47140" w14:paraId="26E4D4BC" w14:textId="5DA4629C">
      <w:pPr>
        <w:pStyle w:val="ImpactText"/>
      </w:pPr>
      <w:r w:rsidRPr="007C4C51">
        <w:t>c)</w:t>
      </w:r>
      <w:r w:rsidRPr="007C4C51">
        <w:tab/>
      </w:r>
      <w:r w:rsidRPr="007C4C51" w:rsidR="0076327A">
        <w:t>Does the project have environmental effects which will cause substantial adverse effects on human beings, either directly or indirectly?</w:t>
      </w:r>
    </w:p>
    <w:p w:rsidR="00BC1951" w:rsidP="006D7928" w:rsidRDefault="00BC1951" w14:paraId="4DD8F702" w14:textId="10FC6054">
      <w:pPr>
        <w:pStyle w:val="BodyText1"/>
      </w:pPr>
      <w:r>
        <w:rPr>
          <w:b/>
        </w:rPr>
        <w:t>Impact</w:t>
      </w:r>
      <w:r w:rsidRPr="00710C13" w:rsidR="00A73018">
        <w:rPr>
          <w:b/>
          <w:bCs/>
        </w:rPr>
        <w:t>:</w:t>
      </w:r>
    </w:p>
    <w:p w:rsidR="00BC1951" w:rsidP="006D7928" w:rsidRDefault="00BC1951" w14:paraId="7CDFDFB4" w14:textId="77777777">
      <w:pPr>
        <w:pStyle w:val="BodyText1"/>
      </w:pPr>
    </w:p>
    <w:p w:rsidR="00E502C7" w:rsidP="006D7928" w:rsidRDefault="00E502C7" w14:paraId="72C1636D" w14:textId="77777777">
      <w:pPr>
        <w:pStyle w:val="BodyText1"/>
      </w:pPr>
    </w:p>
    <w:p w:rsidR="00E502C7" w:rsidP="006D7928" w:rsidRDefault="00E502C7" w14:paraId="5D22C59C" w14:textId="77777777">
      <w:pPr>
        <w:pStyle w:val="BodyText1"/>
      </w:pPr>
    </w:p>
    <w:p w:rsidR="00E502C7" w:rsidP="006D7928" w:rsidRDefault="00E502C7" w14:paraId="6A8D2EC4" w14:textId="77777777">
      <w:pPr>
        <w:pStyle w:val="BodyText1"/>
      </w:pPr>
    </w:p>
    <w:p w:rsidR="00E502C7" w:rsidP="00E502C7" w:rsidRDefault="00E502C7" w14:paraId="44421EA6" w14:textId="77777777">
      <w:pPr>
        <w:pStyle w:val="BodyText1"/>
        <w:ind w:firstLine="0"/>
        <w:sectPr w:rsidR="00E502C7" w:rsidSect="00051FEF">
          <w:pgSz w:w="12240" w:h="15840" w:orient="portrait" w:code="1"/>
          <w:pgMar w:top="1440" w:right="1440" w:bottom="1440" w:left="1440" w:header="720" w:footer="1008" w:gutter="0"/>
          <w:pgNumType w:start="1" w:chapStyle="1"/>
          <w:cols w:space="720"/>
          <w:docGrid w:linePitch="299"/>
        </w:sectPr>
      </w:pPr>
    </w:p>
    <w:p w:rsidR="009332E8" w:rsidP="00817621" w:rsidRDefault="009332E8" w14:paraId="3482947D" w14:textId="54B54E92">
      <w:pPr>
        <w:pStyle w:val="Heading1"/>
        <w:jc w:val="center"/>
      </w:pPr>
      <w:bookmarkStart w:name="_Toc212474246" w:id="723"/>
      <w:bookmarkStart w:name="_Toc212814052" w:id="724"/>
      <w:bookmarkStart w:name="_Toc212474247" w:id="725"/>
      <w:bookmarkStart w:name="_Toc212814053" w:id="726"/>
      <w:bookmarkStart w:name="_Toc212814054" w:id="727"/>
      <w:bookmarkStart w:name="_Toc146095559" w:id="728"/>
      <w:bookmarkEnd w:id="723"/>
      <w:bookmarkEnd w:id="724"/>
      <w:bookmarkEnd w:id="725"/>
      <w:bookmarkEnd w:id="726"/>
      <w:r>
        <w:t>Mitigation MOnitoring and Reporting Program</w:t>
      </w:r>
      <w:bookmarkEnd w:id="727"/>
    </w:p>
    <w:p w:rsidRPr="0001627D" w:rsidR="009332E8" w:rsidP="009332E8" w:rsidRDefault="00D15DF9" w14:paraId="2E554E08" w14:textId="487AB2F3">
      <w:pPr>
        <w:pStyle w:val="BodyText1"/>
        <w:rPr>
          <w:color w:val="4F81BD" w:themeColor="accent1"/>
        </w:rPr>
      </w:pPr>
      <w:r w:rsidRPr="0001627D">
        <w:rPr>
          <w:color w:val="4F81BD" w:themeColor="accent1"/>
        </w:rPr>
        <w:t>Ensure that:</w:t>
      </w:r>
    </w:p>
    <w:p w:rsidR="00D15DF9" w:rsidP="00B227E9" w:rsidRDefault="00D15DF9" w14:paraId="5392064E" w14:textId="578D3229">
      <w:pPr>
        <w:pStyle w:val="BodyText1"/>
        <w:numPr>
          <w:ilvl w:val="0"/>
          <w:numId w:val="52"/>
        </w:numPr>
      </w:pPr>
      <w:r>
        <w:t>Mitigation measures match those in the text</w:t>
      </w:r>
    </w:p>
    <w:p w:rsidR="00D15DF9" w:rsidP="00B227E9" w:rsidRDefault="00D15DF9" w14:paraId="7B38A737" w14:textId="0C52E86E">
      <w:pPr>
        <w:pStyle w:val="BodyText1"/>
        <w:numPr>
          <w:ilvl w:val="0"/>
          <w:numId w:val="52"/>
        </w:numPr>
      </w:pPr>
      <w:r>
        <w:t>Mitigation measures are applicable and enforceable</w:t>
      </w:r>
    </w:p>
    <w:p w:rsidR="00AB3397" w:rsidP="00B227E9" w:rsidRDefault="00AB3397" w14:paraId="1D25FD57" w14:textId="64AF53EC">
      <w:pPr>
        <w:pStyle w:val="BodyText1"/>
        <w:numPr>
          <w:ilvl w:val="0"/>
          <w:numId w:val="52"/>
        </w:numPr>
      </w:pPr>
      <w:r>
        <w:t>Include location of the</w:t>
      </w:r>
      <w:r w:rsidR="000F1571">
        <w:t xml:space="preserve"> monitoring/reporting action</w:t>
      </w:r>
    </w:p>
    <w:p w:rsidR="00B5612A" w:rsidRDefault="00B5612A" w14:paraId="3C08D4D3" w14:textId="77777777">
      <w:pPr>
        <w:pStyle w:val="BodyText1"/>
        <w:ind w:firstLine="0"/>
      </w:pPr>
    </w:p>
    <w:p w:rsidRPr="00817621" w:rsidR="00817621" w:rsidP="00817621" w:rsidRDefault="00817621" w14:paraId="072DCDBA" w14:textId="0AA11E74">
      <w:pPr>
        <w:pStyle w:val="BodyText1"/>
        <w:ind w:left="360" w:firstLine="0"/>
      </w:pPr>
      <w:r w:rsidRPr="00817621">
        <w:rPr>
          <w:b/>
          <w:bCs/>
        </w:rPr>
        <w:t>Project</w:t>
      </w:r>
      <w:r w:rsidRPr="00817621">
        <w:t> </w:t>
      </w:r>
    </w:p>
    <w:p w:rsidRPr="00817621" w:rsidR="00817621" w:rsidP="00817621" w:rsidRDefault="00817621" w14:paraId="644361A9" w14:textId="19B87F6E">
      <w:pPr>
        <w:pStyle w:val="BodyText1"/>
        <w:ind w:left="360" w:firstLine="0"/>
      </w:pPr>
      <w:r w:rsidRPr="00817621">
        <w:rPr>
          <w:u w:val="single"/>
        </w:rPr>
        <w:t>Project Title</w:t>
      </w:r>
      <w:r w:rsidRPr="00817621">
        <w:t>: CalGEM Project Title </w:t>
      </w:r>
    </w:p>
    <w:p w:rsidRPr="00817621" w:rsidR="00817621" w:rsidP="00817621" w:rsidRDefault="00817621" w14:paraId="7B0672DF" w14:textId="75D9DB9E">
      <w:pPr>
        <w:pStyle w:val="BodyText1"/>
        <w:ind w:left="360" w:firstLine="0"/>
      </w:pPr>
      <w:r w:rsidRPr="00817621">
        <w:rPr>
          <w:u w:val="single"/>
        </w:rPr>
        <w:t>Project Applicant</w:t>
      </w:r>
      <w:r w:rsidRPr="00817621">
        <w:t>: Operator Name </w:t>
      </w:r>
    </w:p>
    <w:p w:rsidRPr="00817621" w:rsidR="00817621" w:rsidP="00817621" w:rsidRDefault="00817621" w14:paraId="45F97D24" w14:textId="2DBE07A9">
      <w:pPr>
        <w:pStyle w:val="BodyText1"/>
        <w:ind w:left="360" w:firstLine="0"/>
      </w:pPr>
      <w:r w:rsidRPr="00817621">
        <w:rPr>
          <w:u w:val="single"/>
        </w:rPr>
        <w:t>Project Location</w:t>
      </w:r>
      <w:r w:rsidRPr="00817621">
        <w:t xml:space="preserve">: County, Oil field; Section/Township/Range; </w:t>
      </w:r>
      <w:proofErr w:type="spellStart"/>
      <w:r w:rsidRPr="00817621">
        <w:t>lat</w:t>
      </w:r>
      <w:proofErr w:type="spellEnd"/>
      <w:r w:rsidRPr="00817621">
        <w:t>/long; and/or location description </w:t>
      </w:r>
    </w:p>
    <w:p w:rsidRPr="00817621" w:rsidR="00817621" w:rsidP="00817621" w:rsidRDefault="00817621" w14:paraId="0DF6B41A" w14:textId="0F5FDA39">
      <w:pPr>
        <w:pStyle w:val="BodyText1"/>
        <w:ind w:left="360" w:firstLine="0"/>
      </w:pPr>
      <w:r w:rsidRPr="00817621">
        <w:rPr>
          <w:u w:val="single"/>
        </w:rPr>
        <w:t>Lead Agency</w:t>
      </w:r>
      <w:r w:rsidRPr="00817621">
        <w:t>: California Geologic Energy Management Division (CalGEM) </w:t>
      </w:r>
    </w:p>
    <w:p w:rsidRPr="00817621" w:rsidR="00817621" w:rsidP="00817621" w:rsidRDefault="00817621" w14:paraId="4EFC7D46" w14:textId="1875273F">
      <w:pPr>
        <w:pStyle w:val="BodyText1"/>
        <w:ind w:left="360" w:firstLine="0"/>
      </w:pPr>
      <w:r w:rsidRPr="00817621">
        <w:rPr>
          <w:u w:val="single"/>
        </w:rPr>
        <w:t>Environmental Document</w:t>
      </w:r>
      <w:r w:rsidRPr="00817621">
        <w:t>: Title of document &amp; SCH No. </w:t>
      </w:r>
    </w:p>
    <w:p w:rsidRPr="00817621" w:rsidR="00817621" w:rsidP="00817621" w:rsidRDefault="00817621" w14:paraId="18C68B75" w14:textId="0552FF53">
      <w:pPr>
        <w:pStyle w:val="BodyText1"/>
        <w:ind w:left="360" w:firstLine="0"/>
      </w:pPr>
      <w:r w:rsidRPr="00817621">
        <w:rPr>
          <w:b/>
          <w:bCs/>
        </w:rPr>
        <w:t>Mitigation Requirements</w:t>
      </w:r>
      <w:r w:rsidRPr="00817621">
        <w:t> </w:t>
      </w:r>
    </w:p>
    <w:p w:rsidRPr="00817621" w:rsidR="00817621" w:rsidP="00817621" w:rsidRDefault="00817621" w14:paraId="30D950B1" w14:textId="63F71F62">
      <w:pPr>
        <w:pStyle w:val="BodyText1"/>
        <w:ind w:left="360" w:firstLine="0"/>
      </w:pPr>
      <w:r w:rsidRPr="00817621">
        <w:t xml:space="preserve">The California Environmental Quality Act (CEQA) requires lead agencies to impose feasible mitigation measures in approving a project that could have significant adverse environmental </w:t>
      </w:r>
      <w:proofErr w:type="spellStart"/>
      <w:r w:rsidRPr="00817621">
        <w:t>effects.</w:t>
      </w:r>
      <w:r w:rsidRPr="00817621">
        <w:rPr>
          <w:vertAlign w:val="superscript"/>
        </w:rPr>
        <w:t>1</w:t>
      </w:r>
      <w:proofErr w:type="spellEnd"/>
      <w:r w:rsidRPr="00817621">
        <w:t xml:space="preserve"> The purpose of the mitigation is to substantially lessen or avoid those significant </w:t>
      </w:r>
      <w:proofErr w:type="spellStart"/>
      <w:r w:rsidRPr="00817621">
        <w:t>effects.</w:t>
      </w:r>
      <w:r w:rsidRPr="00817621">
        <w:rPr>
          <w:vertAlign w:val="superscript"/>
        </w:rPr>
        <w:t>2</w:t>
      </w:r>
      <w:proofErr w:type="spellEnd"/>
      <w:r w:rsidRPr="00817621">
        <w:t xml:space="preserve"> All mitigation measures must be fully enforceable in a mitigation monitoring and reporting program (MMRP).</w:t>
      </w:r>
      <w:r w:rsidRPr="00817621">
        <w:rPr>
          <w:vertAlign w:val="superscript"/>
        </w:rPr>
        <w:t>3</w:t>
      </w:r>
      <w:r w:rsidRPr="00817621">
        <w:t>   </w:t>
      </w:r>
    </w:p>
    <w:p w:rsidRPr="00817621" w:rsidR="00817621" w:rsidP="00817621" w:rsidRDefault="00817621" w14:paraId="1BF95F49" w14:textId="77777777">
      <w:pPr>
        <w:pStyle w:val="BodyText1"/>
        <w:ind w:left="360" w:firstLine="0"/>
      </w:pPr>
      <w:r w:rsidRPr="00817621">
        <w:t>This is the MMRP for CalGEM Project Title. The table in this MMRP identifies the mitigation that CalGEM found to be feasible and imposed as conditions of project approval. The table sets forth the mitigation plan as follows: </w:t>
      </w:r>
    </w:p>
    <w:p w:rsidRPr="00817621" w:rsidR="00817621" w:rsidP="00817621" w:rsidRDefault="00817621" w14:paraId="67711BBD" w14:textId="3DFB200F">
      <w:pPr>
        <w:pStyle w:val="BodyText1"/>
        <w:numPr>
          <w:ilvl w:val="0"/>
          <w:numId w:val="93"/>
        </w:numPr>
      </w:pPr>
      <w:r w:rsidRPr="00817621">
        <w:rPr>
          <w:u w:val="single"/>
        </w:rPr>
        <w:t>Mitigation Number/Title.</w:t>
      </w:r>
      <w:r w:rsidRPr="00817621">
        <w:t xml:space="preserve"> Tracks the numbering sequence and titles in the Initial Study/Mitigated Negative Declaration.  </w:t>
      </w:r>
    </w:p>
    <w:p w:rsidRPr="00817621" w:rsidR="00817621" w:rsidP="173E10BA" w:rsidRDefault="00817621" w14:paraId="763A0E10" w14:textId="2354D57F">
      <w:pPr>
        <w:pStyle w:val="BodyText1"/>
        <w:numPr>
          <w:ilvl w:val="0"/>
          <w:numId w:val="93"/>
        </w:numPr>
        <w:ind/>
        <w:rPr/>
      </w:pPr>
      <w:r w:rsidRPr="173E10BA" w:rsidR="00817621">
        <w:rPr>
          <w:u w:val="single"/>
        </w:rPr>
        <w:t>Mitigation Description.</w:t>
      </w:r>
      <w:r w:rsidR="00817621">
        <w:rPr/>
        <w:t xml:space="preserve"> Describes what actions the operator must take to avoid or mitigate the environmental effect(s). </w:t>
      </w:r>
    </w:p>
    <w:p w:rsidRPr="00817621" w:rsidR="00817621" w:rsidP="00817621" w:rsidRDefault="00817621" w14:paraId="57C918D3" w14:textId="66A96B4F">
      <w:pPr>
        <w:pStyle w:val="BodyText1"/>
        <w:numPr>
          <w:ilvl w:val="0"/>
          <w:numId w:val="93"/>
        </w:numPr>
      </w:pPr>
      <w:r w:rsidRPr="00817621">
        <w:rPr>
          <w:u w:val="single"/>
        </w:rPr>
        <w:t>Timing &amp; Method of Verification.</w:t>
      </w:r>
      <w:r w:rsidRPr="00817621">
        <w:t xml:space="preserve"> Specifies the mitigation monitoring schedule and verification method or documentation. </w:t>
      </w:r>
    </w:p>
    <w:p w:rsidRPr="00817621" w:rsidR="00817621" w:rsidP="00817621" w:rsidRDefault="00817621" w14:paraId="6045BCD9" w14:textId="77166790">
      <w:pPr>
        <w:pStyle w:val="BodyText1"/>
        <w:numPr>
          <w:ilvl w:val="0"/>
          <w:numId w:val="93"/>
        </w:numPr>
      </w:pPr>
      <w:r w:rsidRPr="00817621">
        <w:rPr>
          <w:u w:val="single"/>
        </w:rPr>
        <w:t>Reporting.</w:t>
      </w:r>
      <w:r w:rsidRPr="00817621">
        <w:t xml:space="preserve"> Identifies the report(s) required, if applicable. </w:t>
      </w:r>
    </w:p>
    <w:p w:rsidRPr="00817621" w:rsidR="00817621" w:rsidP="00817621" w:rsidRDefault="00817621" w14:paraId="6E6ABE3A" w14:textId="77777777">
      <w:pPr>
        <w:pStyle w:val="BodyText1"/>
        <w:numPr>
          <w:ilvl w:val="0"/>
          <w:numId w:val="93"/>
        </w:numPr>
      </w:pPr>
      <w:r w:rsidRPr="00817621">
        <w:rPr>
          <w:u w:val="single"/>
        </w:rPr>
        <w:t>Responsible Agency.</w:t>
      </w:r>
      <w:r w:rsidRPr="00817621">
        <w:t xml:space="preserve"> Names the agency or agencies responsible for overseeing the mitigation measure. </w:t>
      </w:r>
    </w:p>
    <w:p w:rsidRPr="00317503" w:rsidR="00317503" w:rsidP="00817621" w:rsidRDefault="00317503" w14:paraId="76062F6B" w14:textId="22FFEE8E">
      <w:pPr>
        <w:pStyle w:val="BodyText1"/>
        <w:ind w:left="360" w:firstLine="0"/>
      </w:pPr>
    </w:p>
    <w:p w:rsidR="009332E8" w:rsidP="0001627D" w:rsidRDefault="00A73018" w14:paraId="0FEFE9D7" w14:textId="1D36DB2E">
      <w:pPr>
        <w:pStyle w:val="TableTitle"/>
      </w:pPr>
      <w:bookmarkStart w:name="_Toc212814193" w:id="729"/>
      <w:r w:rsidR="3FCF4868">
        <w:rPr/>
        <w:t>T</w:t>
      </w:r>
      <w:r w:rsidR="00A73018">
        <w:rPr/>
        <w:t>able 5-1</w:t>
      </w:r>
      <w:r>
        <w:tab/>
      </w:r>
      <w:r w:rsidR="00A73018">
        <w:rPr/>
        <w:t>Mitigation Monitoring and Reporting Program</w:t>
      </w:r>
      <w:bookmarkEnd w:id="729"/>
    </w:p>
    <w:tbl>
      <w:tblPr>
        <w:tblStyle w:val="TableGrid"/>
        <w:tblW w:w="17640" w:type="dxa"/>
        <w:tblInd w:w="-275" w:type="dxa"/>
        <w:tblLook w:val="04A0" w:firstRow="1" w:lastRow="0" w:firstColumn="1" w:lastColumn="0" w:noHBand="0" w:noVBand="1"/>
      </w:tblPr>
      <w:tblGrid>
        <w:gridCol w:w="1928"/>
        <w:gridCol w:w="7522"/>
        <w:gridCol w:w="2880"/>
        <w:gridCol w:w="2250"/>
        <w:gridCol w:w="630"/>
        <w:gridCol w:w="2430"/>
      </w:tblGrid>
      <w:tr w:rsidR="0024629E" w:rsidTr="00317503" w14:paraId="4DD5327B" w14:textId="77777777">
        <w:tc>
          <w:tcPr>
            <w:tcW w:w="1928" w:type="dxa"/>
            <w:shd w:val="clear" w:color="auto" w:fill="D9D9D9" w:themeFill="background1" w:themeFillShade="D9"/>
            <w:vAlign w:val="center"/>
          </w:tcPr>
          <w:p w:rsidR="00B5612A" w:rsidP="008B6ABB" w:rsidRDefault="00B5612A" w14:paraId="1A3E2DF3" w14:textId="77777777">
            <w:pPr>
              <w:pStyle w:val="TableHeading1"/>
            </w:pPr>
            <w:r w:rsidRPr="00051636">
              <w:t xml:space="preserve">Mitigation Measure </w:t>
            </w:r>
            <w:r>
              <w:t>#</w:t>
            </w:r>
          </w:p>
          <w:p w:rsidR="00B5612A" w:rsidP="008B6ABB" w:rsidRDefault="00B5612A" w14:paraId="386C197E" w14:textId="3B0D2625">
            <w:pPr>
              <w:pStyle w:val="TableHeading1"/>
            </w:pPr>
            <w:r>
              <w:t>Mitigation Title</w:t>
            </w:r>
          </w:p>
        </w:tc>
        <w:tc>
          <w:tcPr>
            <w:tcW w:w="7522" w:type="dxa"/>
            <w:shd w:val="clear" w:color="auto" w:fill="D9D9D9" w:themeFill="background1" w:themeFillShade="D9"/>
            <w:vAlign w:val="center"/>
          </w:tcPr>
          <w:p w:rsidR="00B5612A" w:rsidP="00A177E5" w:rsidRDefault="00B5612A" w14:paraId="261ACE24" w14:textId="550786A8">
            <w:pPr>
              <w:pStyle w:val="TableHeading1"/>
            </w:pPr>
            <w:r>
              <w:t>Mitigation Description</w:t>
            </w:r>
          </w:p>
        </w:tc>
        <w:tc>
          <w:tcPr>
            <w:tcW w:w="2880" w:type="dxa"/>
            <w:shd w:val="clear" w:color="auto" w:fill="D9D9D9" w:themeFill="background1" w:themeFillShade="D9"/>
            <w:vAlign w:val="center"/>
          </w:tcPr>
          <w:p w:rsidR="00B5612A" w:rsidP="00A177E5" w:rsidRDefault="00317503" w14:paraId="0BF59AC1" w14:textId="1801518F">
            <w:pPr>
              <w:pStyle w:val="TableHeading1"/>
            </w:pPr>
            <w:r>
              <w:t>Timing and Method of Verification</w:t>
            </w:r>
          </w:p>
        </w:tc>
        <w:tc>
          <w:tcPr>
            <w:tcW w:w="2880" w:type="dxa"/>
            <w:gridSpan w:val="2"/>
            <w:shd w:val="clear" w:color="auto" w:fill="D9D9D9" w:themeFill="background1" w:themeFillShade="D9"/>
            <w:vAlign w:val="center"/>
          </w:tcPr>
          <w:p w:rsidR="00B5612A" w:rsidP="00A177E5" w:rsidRDefault="00317503" w14:paraId="683E9FF9" w14:textId="2A336430">
            <w:pPr>
              <w:pStyle w:val="TableHeading1"/>
            </w:pPr>
            <w:r w:rsidRPr="00051636">
              <w:t>Reporting</w:t>
            </w:r>
          </w:p>
        </w:tc>
        <w:tc>
          <w:tcPr>
            <w:tcW w:w="2430" w:type="dxa"/>
            <w:shd w:val="clear" w:color="auto" w:fill="D9D9D9" w:themeFill="background1" w:themeFillShade="D9"/>
            <w:vAlign w:val="center"/>
          </w:tcPr>
          <w:p w:rsidR="00B5612A" w:rsidP="00A177E5" w:rsidRDefault="00B5612A" w14:paraId="458C06B2" w14:textId="2484E9CC">
            <w:pPr>
              <w:pStyle w:val="TableHeading1"/>
            </w:pPr>
            <w:r w:rsidRPr="00051636">
              <w:t>Responsible Agency</w:t>
            </w:r>
          </w:p>
        </w:tc>
      </w:tr>
      <w:tr w:rsidR="00317503" w:rsidTr="00CE03A0" w14:paraId="0AC2FE09" w14:textId="77777777">
        <w:tc>
          <w:tcPr>
            <w:tcW w:w="17640" w:type="dxa"/>
            <w:gridSpan w:val="6"/>
          </w:tcPr>
          <w:p w:rsidRPr="00051636" w:rsidR="00317503" w:rsidP="00317503" w:rsidRDefault="00317503" w14:paraId="057729C3" w14:textId="2FD4040F">
            <w:pPr>
              <w:jc w:val="left"/>
            </w:pPr>
            <w:r>
              <w:t xml:space="preserve">Section </w:t>
            </w:r>
            <w:proofErr w:type="spellStart"/>
            <w:r>
              <w:t>x.x.x</w:t>
            </w:r>
            <w:proofErr w:type="spellEnd"/>
            <w:r>
              <w:t>. Aesthetics</w:t>
            </w:r>
          </w:p>
        </w:tc>
      </w:tr>
      <w:tr w:rsidR="00317503" w:rsidTr="00317503" w14:paraId="7B929426" w14:textId="77777777">
        <w:tc>
          <w:tcPr>
            <w:tcW w:w="1928" w:type="dxa"/>
          </w:tcPr>
          <w:p w:rsidRPr="00051636" w:rsidR="00317503" w:rsidP="00A177E5" w:rsidRDefault="00317503" w14:paraId="0D60DC27" w14:textId="77777777"/>
        </w:tc>
        <w:tc>
          <w:tcPr>
            <w:tcW w:w="7522" w:type="dxa"/>
          </w:tcPr>
          <w:p w:rsidRPr="00051636" w:rsidR="00317503" w:rsidP="00A177E5" w:rsidRDefault="00317503" w14:paraId="57EA734C" w14:textId="77777777"/>
        </w:tc>
        <w:tc>
          <w:tcPr>
            <w:tcW w:w="2880" w:type="dxa"/>
          </w:tcPr>
          <w:p w:rsidRPr="00051636" w:rsidR="00317503" w:rsidP="00A177E5" w:rsidRDefault="00317503" w14:paraId="58560E1D" w14:textId="77777777"/>
        </w:tc>
        <w:tc>
          <w:tcPr>
            <w:tcW w:w="2250" w:type="dxa"/>
          </w:tcPr>
          <w:p w:rsidRPr="00051636" w:rsidR="00317503" w:rsidP="00A177E5" w:rsidRDefault="00317503" w14:paraId="786850C3" w14:textId="77777777"/>
        </w:tc>
        <w:tc>
          <w:tcPr>
            <w:tcW w:w="3060" w:type="dxa"/>
            <w:gridSpan w:val="2"/>
          </w:tcPr>
          <w:p w:rsidRPr="00051636" w:rsidR="00317503" w:rsidP="00A177E5" w:rsidRDefault="00317503" w14:paraId="54EF4E10" w14:textId="77777777"/>
        </w:tc>
      </w:tr>
    </w:tbl>
    <w:p w:rsidR="008844CF" w:rsidP="009332E8" w:rsidRDefault="008844CF" w14:paraId="6F070E91" w14:textId="77777777">
      <w:pPr>
        <w:pStyle w:val="BodyText1"/>
      </w:pPr>
    </w:p>
    <w:p w:rsidR="00B5612A" w:rsidP="00B5612A" w:rsidRDefault="00B5612A" w14:paraId="65E5B4D4" w14:textId="77777777">
      <w:pPr>
        <w:tabs>
          <w:tab w:val="left" w:pos="2009"/>
        </w:tabs>
        <w:rPr>
          <w:sz w:val="24"/>
          <w:szCs w:val="24"/>
        </w:rPr>
        <w:sectPr w:rsidR="00B5612A" w:rsidSect="00317503">
          <w:footerReference w:type="default" r:id="rId44"/>
          <w:pgSz w:w="20160" w:h="12240" w:orient="landscape" w:code="5"/>
          <w:pgMar w:top="1440" w:right="1440" w:bottom="1440" w:left="1440" w:header="720" w:footer="1008" w:gutter="0"/>
          <w:pgNumType w:start="0" w:chapStyle="1"/>
          <w:cols w:space="720"/>
          <w:docGrid w:linePitch="299"/>
        </w:sectPr>
      </w:pPr>
    </w:p>
    <w:p w:rsidRPr="00AA76D8" w:rsidR="008F462E" w:rsidP="008844CF" w:rsidRDefault="008844CF" w14:paraId="7DC03B41" w14:textId="07BA79E4">
      <w:pPr>
        <w:pStyle w:val="Heading1"/>
      </w:pPr>
      <w:bookmarkStart w:name="_Toc212814055" w:id="730"/>
      <w:r>
        <w:t>References</w:t>
      </w:r>
      <w:bookmarkStart w:name="_Toc212474250" w:id="731"/>
      <w:bookmarkStart w:name="_Toc212814056" w:id="732"/>
      <w:bookmarkStart w:name="_Toc212814057" w:id="733"/>
      <w:bookmarkEnd w:id="728"/>
      <w:bookmarkEnd w:id="730"/>
      <w:bookmarkEnd w:id="731"/>
      <w:bookmarkEnd w:id="732"/>
      <w:bookmarkEnd w:id="733"/>
    </w:p>
    <w:p w:rsidRPr="00AA76D8" w:rsidR="008F462E" w:rsidP="00762592" w:rsidRDefault="0076327A" w14:paraId="1A776325" w14:textId="37323FC3">
      <w:pPr>
        <w:pStyle w:val="Heading2"/>
      </w:pPr>
      <w:bookmarkStart w:name="_Toc146095560" w:id="734"/>
      <w:bookmarkStart w:name="_Toc212814058" w:id="735"/>
      <w:r w:rsidRPr="00AA76D8">
        <w:t>Bibliography</w:t>
      </w:r>
      <w:bookmarkEnd w:id="734"/>
      <w:bookmarkEnd w:id="735"/>
    </w:p>
    <w:p w:rsidR="001A1362" w:rsidP="0001627D" w:rsidRDefault="00AD210F" w14:paraId="77FB761E" w14:textId="14852815">
      <w:pPr>
        <w:pStyle w:val="Bibliography"/>
      </w:pPr>
      <w:r w:rsidRPr="001A1362">
        <w:t xml:space="preserve">American Industrial Hygiene Association </w:t>
      </w:r>
      <w:r>
        <w:t>(</w:t>
      </w:r>
      <w:r w:rsidRPr="001A1362" w:rsidR="001A1362">
        <w:t>AIHA</w:t>
      </w:r>
      <w:r>
        <w:t>),</w:t>
      </w:r>
      <w:r w:rsidRPr="001A1362" w:rsidR="001A1362">
        <w:t xml:space="preserve"> 2003. </w:t>
      </w:r>
      <w:r w:rsidRPr="0001627D" w:rsidR="001A1362">
        <w:rPr>
          <w:i/>
          <w:iCs/>
        </w:rPr>
        <w:t>The Noise Manual. 5th edition</w:t>
      </w:r>
      <w:r w:rsidRPr="001A1362" w:rsidR="001A1362">
        <w:t>. Edited by E.H. Berger et al. Fairfax, VA</w:t>
      </w:r>
      <w:r>
        <w:t>.</w:t>
      </w:r>
    </w:p>
    <w:p w:rsidR="002B77C0" w:rsidP="0001627D" w:rsidRDefault="002B77C0" w14:paraId="67E0D1F0" w14:textId="2CCE759C">
      <w:pPr>
        <w:pStyle w:val="Bibliography"/>
      </w:pPr>
      <w:r w:rsidRPr="002B77C0">
        <w:t>California Department of Transportation (Caltrans)</w:t>
      </w:r>
      <w:r w:rsidR="006F1B6E">
        <w:t>,</w:t>
      </w:r>
      <w:r w:rsidRPr="002B77C0">
        <w:t xml:space="preserve"> 2013. </w:t>
      </w:r>
      <w:r w:rsidRPr="0001627D">
        <w:rPr>
          <w:i/>
          <w:iCs/>
        </w:rPr>
        <w:t>Technical Noise Supplement to the Traffic Noise Analysis Protocol</w:t>
      </w:r>
      <w:r w:rsidRPr="002B77C0">
        <w:t xml:space="preserve">. September 2013. </w:t>
      </w:r>
      <w:hyperlink w:history="1" r:id="rId45">
        <w:r w:rsidRPr="008532D5">
          <w:rPr>
            <w:rStyle w:val="Hyperlink"/>
            <w:sz w:val="22"/>
          </w:rPr>
          <w:t>https://dot.ca.gov/-/media/dot-media/programs/environmental-analysis/documents/env/tens-sep2013-a11y.pdf</w:t>
        </w:r>
      </w:hyperlink>
      <w:r>
        <w:t>.</w:t>
      </w:r>
      <w:r w:rsidRPr="002B77C0">
        <w:t xml:space="preserve"> Accessed </w:t>
      </w:r>
      <w:r>
        <w:t>October 2025.</w:t>
      </w:r>
    </w:p>
    <w:p w:rsidRPr="00A129F4" w:rsidR="00251EB5" w:rsidP="0001627D" w:rsidRDefault="00D35CD5" w14:paraId="2E7D51C7" w14:textId="1FD3E3A8">
      <w:pPr>
        <w:pStyle w:val="Bibliography"/>
      </w:pPr>
      <w:r w:rsidRPr="002F4F52">
        <w:t>California Air Resources Board</w:t>
      </w:r>
      <w:r w:rsidRPr="002F4F52" w:rsidR="00A434A7">
        <w:t xml:space="preserve"> (CARB)</w:t>
      </w:r>
      <w:r w:rsidR="006F1B6E">
        <w:t>,</w:t>
      </w:r>
      <w:r w:rsidRPr="002F4F52" w:rsidR="00A434A7">
        <w:t xml:space="preserve"> 202</w:t>
      </w:r>
      <w:r w:rsidRPr="002F4F52" w:rsidR="00D60896">
        <w:t>5</w:t>
      </w:r>
      <w:r w:rsidRPr="002F4F52" w:rsidR="00A434A7">
        <w:t>.</w:t>
      </w:r>
      <w:r w:rsidRPr="002F4F52">
        <w:t xml:space="preserve"> </w:t>
      </w:r>
      <w:r w:rsidRPr="0001627D">
        <w:rPr>
          <w:i/>
          <w:iCs/>
        </w:rPr>
        <w:t>Ambient Air Quality Standards</w:t>
      </w:r>
      <w:r w:rsidRPr="002F4F52">
        <w:t>.</w:t>
      </w:r>
      <w:r w:rsidR="00FC2A45">
        <w:t xml:space="preserve"> </w:t>
      </w:r>
      <w:hyperlink w:history="1" r:id="rId46">
        <w:r w:rsidRPr="00FC2A45" w:rsidR="00FC2A45">
          <w:rPr>
            <w:rStyle w:val="Hyperlink"/>
            <w:sz w:val="22"/>
          </w:rPr>
          <w:t>https://ww2.arb.ca.gov/resources/background-air-quality-standards</w:t>
        </w:r>
      </w:hyperlink>
      <w:r w:rsidR="00FC2A45">
        <w:t>.</w:t>
      </w:r>
      <w:r w:rsidR="001327F2">
        <w:t xml:space="preserve"> </w:t>
      </w:r>
      <w:r w:rsidR="00674BCC">
        <w:t>Accessed</w:t>
      </w:r>
      <w:r w:rsidR="00B67FFA">
        <w:t xml:space="preserve"> October 2025.</w:t>
      </w:r>
    </w:p>
    <w:p w:rsidR="006F1B6E" w:rsidP="006F1B6E" w:rsidRDefault="006F1B6E" w14:paraId="5450C7F5" w14:textId="3C35DF96">
      <w:pPr>
        <w:pStyle w:val="Bibliography"/>
      </w:pPr>
      <w:r w:rsidRPr="006A4DE5">
        <w:t>Federal Transit Administration</w:t>
      </w:r>
      <w:r>
        <w:t>,</w:t>
      </w:r>
      <w:r w:rsidRPr="006A4DE5">
        <w:t xml:space="preserve"> 2018. </w:t>
      </w:r>
      <w:r w:rsidRPr="00F654F1">
        <w:rPr>
          <w:i/>
          <w:iCs/>
        </w:rPr>
        <w:t>Federal Transit Administration Transit Noise and Vibration Impact Assessment Manual. FTA Report No. 0123</w:t>
      </w:r>
      <w:r w:rsidRPr="006A4DE5">
        <w:t xml:space="preserve">. September 2018. </w:t>
      </w:r>
      <w:hyperlink w:history="1" r:id="rId47">
        <w:r w:rsidRPr="008532D5">
          <w:rPr>
            <w:rStyle w:val="Hyperlink"/>
            <w:sz w:val="22"/>
          </w:rPr>
          <w:t>https://www.transit.dot.gov/sites/fta.dot.gov/files/docs/research-innovation/118131/transit-noise-and-vibration-impact-assessment-manual-fta-report-no-0123_0.pdf</w:t>
        </w:r>
      </w:hyperlink>
      <w:r>
        <w:t>. Accessed October 2025.</w:t>
      </w:r>
    </w:p>
    <w:p w:rsidR="00D14F81" w:rsidP="00D14F81" w:rsidRDefault="00D14F81" w14:paraId="147CBD84" w14:textId="33EDD7B8">
      <w:pPr>
        <w:pStyle w:val="Bibliography"/>
      </w:pPr>
      <w:r w:rsidRPr="00D472A6">
        <w:t>I</w:t>
      </w:r>
      <w:r>
        <w:t>ntergovernmental Panel on Climate Change</w:t>
      </w:r>
      <w:r w:rsidR="003D7113">
        <w:t xml:space="preserve"> (IPCC</w:t>
      </w:r>
      <w:r>
        <w:t>)</w:t>
      </w:r>
      <w:r w:rsidR="006F1B6E">
        <w:t>,</w:t>
      </w:r>
      <w:r w:rsidRPr="00D472A6">
        <w:t xml:space="preserve"> 2023. </w:t>
      </w:r>
      <w:r w:rsidRPr="00F654F1">
        <w:rPr>
          <w:i/>
          <w:iCs/>
        </w:rPr>
        <w:t xml:space="preserve">Climate Change 2023: Synthesis Report of the IPCC Sixth Assessment Report (AR6). </w:t>
      </w:r>
      <w:hyperlink w:history="1" r:id="rId48">
        <w:r w:rsidRPr="001327F2" w:rsidR="001327F2">
          <w:rPr>
            <w:rStyle w:val="Hyperlink"/>
            <w:sz w:val="22"/>
          </w:rPr>
          <w:t>https://www.ipcc.ch/report/sixth-assessment-report-cycle/</w:t>
        </w:r>
      </w:hyperlink>
      <w:r w:rsidRPr="00D472A6">
        <w:t xml:space="preserve">. </w:t>
      </w:r>
      <w:r w:rsidR="00B56B6B">
        <w:t>Accessed October 2025.</w:t>
      </w:r>
    </w:p>
    <w:p w:rsidR="00675E44" w:rsidP="00D472A6" w:rsidRDefault="001F191B" w14:paraId="590D8643" w14:textId="0DAF0D51">
      <w:pPr>
        <w:pStyle w:val="Bibliography"/>
      </w:pPr>
      <w:r w:rsidRPr="001F191B">
        <w:t>IPCC</w:t>
      </w:r>
      <w:r w:rsidR="006F1B6E">
        <w:t>,</w:t>
      </w:r>
      <w:r w:rsidRPr="001F191B">
        <w:t xml:space="preserve"> 201</w:t>
      </w:r>
      <w:r w:rsidR="00431436">
        <w:t xml:space="preserve">4. </w:t>
      </w:r>
      <w:r w:rsidRPr="001F191B">
        <w:rPr>
          <w:i/>
          <w:iCs/>
        </w:rPr>
        <w:t>Climate Change 2014: Synthesis Report. Contribution of Working Groups I, II and III to the Fifth Assessment Report of the Intergovernmental Panel on Climate Change</w:t>
      </w:r>
      <w:r w:rsidR="00431436">
        <w:t xml:space="preserve"> </w:t>
      </w:r>
      <w:r w:rsidRPr="001F191B">
        <w:t>[Core Writing Team, R.K. Pachauri and L.A. Meyer (eds.)]. IPCC, Geneva, Switzerland, 151 pp.</w:t>
      </w:r>
      <w:r w:rsidR="00675E44">
        <w:t xml:space="preserve"> </w:t>
      </w:r>
      <w:hyperlink w:history="1" r:id="rId49">
        <w:r w:rsidRPr="008532D5" w:rsidR="00675E44">
          <w:rPr>
            <w:rStyle w:val="Hyperlink"/>
            <w:sz w:val="22"/>
          </w:rPr>
          <w:t>https://www.ipcc.ch/report/ar5/syr/</w:t>
        </w:r>
      </w:hyperlink>
      <w:r w:rsidR="00B56B6B">
        <w:t>. Accessed October 2025.</w:t>
      </w:r>
    </w:p>
    <w:p w:rsidR="003D2DA3" w:rsidRDefault="003D2DA3" w14:paraId="10381409" w14:textId="2BEF7BD6">
      <w:pPr>
        <w:pStyle w:val="Bibliography"/>
      </w:pPr>
      <w:r w:rsidRPr="005E4051">
        <w:t>O</w:t>
      </w:r>
      <w:r w:rsidRPr="005E4051" w:rsidR="00573D2C">
        <w:t>ccu</w:t>
      </w:r>
      <w:r w:rsidR="00573D2C">
        <w:t xml:space="preserve">pational Safety and Health Administration (OSHA), 2022. </w:t>
      </w:r>
      <w:r w:rsidRPr="0001627D" w:rsidR="00573D2C">
        <w:rPr>
          <w:i/>
          <w:iCs/>
        </w:rPr>
        <w:t>OSHA Technical Manual (OTM) Section III: Chapter 5</w:t>
      </w:r>
      <w:r w:rsidR="002545BD">
        <w:rPr>
          <w:i/>
          <w:iCs/>
        </w:rPr>
        <w:t>, Noise</w:t>
      </w:r>
      <w:r w:rsidR="005E4051">
        <w:t xml:space="preserve">; updated July 6, 2022. </w:t>
      </w:r>
      <w:hyperlink w:history="1" r:id="rId50">
        <w:r w:rsidRPr="0087529B" w:rsidR="005E4051">
          <w:rPr>
            <w:rStyle w:val="Hyperlink"/>
            <w:sz w:val="22"/>
          </w:rPr>
          <w:t>https://www.osha.gov/otm/section-3-health-hazards/chapter-5</w:t>
        </w:r>
      </w:hyperlink>
      <w:r w:rsidR="005E4051">
        <w:t>. Accessed October 2025.</w:t>
      </w:r>
    </w:p>
    <w:p w:rsidRPr="00A129F4" w:rsidR="00A129F4" w:rsidP="0001627D" w:rsidRDefault="00A129F4" w14:paraId="5E9997AF" w14:textId="0F1E7624">
      <w:pPr>
        <w:pStyle w:val="Bibliography"/>
      </w:pPr>
      <w:r>
        <w:t xml:space="preserve">Office of </w:t>
      </w:r>
      <w:r w:rsidR="00004AED">
        <w:t xml:space="preserve">Environmental Health Hazard Assessment (OEHHA), 2022. </w:t>
      </w:r>
      <w:r w:rsidRPr="0001627D" w:rsidR="00004AED">
        <w:rPr>
          <w:i/>
          <w:iCs/>
        </w:rPr>
        <w:t>Indicators of Climate Change in California</w:t>
      </w:r>
      <w:r w:rsidRPr="0001627D" w:rsidR="00F223D3">
        <w:rPr>
          <w:i/>
          <w:iCs/>
        </w:rPr>
        <w:t>, Fourth Edition.</w:t>
      </w:r>
      <w:r w:rsidR="00573FA1">
        <w:t xml:space="preserve"> California Environmental Protection Agency</w:t>
      </w:r>
      <w:r w:rsidR="00456090">
        <w:t>, OEHHA,</w:t>
      </w:r>
      <w:r w:rsidR="00F223D3">
        <w:t xml:space="preserve"> November 2022. </w:t>
      </w:r>
      <w:hyperlink w:history="1" r:id="rId51">
        <w:r w:rsidRPr="0005324B" w:rsidR="008C12B4">
          <w:rPr>
            <w:rStyle w:val="Hyperlink"/>
            <w:sz w:val="22"/>
          </w:rPr>
          <w:t>https://oehha.ca.gov/climate-change/2022-report-indicators-climate-change-california</w:t>
        </w:r>
      </w:hyperlink>
      <w:r w:rsidR="008C12B4">
        <w:t xml:space="preserve">. </w:t>
      </w:r>
      <w:r w:rsidR="000A2778">
        <w:t>Accessed October 2025.</w:t>
      </w:r>
    </w:p>
    <w:p w:rsidRPr="00A13954" w:rsidR="00A13954" w:rsidP="00A13954" w:rsidRDefault="00A13954" w14:paraId="2C5FC55E" w14:textId="7B19C677">
      <w:pPr>
        <w:pStyle w:val="Bibliography"/>
      </w:pPr>
      <w:r w:rsidRPr="00710C13">
        <w:t>South Coast Air Quality Management District (SCAQMD), 2015.</w:t>
      </w:r>
      <w:r>
        <w:t xml:space="preserve"> </w:t>
      </w:r>
      <w:r w:rsidR="00CA11EF">
        <w:t>Final Report, Multiple Air Toxics Exposure Study</w:t>
      </w:r>
      <w:r w:rsidR="0035741F">
        <w:t xml:space="preserve"> in the South Coast Air Basin (MATES-IV), May 2015. </w:t>
      </w:r>
    </w:p>
    <w:p w:rsidR="00357C9B" w:rsidP="00357C9B" w:rsidRDefault="00357C9B" w14:paraId="69DDC9F9" w14:textId="4BE85DB5">
      <w:pPr>
        <w:pStyle w:val="Bibliography"/>
      </w:pPr>
      <w:r w:rsidRPr="00F654F1">
        <w:t>United States Environmental Protection Agency</w:t>
      </w:r>
      <w:r>
        <w:t xml:space="preserve"> (EPA</w:t>
      </w:r>
      <w:r w:rsidRPr="00F654F1">
        <w:t>),</w:t>
      </w:r>
      <w:r w:rsidRPr="00F208AB">
        <w:t xml:space="preserve"> 2025.</w:t>
      </w:r>
      <w:r>
        <w:t xml:space="preserve"> NAAQS Table. </w:t>
      </w:r>
      <w:hyperlink w:history="1" r:id="rId52">
        <w:r w:rsidRPr="00F208AB">
          <w:rPr>
            <w:rStyle w:val="Hyperlink"/>
            <w:sz w:val="22"/>
          </w:rPr>
          <w:t>https://www.epa.gov/criteria-air-pollutants/naaqs-table</w:t>
        </w:r>
      </w:hyperlink>
      <w:r>
        <w:t xml:space="preserve">. Accessed October 2025. </w:t>
      </w:r>
    </w:p>
    <w:p w:rsidR="009332E8" w:rsidP="008D7D2A" w:rsidRDefault="009332E8" w14:paraId="4CB2FA7B" w14:textId="77777777"/>
    <w:p w:rsidR="009332E8" w:rsidP="008D7D2A" w:rsidRDefault="009332E8" w14:paraId="7B1E1A29" w14:textId="77777777"/>
    <w:p w:rsidRPr="008E1209" w:rsidR="00A20333" w:rsidP="00D710BB" w:rsidRDefault="00A20333" w14:paraId="6AE4D08D" w14:textId="5B71821B">
      <w:pPr>
        <w:rPr>
          <w:sz w:val="24"/>
          <w:szCs w:val="24"/>
        </w:rPr>
      </w:pPr>
    </w:p>
    <w:sectPr w:rsidRPr="008E1209" w:rsidR="00A20333" w:rsidSect="00D15B1F">
      <w:headerReference w:type="even" r:id="rId53"/>
      <w:headerReference w:type="default" r:id="rId54"/>
      <w:footerReference w:type="default" r:id="rId55"/>
      <w:headerReference w:type="first" r:id="rId56"/>
      <w:pgSz w:w="12240" w:h="15840" w:orient="portrait" w:code="1"/>
      <w:pgMar w:top="1440" w:right="1440" w:bottom="1440" w:left="1440" w:header="720" w:footer="1008" w:gutter="0"/>
      <w:pgNumType w:start="1" w:chapStyle="1"/>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56B" w:rsidRDefault="00FE456B" w14:paraId="23BE0BB4" w14:textId="77777777">
      <w:r>
        <w:separator/>
      </w:r>
    </w:p>
  </w:endnote>
  <w:endnote w:type="continuationSeparator" w:id="0">
    <w:p w:rsidR="00FE456B" w:rsidRDefault="00FE456B" w14:paraId="74C7B804" w14:textId="77777777">
      <w:r>
        <w:continuationSeparator/>
      </w:r>
    </w:p>
  </w:endnote>
  <w:endnote w:type="continuationNotice" w:id="1">
    <w:p w:rsidR="00FE456B" w:rsidRDefault="00FE456B" w14:paraId="5FDB871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13" w:rsidRDefault="00710C13" w14:paraId="4984BED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2A" w:rsidP="00A308A4" w:rsidRDefault="000C4F2A" w14:paraId="113C00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2B06C1" w:rsidTr="00273180" w14:paraId="401F1438" w14:textId="77777777">
      <w:trPr>
        <w:trHeight w:val="300"/>
      </w:trPr>
      <w:tc>
        <w:tcPr>
          <w:tcW w:w="3120" w:type="dxa"/>
        </w:tcPr>
        <w:p w:rsidR="212B06C1" w:rsidP="00273180" w:rsidRDefault="212B06C1" w14:paraId="434B8203" w14:textId="592709B5">
          <w:pPr>
            <w:pStyle w:val="Header"/>
            <w:ind w:left="-115"/>
            <w:jc w:val="left"/>
          </w:pPr>
        </w:p>
      </w:tc>
      <w:tc>
        <w:tcPr>
          <w:tcW w:w="3120" w:type="dxa"/>
        </w:tcPr>
        <w:p w:rsidR="212B06C1" w:rsidP="00273180" w:rsidRDefault="212B06C1" w14:paraId="42B61616" w14:textId="12743081">
          <w:pPr>
            <w:pStyle w:val="Header"/>
            <w:jc w:val="center"/>
          </w:pPr>
        </w:p>
      </w:tc>
      <w:tc>
        <w:tcPr>
          <w:tcW w:w="3120" w:type="dxa"/>
        </w:tcPr>
        <w:p w:rsidR="212B06C1" w:rsidP="00273180" w:rsidRDefault="212B06C1" w14:paraId="22104B06" w14:textId="415CE7A3">
          <w:pPr>
            <w:pStyle w:val="Header"/>
            <w:ind w:right="-115"/>
            <w:jc w:val="right"/>
          </w:pPr>
        </w:p>
      </w:tc>
    </w:tr>
  </w:tbl>
  <w:p w:rsidR="212B06C1" w:rsidP="00273180" w:rsidRDefault="212B06C1" w14:paraId="5382EE01" w14:textId="28327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13" w:rsidRDefault="00710C13" w14:paraId="34902F9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2A" w:rsidP="00D26F43" w:rsidRDefault="000C4F2A" w14:paraId="0E125CF1" w14:textId="7B62E99A">
    <w:pPr>
      <w:pStyle w:val="Footer"/>
      <w:pBdr>
        <w:top w:val="single" w:color="auto" w:sz="4" w:space="1"/>
      </w:pBdr>
      <w:tabs>
        <w:tab w:val="clear" w:pos="4320"/>
        <w:tab w:val="clear" w:pos="8640"/>
      </w:tabs>
      <w:spacing w:before="60" w:after="120"/>
      <w:jc w:val="center"/>
    </w:pPr>
    <w:r w:rsidRPr="002127A5">
      <w:rPr>
        <w:rFonts w:cs="Arial"/>
        <w:sz w:val="22"/>
      </w:rPr>
      <w:t>-</w:t>
    </w:r>
    <w:r w:rsidR="004730E9">
      <w:rPr>
        <w:rFonts w:cs="Arial"/>
        <w:sz w:val="22"/>
      </w:rPr>
      <w:t xml:space="preserve"> </w:t>
    </w:r>
    <w:r w:rsidRPr="002127A5">
      <w:rPr>
        <w:rFonts w:cs="Arial"/>
        <w:sz w:val="22"/>
      </w:rPr>
      <w:fldChar w:fldCharType="begin"/>
    </w:r>
    <w:r w:rsidRPr="002127A5">
      <w:rPr>
        <w:rFonts w:cs="Arial"/>
        <w:sz w:val="22"/>
      </w:rPr>
      <w:instrText xml:space="preserve"> PAGE   \* MERGEFORMAT </w:instrText>
    </w:r>
    <w:r w:rsidRPr="002127A5">
      <w:rPr>
        <w:rFonts w:cs="Arial"/>
        <w:sz w:val="22"/>
      </w:rPr>
      <w:fldChar w:fldCharType="separate"/>
    </w:r>
    <w:r>
      <w:rPr>
        <w:rFonts w:cs="Arial"/>
        <w:noProof/>
        <w:sz w:val="22"/>
      </w:rPr>
      <w:t>1-1</w:t>
    </w:r>
    <w:r w:rsidRPr="002127A5">
      <w:rPr>
        <w:rFonts w:cs="Arial"/>
        <w:sz w:val="22"/>
      </w:rPr>
      <w:fldChar w:fldCharType="end"/>
    </w:r>
    <w:r w:rsidR="004730E9">
      <w:rPr>
        <w:rFonts w:cs="Arial"/>
        <w:sz w:val="22"/>
      </w:rPr>
      <w:t xml:space="preserve"> </w:t>
    </w:r>
    <w:r w:rsidRPr="002127A5">
      <w:rPr>
        <w:rFonts w:cs="Arial"/>
        <w:sz w:val="22"/>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6EC" w:rsidP="00E64F86" w:rsidRDefault="005256EC" w14:paraId="46CF5552" w14:textId="77777777">
    <w:pPr>
      <w:pStyle w:val="Footer"/>
      <w:pBdr>
        <w:top w:val="single" w:color="auto" w:sz="4" w:space="1"/>
      </w:pBdr>
      <w:tabs>
        <w:tab w:val="clear" w:pos="8640"/>
      </w:tabs>
      <w:spacing w:before="60" w:after="120"/>
      <w:jc w:val="center"/>
    </w:pPr>
    <w:r w:rsidRPr="002127A5">
      <w:rPr>
        <w:rFonts w:cs="Arial"/>
        <w:sz w:val="22"/>
      </w:rPr>
      <w:t>-</w:t>
    </w:r>
    <w:r>
      <w:rPr>
        <w:rFonts w:cs="Arial"/>
        <w:sz w:val="22"/>
      </w:rPr>
      <w:t xml:space="preserve"> </w:t>
    </w:r>
    <w:r w:rsidRPr="002127A5">
      <w:rPr>
        <w:rFonts w:cs="Arial"/>
        <w:sz w:val="22"/>
      </w:rPr>
      <w:fldChar w:fldCharType="begin"/>
    </w:r>
    <w:r w:rsidRPr="002127A5">
      <w:rPr>
        <w:rFonts w:cs="Arial"/>
        <w:sz w:val="22"/>
      </w:rPr>
      <w:instrText xml:space="preserve"> PAGE   \* MERGEFORMAT </w:instrText>
    </w:r>
    <w:r w:rsidRPr="002127A5">
      <w:rPr>
        <w:rFonts w:cs="Arial"/>
        <w:sz w:val="22"/>
      </w:rPr>
      <w:fldChar w:fldCharType="separate"/>
    </w:r>
    <w:r>
      <w:rPr>
        <w:rFonts w:cs="Arial"/>
        <w:noProof/>
        <w:sz w:val="22"/>
      </w:rPr>
      <w:t>1-1</w:t>
    </w:r>
    <w:r w:rsidRPr="002127A5">
      <w:rPr>
        <w:rFonts w:cs="Arial"/>
        <w:sz w:val="22"/>
      </w:rPr>
      <w:fldChar w:fldCharType="end"/>
    </w:r>
    <w:r>
      <w:rPr>
        <w:rFonts w:cs="Arial"/>
        <w:sz w:val="22"/>
      </w:rPr>
      <w:t xml:space="preserve"> </w:t>
    </w:r>
    <w:r w:rsidRPr="002127A5">
      <w:rPr>
        <w:rFonts w:cs="Arial"/>
        <w:sz w:val="2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E38" w:rsidP="00E64F86" w:rsidRDefault="008F0E38" w14:paraId="02762717" w14:textId="77777777">
    <w:pPr>
      <w:pStyle w:val="Footer"/>
      <w:pBdr>
        <w:top w:val="single" w:color="auto" w:sz="4" w:space="1"/>
      </w:pBdr>
      <w:tabs>
        <w:tab w:val="clear" w:pos="8640"/>
      </w:tabs>
      <w:spacing w:before="60" w:after="120"/>
      <w:jc w:val="center"/>
    </w:pPr>
    <w:r w:rsidRPr="002127A5">
      <w:rPr>
        <w:rFonts w:cs="Arial"/>
        <w:sz w:val="22"/>
      </w:rPr>
      <w:t>-</w:t>
    </w:r>
    <w:r>
      <w:rPr>
        <w:rFonts w:cs="Arial"/>
        <w:sz w:val="22"/>
      </w:rPr>
      <w:t xml:space="preserve"> </w:t>
    </w:r>
    <w:r w:rsidRPr="002127A5">
      <w:rPr>
        <w:rFonts w:cs="Arial"/>
        <w:sz w:val="22"/>
      </w:rPr>
      <w:fldChar w:fldCharType="begin"/>
    </w:r>
    <w:r w:rsidRPr="002127A5">
      <w:rPr>
        <w:rFonts w:cs="Arial"/>
        <w:sz w:val="22"/>
      </w:rPr>
      <w:instrText xml:space="preserve"> PAGE   \* MERGEFORMAT </w:instrText>
    </w:r>
    <w:r w:rsidRPr="002127A5">
      <w:rPr>
        <w:rFonts w:cs="Arial"/>
        <w:sz w:val="22"/>
      </w:rPr>
      <w:fldChar w:fldCharType="separate"/>
    </w:r>
    <w:r>
      <w:rPr>
        <w:rFonts w:cs="Arial"/>
        <w:noProof/>
        <w:sz w:val="22"/>
      </w:rPr>
      <w:t>1-1</w:t>
    </w:r>
    <w:r w:rsidRPr="002127A5">
      <w:rPr>
        <w:rFonts w:cs="Arial"/>
        <w:sz w:val="22"/>
      </w:rPr>
      <w:fldChar w:fldCharType="end"/>
    </w:r>
    <w:r>
      <w:rPr>
        <w:rFonts w:cs="Arial"/>
        <w:sz w:val="22"/>
      </w:rPr>
      <w:t xml:space="preserve"> </w:t>
    </w:r>
    <w:r w:rsidRPr="002127A5">
      <w:rPr>
        <w:rFonts w:cs="Arial"/>
        <w:sz w:val="22"/>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6EC" w:rsidP="00E64F86" w:rsidRDefault="005256EC" w14:paraId="117E322C" w14:textId="77777777">
    <w:pPr>
      <w:pStyle w:val="Footer"/>
      <w:pBdr>
        <w:top w:val="single" w:color="auto" w:sz="4" w:space="1"/>
      </w:pBdr>
      <w:tabs>
        <w:tab w:val="clear" w:pos="8640"/>
      </w:tabs>
      <w:spacing w:before="60" w:after="120"/>
      <w:jc w:val="center"/>
    </w:pPr>
    <w:r w:rsidRPr="002127A5">
      <w:rPr>
        <w:rFonts w:cs="Arial"/>
        <w:sz w:val="22"/>
      </w:rPr>
      <w:t>-</w:t>
    </w:r>
    <w:r>
      <w:rPr>
        <w:rFonts w:cs="Arial"/>
        <w:sz w:val="22"/>
      </w:rPr>
      <w:t xml:space="preserve"> </w:t>
    </w:r>
    <w:r w:rsidRPr="002127A5">
      <w:rPr>
        <w:rFonts w:cs="Arial"/>
        <w:sz w:val="22"/>
      </w:rPr>
      <w:fldChar w:fldCharType="begin"/>
    </w:r>
    <w:r w:rsidRPr="002127A5">
      <w:rPr>
        <w:rFonts w:cs="Arial"/>
        <w:sz w:val="22"/>
      </w:rPr>
      <w:instrText xml:space="preserve"> PAGE   \* MERGEFORMAT </w:instrText>
    </w:r>
    <w:r w:rsidRPr="002127A5">
      <w:rPr>
        <w:rFonts w:cs="Arial"/>
        <w:sz w:val="22"/>
      </w:rPr>
      <w:fldChar w:fldCharType="separate"/>
    </w:r>
    <w:r>
      <w:rPr>
        <w:rFonts w:cs="Arial"/>
        <w:noProof/>
        <w:sz w:val="22"/>
      </w:rPr>
      <w:t>1-1</w:t>
    </w:r>
    <w:r w:rsidRPr="002127A5">
      <w:rPr>
        <w:rFonts w:cs="Arial"/>
        <w:sz w:val="22"/>
      </w:rPr>
      <w:fldChar w:fldCharType="end"/>
    </w:r>
    <w:r>
      <w:rPr>
        <w:rFonts w:cs="Arial"/>
        <w:sz w:val="22"/>
      </w:rPr>
      <w:t xml:space="preserve"> </w:t>
    </w:r>
    <w:r w:rsidRPr="002127A5">
      <w:rPr>
        <w:rFonts w:cs="Arial"/>
        <w:sz w:val="22"/>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E3" w:rsidP="00E64F86" w:rsidRDefault="00A36FE3" w14:paraId="45865CE9" w14:textId="79CAA471">
    <w:pPr>
      <w:pStyle w:val="Footer"/>
      <w:pBdr>
        <w:top w:val="single" w:color="auto" w:sz="4" w:space="1"/>
      </w:pBdr>
      <w:tabs>
        <w:tab w:val="clear" w:pos="8640"/>
      </w:tabs>
      <w:spacing w:before="60" w:after="120"/>
      <w:jc w:val="center"/>
    </w:pPr>
    <w:r w:rsidRPr="002127A5">
      <w:rPr>
        <w:rFonts w:cs="Arial"/>
        <w:sz w:val="22"/>
      </w:rPr>
      <w:t>-</w:t>
    </w:r>
    <w:r>
      <w:rPr>
        <w:rFonts w:cs="Arial"/>
        <w:sz w:val="22"/>
      </w:rPr>
      <w:t xml:space="preserve"> </w:t>
    </w:r>
    <w:r w:rsidRPr="002127A5">
      <w:rPr>
        <w:rFonts w:cs="Arial"/>
        <w:sz w:val="22"/>
      </w:rPr>
      <w:fldChar w:fldCharType="begin"/>
    </w:r>
    <w:r w:rsidRPr="002127A5">
      <w:rPr>
        <w:rFonts w:cs="Arial"/>
        <w:sz w:val="22"/>
      </w:rPr>
      <w:instrText xml:space="preserve"> PAGE   \* MERGEFORMAT </w:instrText>
    </w:r>
    <w:r w:rsidRPr="002127A5">
      <w:rPr>
        <w:rFonts w:cs="Arial"/>
        <w:sz w:val="22"/>
      </w:rPr>
      <w:fldChar w:fldCharType="separate"/>
    </w:r>
    <w:r>
      <w:rPr>
        <w:rFonts w:cs="Arial"/>
        <w:noProof/>
        <w:sz w:val="22"/>
      </w:rPr>
      <w:t>1-1</w:t>
    </w:r>
    <w:r w:rsidRPr="002127A5">
      <w:rPr>
        <w:rFonts w:cs="Arial"/>
        <w:sz w:val="22"/>
      </w:rPr>
      <w:fldChar w:fldCharType="end"/>
    </w:r>
    <w:r>
      <w:rPr>
        <w:rFonts w:cs="Arial"/>
        <w:sz w:val="22"/>
      </w:rPr>
      <w:t xml:space="preserve"> </w:t>
    </w:r>
    <w:r w:rsidRPr="002127A5">
      <w:rPr>
        <w:rFonts w:cs="Arial"/>
        <w:sz w:val="22"/>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F4" w:rsidP="00E64F86" w:rsidRDefault="003B4EF4" w14:paraId="5AA538F1" w14:textId="77777777">
    <w:pPr>
      <w:pStyle w:val="Footer"/>
      <w:pBdr>
        <w:top w:val="single" w:color="auto" w:sz="4" w:space="1"/>
      </w:pBdr>
      <w:tabs>
        <w:tab w:val="clear" w:pos="8640"/>
      </w:tabs>
      <w:spacing w:before="60" w:after="120"/>
      <w:jc w:val="center"/>
    </w:pPr>
    <w:r w:rsidRPr="002127A5">
      <w:rPr>
        <w:rFonts w:cs="Arial"/>
        <w:sz w:val="22"/>
      </w:rPr>
      <w:t>-</w:t>
    </w:r>
    <w:r>
      <w:rPr>
        <w:rFonts w:cs="Arial"/>
        <w:sz w:val="22"/>
      </w:rPr>
      <w:t xml:space="preserve"> </w:t>
    </w:r>
    <w:r w:rsidRPr="002127A5">
      <w:rPr>
        <w:rFonts w:cs="Arial"/>
        <w:sz w:val="22"/>
      </w:rPr>
      <w:fldChar w:fldCharType="begin"/>
    </w:r>
    <w:r w:rsidRPr="002127A5">
      <w:rPr>
        <w:rFonts w:cs="Arial"/>
        <w:sz w:val="22"/>
      </w:rPr>
      <w:instrText xml:space="preserve"> PAGE   \* MERGEFORMAT </w:instrText>
    </w:r>
    <w:r w:rsidRPr="002127A5">
      <w:rPr>
        <w:rFonts w:cs="Arial"/>
        <w:sz w:val="22"/>
      </w:rPr>
      <w:fldChar w:fldCharType="separate"/>
    </w:r>
    <w:r>
      <w:rPr>
        <w:rFonts w:cs="Arial"/>
        <w:noProof/>
        <w:sz w:val="22"/>
      </w:rPr>
      <w:t>1-1</w:t>
    </w:r>
    <w:r w:rsidRPr="002127A5">
      <w:rPr>
        <w:rFonts w:cs="Arial"/>
        <w:sz w:val="22"/>
      </w:rPr>
      <w:fldChar w:fldCharType="end"/>
    </w:r>
    <w:r>
      <w:rPr>
        <w:rFonts w:cs="Arial"/>
        <w:sz w:val="22"/>
      </w:rPr>
      <w:t xml:space="preserve"> </w:t>
    </w:r>
    <w:r w:rsidRPr="002127A5">
      <w:rPr>
        <w:rFonts w:cs="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56B" w:rsidRDefault="00FE456B" w14:paraId="4F2184C5" w14:textId="77777777">
      <w:r>
        <w:separator/>
      </w:r>
    </w:p>
  </w:footnote>
  <w:footnote w:type="continuationSeparator" w:id="0">
    <w:p w:rsidR="00FE456B" w:rsidRDefault="00FE456B" w14:paraId="21D7F201" w14:textId="77777777">
      <w:r>
        <w:continuationSeparator/>
      </w:r>
    </w:p>
  </w:footnote>
  <w:footnote w:type="continuationNotice" w:id="1">
    <w:p w:rsidR="00FE456B" w:rsidRDefault="00FE456B" w14:paraId="6750093D" w14:textId="77777777">
      <w:pPr>
        <w:spacing w:line="240" w:lineRule="auto"/>
      </w:pPr>
    </w:p>
  </w:footnote>
  <w:footnote w:id="2">
    <w:p w:rsidRPr="00FA30F1" w:rsidR="007E5A1D" w:rsidP="007E5A1D" w:rsidRDefault="007E5A1D" w14:paraId="768792C6" w14:textId="67FC3B6F">
      <w:pPr>
        <w:rPr>
          <w:sz w:val="24"/>
          <w:szCs w:val="24"/>
        </w:rPr>
      </w:pPr>
      <w:r w:rsidRPr="00710C13">
        <w:rPr>
          <w:sz w:val="24"/>
          <w:szCs w:val="24"/>
          <w:vertAlign w:val="superscript"/>
        </w:rPr>
        <w:footnoteRef/>
      </w:r>
      <w:r w:rsidRPr="00FA30F1">
        <w:rPr>
          <w:sz w:val="24"/>
          <w:szCs w:val="24"/>
        </w:rPr>
        <w:t xml:space="preserve"> </w:t>
      </w:r>
      <w:bookmarkStart w:name="_Hlk134693992" w:id="279"/>
      <w:r w:rsidRPr="00FA30F1">
        <w:rPr>
          <w:sz w:val="24"/>
          <w:szCs w:val="24"/>
        </w:rPr>
        <w:t>Title 17, C</w:t>
      </w:r>
      <w:r w:rsidR="00560518">
        <w:rPr>
          <w:sz w:val="24"/>
          <w:szCs w:val="24"/>
        </w:rPr>
        <w:t>CR</w:t>
      </w:r>
      <w:r w:rsidRPr="00FA30F1">
        <w:rPr>
          <w:sz w:val="24"/>
          <w:szCs w:val="24"/>
        </w:rPr>
        <w:t xml:space="preserve"> § 95812</w:t>
      </w:r>
      <w:bookmarkEnd w:id="27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13" w:rsidRDefault="00710C13" w14:paraId="6DB0FF6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C83" w:rsidRDefault="00000000" w14:paraId="31FE93E3" w14:textId="77777777">
    <w:pPr>
      <w:pStyle w:val="Header"/>
    </w:pPr>
    <w:r>
      <w:rPr>
        <w:noProof/>
      </w:rPr>
      <w:pict w14:anchorId="7D4D1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6" style="position:absolute;left:0;text-align:left;margin-left:0;margin-top:0;width:471.3pt;height:188.5pt;rotation:315;z-index:-251658221;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C83" w:rsidP="007C4567" w:rsidRDefault="00AE4C83" w14:paraId="4D7655CC" w14:textId="77777777">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503BC0" w:rsidR="00AE4C83" w:rsidP="00273180" w:rsidRDefault="00AE4C83" w14:paraId="4FC64887" w14:textId="77777777">
    <w:pPr>
      <w:pStyle w:val="Header"/>
      <w:pBdr>
        <w:bottom w:val="none" w:color="auto" w:sz="0" w:space="0"/>
      </w:pBdr>
      <w:tabs>
        <w:tab w:val="clear" w:pos="8640"/>
        <w:tab w:val="left" w:pos="8070"/>
      </w:tabs>
      <w:rPr>
        <w:rFonts w:cs="Arial"/>
        <w:b w:val="0"/>
        <w:bCs/>
        <w:caps w:val="0"/>
        <w:spacing w:val="0"/>
        <w:szCs w:val="18"/>
      </w:rPr>
    </w:pPr>
    <w:r w:rsidRPr="00AC0E5D">
      <w:rPr>
        <w:rFonts w:cs="Arial"/>
        <w:b w:val="0"/>
        <w:bCs/>
        <w:caps w:val="0"/>
        <w:spacing w:val="0"/>
        <w:szCs w:val="18"/>
      </w:rPr>
      <w:t>Administrative Draft Initial Study/Mitigated Negative Declaration</w:t>
    </w:r>
    <w:r>
      <w:rPr>
        <w:rFonts w:cs="Arial"/>
        <w:b w:val="0"/>
        <w:bCs/>
        <w:caps w:val="0"/>
        <w:spacing w:val="0"/>
        <w:szCs w:val="18"/>
      </w:rPr>
      <w:tab/>
    </w:r>
  </w:p>
  <w:p w:rsidRPr="00B123F4" w:rsidR="00AE4C83" w:rsidP="002637F4" w:rsidRDefault="00AE4C83" w14:paraId="04D93F95" w14:textId="77777777">
    <w:pPr>
      <w:pStyle w:val="Header"/>
      <w:pBdr>
        <w:bottom w:val="none" w:color="auto" w:sz="0" w:space="0"/>
      </w:pBdr>
      <w:tabs>
        <w:tab w:val="clear" w:pos="8640"/>
        <w:tab w:val="right" w:pos="9360"/>
      </w:tabs>
      <w:rPr>
        <w:rFonts w:cs="Arial"/>
        <w:b w:val="0"/>
        <w:bCs/>
        <w:caps w:val="0"/>
        <w:spacing w:val="0"/>
        <w:szCs w:val="18"/>
      </w:rPr>
    </w:pPr>
  </w:p>
  <w:p w:rsidRPr="00273180" w:rsidR="00AE4C83" w:rsidP="002637F4" w:rsidRDefault="00AE4C83" w14:paraId="1D68F71F"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C83" w:rsidRDefault="00000000" w14:paraId="62FD4350" w14:textId="77777777">
    <w:pPr>
      <w:pStyle w:val="Header"/>
    </w:pPr>
    <w:r>
      <w:rPr>
        <w:noProof/>
      </w:rPr>
      <w:pict w14:anchorId="1148D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5" style="position:absolute;left:0;text-align:left;margin-left:0;margin-top:0;width:471.3pt;height:188.5pt;rotation:315;z-index:-251658222;mso-position-horizontal:center;mso-position-horizontal-relative:margin;mso-position-vertical:center;mso-position-vertical-relative:margin" o:allowincell="f" fillcolor="silver" stroked="f" type="#_x0000_t136">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5" w:rsidRDefault="00691D55" w14:paraId="4CD77F1D" w14:textId="32E44F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567" w:rsidP="007C4567" w:rsidRDefault="007C4567" w14:paraId="4143657B" w14:textId="77777777">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B123F4" w:rsidR="005256EC" w:rsidP="00273180" w:rsidRDefault="006456C1" w14:paraId="733D8EA6" w14:textId="319C480A">
    <w:pPr>
      <w:pStyle w:val="Header"/>
      <w:pBdr>
        <w:bottom w:val="none" w:color="auto" w:sz="0" w:space="0"/>
      </w:pBdr>
      <w:tabs>
        <w:tab w:val="clear" w:pos="8640"/>
        <w:tab w:val="right" w:pos="9360"/>
      </w:tabs>
      <w:rPr>
        <w:rFonts w:cs="Arial"/>
        <w:b w:val="0"/>
        <w:bCs/>
        <w:caps w:val="0"/>
        <w:spacing w:val="0"/>
        <w:szCs w:val="18"/>
      </w:rPr>
    </w:pPr>
    <w:r w:rsidRPr="00AC0E5D">
      <w:rPr>
        <w:rFonts w:cs="Arial"/>
        <w:b w:val="0"/>
        <w:bCs/>
        <w:caps w:val="0"/>
        <w:spacing w:val="0"/>
        <w:szCs w:val="18"/>
      </w:rPr>
      <w:t>Administrative Draft Initial Study/Mitigated Negative Declaration</w:t>
    </w:r>
    <w:r w:rsidRPr="00B123F4" w:rsidR="005256EC">
      <w:rPr>
        <w:rFonts w:cs="Arial"/>
        <w:b w:val="0"/>
        <w:bCs/>
        <w:caps w:val="0"/>
        <w:spacing w:val="0"/>
        <w:szCs w:val="18"/>
      </w:rPr>
      <w:tab/>
    </w:r>
  </w:p>
  <w:p w:rsidRPr="00B123F4" w:rsidR="005256EC" w:rsidP="00E64F86" w:rsidRDefault="005256EC" w14:paraId="1B9678AF" w14:textId="2E252EFC">
    <w:pPr>
      <w:pStyle w:val="Header"/>
      <w:pBdr>
        <w:bottom w:val="none" w:color="auto" w:sz="0" w:space="0"/>
      </w:pBdr>
      <w:tabs>
        <w:tab w:val="clear" w:pos="8640"/>
        <w:tab w:val="right" w:pos="9360"/>
      </w:tabs>
      <w:rPr>
        <w:rFonts w:cs="Arial"/>
        <w:b w:val="0"/>
        <w:bCs/>
        <w:caps w:val="0"/>
        <w:spacing w:val="0"/>
        <w:szCs w:val="18"/>
      </w:rPr>
    </w:pPr>
  </w:p>
  <w:p w:rsidRPr="002F5395" w:rsidR="005256EC" w:rsidP="00E64F86" w:rsidRDefault="005256EC" w14:paraId="76A08725"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5" w:rsidRDefault="00691D55" w14:paraId="315B3236" w14:textId="52982C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5" w:rsidRDefault="00691D55" w14:paraId="24968AA2" w14:textId="59D0997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567" w:rsidP="007C4567" w:rsidRDefault="007C4567" w14:paraId="09E506B2" w14:textId="77777777">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503BC0" w:rsidR="002637F4" w:rsidP="00273180" w:rsidRDefault="002637F4" w14:paraId="7DD253C3" w14:textId="720B2385">
    <w:pPr>
      <w:pStyle w:val="Header"/>
      <w:pBdr>
        <w:bottom w:val="none" w:color="auto" w:sz="0" w:space="0"/>
      </w:pBdr>
      <w:tabs>
        <w:tab w:val="clear" w:pos="8640"/>
        <w:tab w:val="left" w:pos="8070"/>
      </w:tabs>
      <w:rPr>
        <w:rFonts w:cs="Arial"/>
        <w:b w:val="0"/>
        <w:bCs/>
        <w:caps w:val="0"/>
        <w:spacing w:val="0"/>
        <w:szCs w:val="18"/>
      </w:rPr>
    </w:pPr>
    <w:r w:rsidRPr="00AC0E5D">
      <w:rPr>
        <w:rFonts w:cs="Arial"/>
        <w:b w:val="0"/>
        <w:bCs/>
        <w:caps w:val="0"/>
        <w:spacing w:val="0"/>
        <w:szCs w:val="18"/>
      </w:rPr>
      <w:t>Administrative Draft Initial Study/Mitigated Negative Declaration</w:t>
    </w:r>
    <w:r>
      <w:rPr>
        <w:rFonts w:cs="Arial"/>
        <w:b w:val="0"/>
        <w:bCs/>
        <w:caps w:val="0"/>
        <w:spacing w:val="0"/>
        <w:szCs w:val="18"/>
      </w:rPr>
      <w:tab/>
    </w:r>
  </w:p>
  <w:p w:rsidRPr="00B123F4" w:rsidR="002637F4" w:rsidP="002637F4" w:rsidRDefault="002637F4" w14:paraId="64F6A780" w14:textId="3E25FF9B">
    <w:pPr>
      <w:pStyle w:val="Header"/>
      <w:pBdr>
        <w:bottom w:val="none" w:color="auto" w:sz="0" w:space="0"/>
      </w:pBdr>
      <w:tabs>
        <w:tab w:val="clear" w:pos="8640"/>
        <w:tab w:val="right" w:pos="9360"/>
      </w:tabs>
      <w:rPr>
        <w:rFonts w:cs="Arial"/>
        <w:b w:val="0"/>
        <w:bCs/>
        <w:caps w:val="0"/>
        <w:spacing w:val="0"/>
        <w:szCs w:val="18"/>
      </w:rPr>
    </w:pPr>
  </w:p>
  <w:p w:rsidRPr="00273180" w:rsidR="002637F4" w:rsidP="002637F4" w:rsidRDefault="002637F4" w14:paraId="6584CD90"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5" w:rsidRDefault="00691D55" w14:paraId="51AFEA3D" w14:textId="7BC5440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68D" w:rsidRDefault="0080068D" w14:paraId="00E3C3D1" w14:textId="0838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4F86" w:rsidR="000C4F2A" w:rsidP="00E64F86" w:rsidRDefault="000C4F2A" w14:paraId="377F746B" w14:textId="6EC6879F">
    <w:pPr>
      <w:pStyle w:val="Header"/>
      <w:pBdr>
        <w:bottom w:val="none" w:color="auto" w:sz="0" w:space="0"/>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567" w:rsidP="007C4567" w:rsidRDefault="007C4567" w14:paraId="51B62135" w14:textId="77777777">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503BC0" w:rsidR="004E68E7" w:rsidP="00273180" w:rsidRDefault="004E68E7" w14:paraId="1088B537" w14:textId="77777777">
    <w:pPr>
      <w:pStyle w:val="Header"/>
      <w:pBdr>
        <w:bottom w:val="none" w:color="auto" w:sz="0" w:space="0"/>
      </w:pBdr>
      <w:tabs>
        <w:tab w:val="clear" w:pos="8640"/>
        <w:tab w:val="left" w:pos="8070"/>
      </w:tabs>
      <w:rPr>
        <w:rFonts w:cs="Arial"/>
        <w:b w:val="0"/>
        <w:bCs/>
        <w:caps w:val="0"/>
        <w:spacing w:val="0"/>
        <w:szCs w:val="18"/>
      </w:rPr>
    </w:pPr>
    <w:r w:rsidRPr="00AC0E5D">
      <w:rPr>
        <w:rFonts w:cs="Arial"/>
        <w:b w:val="0"/>
        <w:bCs/>
        <w:caps w:val="0"/>
        <w:spacing w:val="0"/>
        <w:szCs w:val="18"/>
      </w:rPr>
      <w:t>Administrative Draft Initial Study/Mitigated Negative Declaration</w:t>
    </w:r>
    <w:r>
      <w:rPr>
        <w:rFonts w:cs="Arial"/>
        <w:b w:val="0"/>
        <w:bCs/>
        <w:caps w:val="0"/>
        <w:spacing w:val="0"/>
        <w:szCs w:val="18"/>
      </w:rPr>
      <w:tab/>
    </w:r>
  </w:p>
  <w:p w:rsidRPr="00B123F4" w:rsidR="004E68E7" w:rsidP="002637F4" w:rsidRDefault="004E68E7" w14:paraId="679CAB09" w14:textId="3ED8AD86">
    <w:pPr>
      <w:pStyle w:val="Header"/>
      <w:pBdr>
        <w:bottom w:val="none" w:color="auto" w:sz="0" w:space="0"/>
      </w:pBdr>
      <w:tabs>
        <w:tab w:val="clear" w:pos="8640"/>
        <w:tab w:val="right" w:pos="9360"/>
      </w:tabs>
      <w:rPr>
        <w:rFonts w:cs="Arial"/>
        <w:b w:val="0"/>
        <w:bCs/>
        <w:caps w:val="0"/>
        <w:spacing w:val="0"/>
        <w:szCs w:val="18"/>
      </w:rPr>
    </w:pPr>
  </w:p>
  <w:p w:rsidRPr="00273180" w:rsidR="004E68E7" w:rsidP="002637F4" w:rsidRDefault="004E68E7" w14:paraId="005A70FC"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68D" w:rsidRDefault="0080068D" w14:paraId="7B229E83" w14:textId="329B3B2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68D" w:rsidRDefault="0080068D" w14:paraId="0D91F2D5" w14:textId="4D2AD2F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567" w:rsidP="007C4567" w:rsidRDefault="007C4567" w14:paraId="377B18C1" w14:textId="56666E00">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503BC0" w:rsidR="00EA6D86" w:rsidP="00273180" w:rsidRDefault="00EA6D86" w14:paraId="249C64C1" w14:textId="77777777">
    <w:pPr>
      <w:pStyle w:val="Header"/>
      <w:pBdr>
        <w:bottom w:val="none" w:color="auto" w:sz="0" w:space="0"/>
      </w:pBdr>
      <w:tabs>
        <w:tab w:val="clear" w:pos="8640"/>
        <w:tab w:val="left" w:pos="8070"/>
      </w:tabs>
      <w:rPr>
        <w:rFonts w:cs="Arial"/>
        <w:b w:val="0"/>
        <w:bCs/>
        <w:caps w:val="0"/>
        <w:spacing w:val="0"/>
        <w:szCs w:val="18"/>
      </w:rPr>
    </w:pPr>
    <w:r w:rsidRPr="00AC0E5D">
      <w:rPr>
        <w:rFonts w:cs="Arial"/>
        <w:b w:val="0"/>
        <w:bCs/>
        <w:caps w:val="0"/>
        <w:spacing w:val="0"/>
        <w:szCs w:val="18"/>
      </w:rPr>
      <w:t>Administrative Draft Initial Study/Mitigated Negative Declaration</w:t>
    </w:r>
    <w:r>
      <w:rPr>
        <w:rFonts w:cs="Arial"/>
        <w:b w:val="0"/>
        <w:bCs/>
        <w:caps w:val="0"/>
        <w:spacing w:val="0"/>
        <w:szCs w:val="18"/>
      </w:rPr>
      <w:tab/>
    </w:r>
  </w:p>
  <w:p w:rsidRPr="00B123F4" w:rsidR="00EA6D86" w:rsidP="002637F4" w:rsidRDefault="00EA6D86" w14:paraId="1ED1FD42" w14:textId="568C0F34">
    <w:pPr>
      <w:pStyle w:val="Header"/>
      <w:pBdr>
        <w:bottom w:val="none" w:color="auto" w:sz="0" w:space="0"/>
      </w:pBdr>
      <w:tabs>
        <w:tab w:val="clear" w:pos="8640"/>
        <w:tab w:val="right" w:pos="9360"/>
      </w:tabs>
      <w:rPr>
        <w:rFonts w:cs="Arial"/>
        <w:b w:val="0"/>
        <w:bCs/>
        <w:caps w:val="0"/>
        <w:spacing w:val="0"/>
        <w:szCs w:val="18"/>
      </w:rPr>
    </w:pPr>
  </w:p>
  <w:p w:rsidRPr="00273180" w:rsidR="00EA6D86" w:rsidP="002637F4" w:rsidRDefault="00EA6D86" w14:paraId="78ED88D7"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68D" w:rsidRDefault="0080068D" w14:paraId="77E40C8C" w14:textId="679EAB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616" w:rsidRDefault="00FF5616" w14:paraId="2C8887DD" w14:textId="4BC40C7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10BB" w:rsidR="000C4F2A" w:rsidP="00710C13" w:rsidRDefault="000C4F2A" w14:paraId="3DB42D27" w14:textId="3B202BF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616" w:rsidRDefault="00FF5616" w14:paraId="7717C5D5" w14:textId="7EEC5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040168"/>
      <w:docPartObj>
        <w:docPartGallery w:val="Watermarks"/>
        <w:docPartUnique/>
      </w:docPartObj>
    </w:sdtPr>
    <w:sdtContent>
      <w:p w:rsidR="00691D55" w:rsidP="00691D55" w:rsidRDefault="00000000" w14:paraId="66955441" w14:textId="5EB9C042">
        <w:pPr>
          <w:pStyle w:val="Header"/>
          <w:pBdr>
            <w:bottom w:val="none" w:color="auto" w:sz="0" w:space="0"/>
          </w:pBdr>
        </w:pPr>
        <w:r>
          <w:rPr>
            <w:noProof/>
          </w:rPr>
          <w:pict w14:anchorId="4B2B9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6173;mso-position-horizontal:center;mso-position-horizontal-relative:margin;mso-position-vertical:center;mso-position-vertical-relative:margin" o:spid="_x0000_s1159" o:allowincell="f" fillcolor="silver" stroked="f" type="#_x0000_t136">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616" w:rsidRDefault="00FF5616" w14:paraId="50331E2E" w14:textId="33A339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AA9" w:rsidP="00E64F86" w:rsidRDefault="00676AA9" w14:paraId="72E9FF37" w14:textId="77777777">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503BC0" w:rsidR="000C4F2A" w:rsidP="00E64F86" w:rsidRDefault="00117A71" w14:paraId="1120D614" w14:textId="409A1A26">
    <w:pPr>
      <w:pStyle w:val="Header"/>
      <w:pBdr>
        <w:bottom w:val="none" w:color="auto" w:sz="0" w:space="0"/>
      </w:pBdr>
      <w:tabs>
        <w:tab w:val="clear" w:pos="8640"/>
        <w:tab w:val="right" w:pos="9360"/>
      </w:tabs>
      <w:rPr>
        <w:rFonts w:cs="Arial"/>
        <w:b w:val="0"/>
        <w:bCs/>
        <w:caps w:val="0"/>
        <w:spacing w:val="0"/>
        <w:szCs w:val="18"/>
      </w:rPr>
    </w:pPr>
    <w:r w:rsidRPr="00AC0E5D">
      <w:rPr>
        <w:rFonts w:cs="Arial"/>
        <w:b w:val="0"/>
        <w:bCs/>
        <w:caps w:val="0"/>
        <w:spacing w:val="0"/>
        <w:szCs w:val="18"/>
      </w:rPr>
      <w:t xml:space="preserve">Administrative </w:t>
    </w:r>
    <w:r w:rsidRPr="00AC0E5D" w:rsidR="000C4F2A">
      <w:rPr>
        <w:rFonts w:cs="Arial"/>
        <w:b w:val="0"/>
        <w:bCs/>
        <w:caps w:val="0"/>
        <w:spacing w:val="0"/>
        <w:szCs w:val="18"/>
      </w:rPr>
      <w:t>Draft Initial Study/Mitigated Negative Declaration</w:t>
    </w:r>
  </w:p>
  <w:p w:rsidRPr="00503BC0" w:rsidR="000C4F2A" w:rsidP="00E64F86" w:rsidRDefault="000C4F2A" w14:paraId="33C17B62" w14:textId="6B16F3F3">
    <w:pPr>
      <w:pStyle w:val="Header"/>
      <w:pBdr>
        <w:bottom w:val="none" w:color="auto" w:sz="0" w:space="0"/>
      </w:pBdr>
      <w:tabs>
        <w:tab w:val="clear" w:pos="8640"/>
        <w:tab w:val="right" w:pos="9360"/>
      </w:tabs>
      <w:rPr>
        <w:rFonts w:cs="Arial"/>
        <w:b w:val="0"/>
        <w:bCs/>
        <w:caps w:val="0"/>
        <w:spacing w:val="0"/>
        <w:szCs w:val="18"/>
      </w:rPr>
    </w:pPr>
  </w:p>
  <w:p w:rsidRPr="002F5395" w:rsidR="000C4F2A" w:rsidP="00E64F86" w:rsidRDefault="000C4F2A" w14:paraId="20A72855"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616" w:rsidRDefault="00FF5616" w14:paraId="1320D967" w14:textId="514DE0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5" w:rsidRDefault="00691D55" w14:paraId="544EA3F2" w14:textId="461C9B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AA9" w:rsidP="00676AA9" w:rsidRDefault="00676AA9" w14:paraId="537E6AD2" w14:textId="77777777">
    <w:pPr>
      <w:pStyle w:val="Header"/>
      <w:pBdr>
        <w:bottom w:val="none" w:color="auto" w:sz="0" w:space="0"/>
      </w:pBdr>
      <w:tabs>
        <w:tab w:val="clear" w:pos="8640"/>
        <w:tab w:val="right" w:pos="9360"/>
      </w:tabs>
      <w:rPr>
        <w:rFonts w:cs="Arial"/>
        <w:b w:val="0"/>
        <w:bCs/>
        <w:caps w:val="0"/>
        <w:spacing w:val="0"/>
        <w:szCs w:val="18"/>
      </w:rPr>
    </w:pPr>
    <w:r>
      <w:rPr>
        <w:rFonts w:cs="Arial"/>
        <w:b w:val="0"/>
        <w:bCs/>
        <w:caps w:val="0"/>
        <w:spacing w:val="0"/>
        <w:szCs w:val="18"/>
      </w:rPr>
      <w:t>Project Name</w:t>
    </w:r>
  </w:p>
  <w:p w:rsidRPr="00503BC0" w:rsidR="00691D55" w:rsidP="00691D55" w:rsidRDefault="00691D55" w14:paraId="667C36DE" w14:textId="77777777">
    <w:pPr>
      <w:pStyle w:val="Header"/>
      <w:pBdr>
        <w:bottom w:val="none" w:color="auto" w:sz="0" w:space="0"/>
      </w:pBdr>
      <w:tabs>
        <w:tab w:val="clear" w:pos="8640"/>
        <w:tab w:val="left" w:pos="8070"/>
      </w:tabs>
      <w:rPr>
        <w:rFonts w:cs="Arial"/>
        <w:b w:val="0"/>
        <w:bCs/>
        <w:caps w:val="0"/>
        <w:spacing w:val="0"/>
        <w:szCs w:val="18"/>
      </w:rPr>
    </w:pPr>
    <w:r w:rsidRPr="00AC0E5D">
      <w:rPr>
        <w:rFonts w:cs="Arial"/>
        <w:b w:val="0"/>
        <w:bCs/>
        <w:caps w:val="0"/>
        <w:spacing w:val="0"/>
        <w:szCs w:val="18"/>
      </w:rPr>
      <w:t>Administrative Draft Initial Study/Mitigated Negative Declaration</w:t>
    </w:r>
    <w:r>
      <w:rPr>
        <w:rFonts w:cs="Arial"/>
        <w:b w:val="0"/>
        <w:bCs/>
        <w:caps w:val="0"/>
        <w:spacing w:val="0"/>
        <w:szCs w:val="18"/>
      </w:rPr>
      <w:tab/>
    </w:r>
  </w:p>
  <w:p w:rsidRPr="00B123F4" w:rsidR="00691D55" w:rsidP="00691D55" w:rsidRDefault="00691D55" w14:paraId="4651CFF8" w14:textId="0764C803">
    <w:pPr>
      <w:pStyle w:val="Header"/>
      <w:pBdr>
        <w:bottom w:val="none" w:color="auto" w:sz="0" w:space="0"/>
      </w:pBdr>
      <w:tabs>
        <w:tab w:val="clear" w:pos="8640"/>
        <w:tab w:val="right" w:pos="9360"/>
      </w:tabs>
      <w:rPr>
        <w:rFonts w:cs="Arial"/>
        <w:b w:val="0"/>
        <w:bCs/>
        <w:caps w:val="0"/>
        <w:spacing w:val="0"/>
        <w:szCs w:val="18"/>
      </w:rPr>
    </w:pPr>
  </w:p>
  <w:p w:rsidRPr="00273180" w:rsidR="00691D55" w:rsidP="00691D55" w:rsidRDefault="00691D55" w14:paraId="4BA43775" w14:textId="77777777">
    <w:pPr>
      <w:pStyle w:val="Header"/>
      <w:pBdr>
        <w:top w:val="single" w:color="auto" w:sz="4" w:space="1"/>
        <w:bottom w:val="none" w:color="auto" w:sz="0" w:space="0"/>
      </w:pBdr>
      <w:tabs>
        <w:tab w:val="clear" w:pos="8640"/>
        <w:tab w:val="left" w:pos="7050"/>
        <w:tab w:val="right" w:pos="9360"/>
      </w:tabs>
      <w:rPr>
        <w:rFonts w:cs="Arial"/>
        <w:b w:val="0"/>
        <w:bCs/>
        <w:caps w:val="0"/>
        <w:spacing w:val="0"/>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55" w:rsidRDefault="00691D55" w14:paraId="557003B2" w14:textId="17D44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1804EF0"/>
    <w:lvl w:ilvl="0">
      <w:numFmt w:val="decimal"/>
      <w:lvlText w:val="*"/>
      <w:lvlJc w:val="left"/>
    </w:lvl>
  </w:abstractNum>
  <w:abstractNum w:abstractNumId="1" w15:restartNumberingAfterBreak="0">
    <w:nsid w:val="01972CFC"/>
    <w:multiLevelType w:val="hybridMultilevel"/>
    <w:tmpl w:val="54C8D70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5D5D91"/>
    <w:multiLevelType w:val="hybridMultilevel"/>
    <w:tmpl w:val="60D06E10"/>
    <w:lvl w:ilvl="0" w:tplc="867AA07C">
      <w:start w:val="1"/>
      <w:numFmt w:val="bullet"/>
      <w:lvlText w:val=""/>
      <w:lvlJc w:val="left"/>
      <w:pPr>
        <w:ind w:left="1350" w:hanging="360"/>
      </w:pPr>
      <w:rPr>
        <w:rFonts w:hint="default" w:ascii="Symbol" w:hAnsi="Symbol"/>
      </w:rPr>
    </w:lvl>
    <w:lvl w:ilvl="1" w:tplc="04090001">
      <w:start w:val="1"/>
      <w:numFmt w:val="bullet"/>
      <w:lvlText w:val=""/>
      <w:lvlJc w:val="left"/>
      <w:pPr>
        <w:ind w:left="1350" w:hanging="360"/>
      </w:pPr>
      <w:rPr>
        <w:rFonts w:hint="default" w:ascii="Symbol" w:hAnsi="Symbol"/>
      </w:rPr>
    </w:lvl>
    <w:lvl w:ilvl="2" w:tplc="E3720B32">
      <w:start w:val="1"/>
      <w:numFmt w:val="bullet"/>
      <w:lvlText w:val="o"/>
      <w:lvlJc w:val="left"/>
      <w:pPr>
        <w:ind w:left="2070" w:hanging="360"/>
      </w:pPr>
      <w:rPr>
        <w:rFonts w:hint="default" w:ascii="Courier New" w:hAnsi="Courier New" w:cs="Courier New"/>
      </w:rPr>
    </w:lvl>
    <w:lvl w:ilvl="3" w:tplc="04090005">
      <w:start w:val="1"/>
      <w:numFmt w:val="bullet"/>
      <w:lvlText w:val=""/>
      <w:lvlJc w:val="left"/>
      <w:pPr>
        <w:ind w:left="2790" w:hanging="360"/>
      </w:pPr>
      <w:rPr>
        <w:rFonts w:hint="default" w:ascii="Wingdings" w:hAnsi="Wingdings"/>
      </w:rPr>
    </w:lvl>
    <w:lvl w:ilvl="4" w:tplc="04090003">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 w15:restartNumberingAfterBreak="0">
    <w:nsid w:val="05B34DAC"/>
    <w:multiLevelType w:val="hybridMultilevel"/>
    <w:tmpl w:val="0AC2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47709"/>
    <w:multiLevelType w:val="hybridMultilevel"/>
    <w:tmpl w:val="E43EC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E7919"/>
    <w:multiLevelType w:val="hybridMultilevel"/>
    <w:tmpl w:val="C9729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74C41"/>
    <w:multiLevelType w:val="hybridMultilevel"/>
    <w:tmpl w:val="4320A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00B07"/>
    <w:multiLevelType w:val="hybridMultilevel"/>
    <w:tmpl w:val="618A4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D4D50"/>
    <w:multiLevelType w:val="multilevel"/>
    <w:tmpl w:val="B4C8FECC"/>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9C85FB5"/>
    <w:multiLevelType w:val="hybridMultilevel"/>
    <w:tmpl w:val="D45EBA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0BE21351"/>
    <w:multiLevelType w:val="hybridMultilevel"/>
    <w:tmpl w:val="5E58E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2D5187"/>
    <w:multiLevelType w:val="singleLevel"/>
    <w:tmpl w:val="8C30982A"/>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0D36102F"/>
    <w:multiLevelType w:val="hybridMultilevel"/>
    <w:tmpl w:val="200CB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923C5A"/>
    <w:multiLevelType w:val="hybridMultilevel"/>
    <w:tmpl w:val="E092E22C"/>
    <w:lvl w:ilvl="0" w:tplc="5DC017BC">
      <w:start w:val="1"/>
      <w:numFmt w:val="bullet"/>
      <w:lvlText w:val=""/>
      <w:lvlJc w:val="left"/>
      <w:pPr>
        <w:ind w:left="37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E296C06"/>
    <w:multiLevelType w:val="hybridMultilevel"/>
    <w:tmpl w:val="E6EC7894"/>
    <w:lvl w:ilvl="0" w:tplc="FFFFFFFF">
      <w:start w:val="1"/>
      <w:numFmt w:val="decimal"/>
      <w:lvlText w:val="%1."/>
      <w:lvlJc w:val="left"/>
      <w:pPr>
        <w:ind w:left="216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E296E4A"/>
    <w:multiLevelType w:val="hybridMultilevel"/>
    <w:tmpl w:val="BEFAF3A6"/>
    <w:lvl w:ilvl="0" w:tplc="75C4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40DA7"/>
    <w:multiLevelType w:val="hybridMultilevel"/>
    <w:tmpl w:val="FB800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D7B8E"/>
    <w:multiLevelType w:val="hybridMultilevel"/>
    <w:tmpl w:val="FF84F350"/>
    <w:lvl w:ilvl="0" w:tplc="8E98054A">
      <w:start w:val="1"/>
      <w:numFmt w:val="lowerRoman"/>
      <w:lvlText w:val="%1)"/>
      <w:lvlJc w:val="left"/>
      <w:pPr>
        <w:ind w:left="1008" w:hanging="720"/>
      </w:pPr>
      <w:rPr>
        <w:rFonts w:hint="default" w:cs="Times New Roman"/>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16C36E86"/>
    <w:multiLevelType w:val="multilevel"/>
    <w:tmpl w:val="B4FA8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8286567"/>
    <w:multiLevelType w:val="hybridMultilevel"/>
    <w:tmpl w:val="3C341F42"/>
    <w:lvl w:ilvl="0" w:tplc="0409001B">
      <w:start w:val="1"/>
      <w:numFmt w:val="lowerRoman"/>
      <w:lvlText w:val="%1."/>
      <w:lvlJc w:val="right"/>
      <w:pPr>
        <w:ind w:left="1440" w:hanging="360"/>
      </w:pPr>
    </w:lvl>
    <w:lvl w:ilvl="1" w:tplc="6C628E16">
      <w:start w:val="1"/>
      <w:numFmt w:val="lowerLetter"/>
      <w:lvlText w:val="%2)"/>
      <w:lvlJc w:val="left"/>
      <w:pPr>
        <w:ind w:left="2160" w:hanging="360"/>
      </w:pPr>
      <w:rPr>
        <w:rFonts w:hint="default"/>
      </w:rPr>
    </w:lvl>
    <w:lvl w:ilvl="2" w:tplc="0409001B">
      <w:start w:val="1"/>
      <w:numFmt w:val="lowerRoman"/>
      <w:lvlText w:val="%3."/>
      <w:lvlJc w:val="right"/>
      <w:pPr>
        <w:ind w:left="315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E03230A"/>
    <w:multiLevelType w:val="multilevel"/>
    <w:tmpl w:val="CD9EC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E2F1D49"/>
    <w:multiLevelType w:val="multilevel"/>
    <w:tmpl w:val="800CE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1894BC2"/>
    <w:multiLevelType w:val="hybridMultilevel"/>
    <w:tmpl w:val="302ED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2A71A25"/>
    <w:multiLevelType w:val="hybridMultilevel"/>
    <w:tmpl w:val="532C2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0659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655F23"/>
    <w:multiLevelType w:val="hybridMultilevel"/>
    <w:tmpl w:val="380C731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2941663C"/>
    <w:multiLevelType w:val="hybridMultilevel"/>
    <w:tmpl w:val="909E9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F70132"/>
    <w:multiLevelType w:val="hybridMultilevel"/>
    <w:tmpl w:val="F9888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C94A29"/>
    <w:multiLevelType w:val="multilevel"/>
    <w:tmpl w:val="B8868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E7F7919"/>
    <w:multiLevelType w:val="multilevel"/>
    <w:tmpl w:val="037C0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F3411D2"/>
    <w:multiLevelType w:val="hybridMultilevel"/>
    <w:tmpl w:val="B1905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934498"/>
    <w:multiLevelType w:val="hybridMultilevel"/>
    <w:tmpl w:val="80388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862F3A"/>
    <w:multiLevelType w:val="hybridMultilevel"/>
    <w:tmpl w:val="2362E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FA1F3E"/>
    <w:multiLevelType w:val="hybridMultilevel"/>
    <w:tmpl w:val="5582DB92"/>
    <w:lvl w:ilvl="0" w:tplc="FF1C9D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36306F"/>
    <w:multiLevelType w:val="hybridMultilevel"/>
    <w:tmpl w:val="B3B6F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3421BF3"/>
    <w:multiLevelType w:val="hybridMultilevel"/>
    <w:tmpl w:val="D428A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880D66"/>
    <w:multiLevelType w:val="hybridMultilevel"/>
    <w:tmpl w:val="875A2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3A3D4A"/>
    <w:multiLevelType w:val="hybridMultilevel"/>
    <w:tmpl w:val="E1DE7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3037F"/>
    <w:multiLevelType w:val="hybridMultilevel"/>
    <w:tmpl w:val="8188B30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9" w15:restartNumberingAfterBreak="0">
    <w:nsid w:val="38F84C88"/>
    <w:multiLevelType w:val="multilevel"/>
    <w:tmpl w:val="9110A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A3E2C97"/>
    <w:multiLevelType w:val="hybridMultilevel"/>
    <w:tmpl w:val="E420410E"/>
    <w:lvl w:ilvl="0" w:tplc="3A064284">
      <w:numFmt w:val="bullet"/>
      <w:lvlText w:val="•"/>
      <w:lvlJc w:val="left"/>
      <w:pPr>
        <w:ind w:left="1080" w:hanging="720"/>
      </w:pPr>
      <w:rPr>
        <w:rFonts w:hint="default" w:ascii="Century Gothic" w:hAnsi="Century Gothic"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3B9629D4"/>
    <w:multiLevelType w:val="hybridMultilevel"/>
    <w:tmpl w:val="CEAC1B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B01A4D"/>
    <w:multiLevelType w:val="hybridMultilevel"/>
    <w:tmpl w:val="78283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FC34BC1"/>
    <w:multiLevelType w:val="hybridMultilevel"/>
    <w:tmpl w:val="F87C61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05C4985"/>
    <w:multiLevelType w:val="hybridMultilevel"/>
    <w:tmpl w:val="6D586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C171F2"/>
    <w:multiLevelType w:val="hybridMultilevel"/>
    <w:tmpl w:val="B9989258"/>
    <w:lvl w:ilvl="0" w:tplc="04090001">
      <w:start w:val="1"/>
      <w:numFmt w:val="bullet"/>
      <w:lvlText w:val=""/>
      <w:lvlJc w:val="left"/>
      <w:pPr>
        <w:ind w:left="360" w:hanging="360"/>
      </w:pPr>
      <w:rPr>
        <w:rFonts w:hint="default" w:ascii="Symbol" w:hAnsi="Symbol"/>
      </w:rPr>
    </w:lvl>
    <w:lvl w:ilvl="1" w:tplc="0409000F">
      <w:start w:val="1"/>
      <w:numFmt w:val="decimal"/>
      <w:lvlText w:val="%2."/>
      <w:lvlJc w:val="left"/>
      <w:pPr>
        <w:ind w:left="1440" w:hanging="360"/>
      </w:p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40D90D0B"/>
    <w:multiLevelType w:val="hybridMultilevel"/>
    <w:tmpl w:val="42FA0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37351C0"/>
    <w:multiLevelType w:val="hybridMultilevel"/>
    <w:tmpl w:val="ED882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2B5093"/>
    <w:multiLevelType w:val="hybridMultilevel"/>
    <w:tmpl w:val="D3CCF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8F50F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46877AF8"/>
    <w:multiLevelType w:val="hybridMultilevel"/>
    <w:tmpl w:val="89587A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8CF6B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9643DA2"/>
    <w:multiLevelType w:val="hybridMultilevel"/>
    <w:tmpl w:val="76843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8E72F9"/>
    <w:multiLevelType w:val="hybridMultilevel"/>
    <w:tmpl w:val="52A0520A"/>
    <w:lvl w:ilvl="0" w:tplc="9BE8861E">
      <w:start w:val="1"/>
      <w:numFmt w:val="bullet"/>
      <w:lvlText w:val=""/>
      <w:lvlJc w:val="left"/>
      <w:pPr>
        <w:ind w:left="720" w:hanging="360"/>
      </w:pPr>
      <w:rPr>
        <w:rFonts w:hint="default" w:ascii="Symbol" w:hAnsi="Symbol"/>
      </w:rPr>
    </w:lvl>
    <w:lvl w:ilvl="1" w:tplc="C214134E">
      <w:start w:val="1"/>
      <w:numFmt w:val="bullet"/>
      <w:lvlText w:val="o"/>
      <w:lvlJc w:val="left"/>
      <w:pPr>
        <w:ind w:left="1440" w:hanging="360"/>
      </w:pPr>
      <w:rPr>
        <w:rFonts w:hint="default" w:ascii="Courier New" w:hAnsi="Courier New" w:cs="Courier New"/>
      </w:rPr>
    </w:lvl>
    <w:lvl w:ilvl="2" w:tplc="2E42ED4A">
      <w:start w:val="1"/>
      <w:numFmt w:val="bullet"/>
      <w:lvlText w:val=""/>
      <w:lvlJc w:val="left"/>
      <w:pPr>
        <w:ind w:left="2160" w:hanging="360"/>
      </w:pPr>
      <w:rPr>
        <w:rFonts w:hint="default" w:ascii="Wingdings" w:hAnsi="Wingdings"/>
      </w:rPr>
    </w:lvl>
    <w:lvl w:ilvl="3" w:tplc="AE101E3C" w:tentative="1">
      <w:start w:val="1"/>
      <w:numFmt w:val="bullet"/>
      <w:lvlText w:val=""/>
      <w:lvlJc w:val="left"/>
      <w:pPr>
        <w:ind w:left="2880" w:hanging="360"/>
      </w:pPr>
      <w:rPr>
        <w:rFonts w:hint="default" w:ascii="Symbol" w:hAnsi="Symbol"/>
      </w:rPr>
    </w:lvl>
    <w:lvl w:ilvl="4" w:tplc="65C0DF58" w:tentative="1">
      <w:start w:val="1"/>
      <w:numFmt w:val="bullet"/>
      <w:lvlText w:val="o"/>
      <w:lvlJc w:val="left"/>
      <w:pPr>
        <w:ind w:left="3600" w:hanging="360"/>
      </w:pPr>
      <w:rPr>
        <w:rFonts w:hint="default" w:ascii="Courier New" w:hAnsi="Courier New" w:cs="Courier New"/>
      </w:rPr>
    </w:lvl>
    <w:lvl w:ilvl="5" w:tplc="D57E0432" w:tentative="1">
      <w:start w:val="1"/>
      <w:numFmt w:val="bullet"/>
      <w:lvlText w:val=""/>
      <w:lvlJc w:val="left"/>
      <w:pPr>
        <w:ind w:left="4320" w:hanging="360"/>
      </w:pPr>
      <w:rPr>
        <w:rFonts w:hint="default" w:ascii="Wingdings" w:hAnsi="Wingdings"/>
      </w:rPr>
    </w:lvl>
    <w:lvl w:ilvl="6" w:tplc="4DEA6D7A" w:tentative="1">
      <w:start w:val="1"/>
      <w:numFmt w:val="bullet"/>
      <w:lvlText w:val=""/>
      <w:lvlJc w:val="left"/>
      <w:pPr>
        <w:ind w:left="5040" w:hanging="360"/>
      </w:pPr>
      <w:rPr>
        <w:rFonts w:hint="default" w:ascii="Symbol" w:hAnsi="Symbol"/>
      </w:rPr>
    </w:lvl>
    <w:lvl w:ilvl="7" w:tplc="6F5228DA" w:tentative="1">
      <w:start w:val="1"/>
      <w:numFmt w:val="bullet"/>
      <w:lvlText w:val="o"/>
      <w:lvlJc w:val="left"/>
      <w:pPr>
        <w:ind w:left="5760" w:hanging="360"/>
      </w:pPr>
      <w:rPr>
        <w:rFonts w:hint="default" w:ascii="Courier New" w:hAnsi="Courier New" w:cs="Courier New"/>
      </w:rPr>
    </w:lvl>
    <w:lvl w:ilvl="8" w:tplc="B674F96A" w:tentative="1">
      <w:start w:val="1"/>
      <w:numFmt w:val="bullet"/>
      <w:lvlText w:val=""/>
      <w:lvlJc w:val="left"/>
      <w:pPr>
        <w:ind w:left="6480" w:hanging="360"/>
      </w:pPr>
      <w:rPr>
        <w:rFonts w:hint="default" w:ascii="Wingdings" w:hAnsi="Wingdings"/>
      </w:rPr>
    </w:lvl>
  </w:abstractNum>
  <w:abstractNum w:abstractNumId="54" w15:restartNumberingAfterBreak="0">
    <w:nsid w:val="4AD764AD"/>
    <w:multiLevelType w:val="multilevel"/>
    <w:tmpl w:val="05A4A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B596A6D"/>
    <w:multiLevelType w:val="hybridMultilevel"/>
    <w:tmpl w:val="8D2C562C"/>
    <w:lvl w:ilvl="0" w:tplc="06901A04">
      <w:start w:val="1"/>
      <w:numFmt w:val="lowerRoman"/>
      <w:lvlText w:val="%1)"/>
      <w:lvlJc w:val="left"/>
      <w:pPr>
        <w:ind w:left="1080" w:hanging="720"/>
      </w:pPr>
      <w:rPr>
        <w:rFonts w:hint="defaul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2A0DDF"/>
    <w:multiLevelType w:val="hybridMultilevel"/>
    <w:tmpl w:val="C1B6F0DE"/>
    <w:lvl w:ilvl="0" w:tplc="2234802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4DA74C6E"/>
    <w:multiLevelType w:val="multilevel"/>
    <w:tmpl w:val="E048D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E781022"/>
    <w:multiLevelType w:val="hybridMultilevel"/>
    <w:tmpl w:val="48E04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C90C9F"/>
    <w:multiLevelType w:val="hybridMultilevel"/>
    <w:tmpl w:val="C5280EA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8E3291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35011F"/>
    <w:multiLevelType w:val="hybridMultilevel"/>
    <w:tmpl w:val="B3BCC45E"/>
    <w:lvl w:ilvl="0" w:tplc="FFFFFFFF">
      <w:start w:val="1"/>
      <w:numFmt w:val="decimal"/>
      <w:lvlText w:val="%1."/>
      <w:lvlJc w:val="left"/>
      <w:pPr>
        <w:ind w:left="216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531A64CF"/>
    <w:multiLevelType w:val="hybridMultilevel"/>
    <w:tmpl w:val="32148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33018D1"/>
    <w:multiLevelType w:val="hybridMultilevel"/>
    <w:tmpl w:val="A0E4E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896B00"/>
    <w:multiLevelType w:val="hybridMultilevel"/>
    <w:tmpl w:val="2BFCD04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64" w15:restartNumberingAfterBreak="0">
    <w:nsid w:val="54075C5B"/>
    <w:multiLevelType w:val="singleLevel"/>
    <w:tmpl w:val="7968FECA"/>
    <w:lvl w:ilvl="0">
      <w:numFmt w:val="decimal"/>
      <w:lvlText w:val="*"/>
      <w:lvlJc w:val="left"/>
    </w:lvl>
  </w:abstractNum>
  <w:abstractNum w:abstractNumId="65" w15:restartNumberingAfterBreak="0">
    <w:nsid w:val="5707659C"/>
    <w:multiLevelType w:val="hybridMultilevel"/>
    <w:tmpl w:val="82A8C634"/>
    <w:lvl w:ilvl="0" w:tplc="A55AE29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3A15B4"/>
    <w:multiLevelType w:val="hybridMultilevel"/>
    <w:tmpl w:val="7F2AFD88"/>
    <w:lvl w:ilvl="0" w:tplc="8E3291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7AB09B1"/>
    <w:multiLevelType w:val="multilevel"/>
    <w:tmpl w:val="4F3ACA50"/>
    <w:lvl w:ilvl="0">
      <w:start w:val="1"/>
      <w:numFmt w:val="decimal"/>
      <w:pStyle w:val="Heading1"/>
      <w:lvlText w:val="%1.0"/>
      <w:lvlJc w:val="center"/>
      <w:pPr>
        <w:tabs>
          <w:tab w:val="num" w:pos="720"/>
        </w:tabs>
        <w:ind w:left="720" w:hanging="72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08"/>
        </w:tabs>
        <w:ind w:left="0" w:firstLine="0"/>
      </w:pPr>
      <w:rPr>
        <w:rFonts w:hint="default"/>
        <w:sz w:val="22"/>
        <w:szCs w:val="22"/>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59974442"/>
    <w:multiLevelType w:val="hybridMultilevel"/>
    <w:tmpl w:val="D88ADB0C"/>
    <w:lvl w:ilvl="0" w:tplc="0409000F">
      <w:start w:val="1"/>
      <w:numFmt w:val="decimal"/>
      <w:lvlText w:val="%1."/>
      <w:lvlJc w:val="left"/>
      <w:pPr>
        <w:ind w:left="1440" w:hanging="360"/>
      </w:pPr>
    </w:lvl>
    <w:lvl w:ilvl="1" w:tplc="D55CABAE">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9BC38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EA7836"/>
    <w:multiLevelType w:val="hybridMultilevel"/>
    <w:tmpl w:val="C258298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5FDC34F4"/>
    <w:multiLevelType w:val="hybridMultilevel"/>
    <w:tmpl w:val="75CC902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FFF1454"/>
    <w:multiLevelType w:val="hybridMultilevel"/>
    <w:tmpl w:val="F82A0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1D90E92"/>
    <w:multiLevelType w:val="hybridMultilevel"/>
    <w:tmpl w:val="F87C6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2AE7E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32301E1"/>
    <w:multiLevelType w:val="multilevel"/>
    <w:tmpl w:val="F7FC3C26"/>
    <w:lvl w:ilvl="0">
      <w:start w:val="1"/>
      <w:numFmt w:val="decimal"/>
      <w:lvlText w:val="%1.0"/>
      <w:lvlJc w:val="left"/>
      <w:pPr>
        <w:ind w:left="360" w:hanging="360"/>
      </w:pPr>
      <w:rPr>
        <w:rFonts w:hint="default"/>
        <w:b/>
      </w:rPr>
    </w:lvl>
    <w:lvl w:ilvl="1">
      <w:start w:val="4"/>
      <w:numFmt w:val="decimal"/>
      <w:lvlText w:val="%1.%2."/>
      <w:lvlJc w:val="left"/>
      <w:pPr>
        <w:ind w:left="792" w:hanging="432"/>
      </w:pPr>
      <w:rPr>
        <w:rFonts w:hint="default"/>
        <w:b/>
      </w:rPr>
    </w:lvl>
    <w:lvl w:ilvl="2">
      <w:start w:val="1"/>
      <w:numFmt w:val="upp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b/>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46B2523"/>
    <w:multiLevelType w:val="hybridMultilevel"/>
    <w:tmpl w:val="A906E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B23BCA"/>
    <w:multiLevelType w:val="hybridMultilevel"/>
    <w:tmpl w:val="A56E08CE"/>
    <w:lvl w:ilvl="0" w:tplc="FFFFFFFF">
      <w:numFmt w:val="bullet"/>
      <w:lvlText w:val="•"/>
      <w:lvlJc w:val="left"/>
      <w:pPr>
        <w:ind w:left="716" w:hanging="576"/>
      </w:pPr>
      <w:rPr>
        <w:rFonts w:hint="default" w:ascii="Arial" w:hAnsi="Arial" w:eastAsia="Arial" w:cs="Arial"/>
      </w:rPr>
    </w:lvl>
    <w:lvl w:ilvl="1" w:tplc="46A48998">
      <w:start w:val="1"/>
      <w:numFmt w:val="bullet"/>
      <w:pStyle w:val="Bullet"/>
      <w:lvlText w:val=""/>
      <w:lvlJc w:val="left"/>
      <w:pPr>
        <w:ind w:left="1220" w:hanging="360"/>
      </w:pPr>
      <w:rPr>
        <w:rFonts w:hint="default" w:ascii="Symbol" w:hAnsi="Symbol"/>
      </w:rPr>
    </w:lvl>
    <w:lvl w:ilvl="2" w:tplc="FFFFFFFF">
      <w:start w:val="1"/>
      <w:numFmt w:val="bullet"/>
      <w:lvlText w:val=""/>
      <w:lvlJc w:val="left"/>
      <w:pPr>
        <w:ind w:left="1940" w:hanging="360"/>
      </w:pPr>
      <w:rPr>
        <w:rFonts w:hint="default" w:ascii="Wingdings" w:hAnsi="Wingdings"/>
      </w:rPr>
    </w:lvl>
    <w:lvl w:ilvl="3" w:tplc="FFFFFFFF" w:tentative="1">
      <w:start w:val="1"/>
      <w:numFmt w:val="bullet"/>
      <w:lvlText w:val=""/>
      <w:lvlJc w:val="left"/>
      <w:pPr>
        <w:ind w:left="2660" w:hanging="360"/>
      </w:pPr>
      <w:rPr>
        <w:rFonts w:hint="default" w:ascii="Symbol" w:hAnsi="Symbol"/>
      </w:rPr>
    </w:lvl>
    <w:lvl w:ilvl="4" w:tplc="FFFFFFFF" w:tentative="1">
      <w:start w:val="1"/>
      <w:numFmt w:val="bullet"/>
      <w:lvlText w:val="o"/>
      <w:lvlJc w:val="left"/>
      <w:pPr>
        <w:ind w:left="3380" w:hanging="360"/>
      </w:pPr>
      <w:rPr>
        <w:rFonts w:hint="default" w:ascii="Courier New" w:hAnsi="Courier New" w:cs="Courier New"/>
      </w:rPr>
    </w:lvl>
    <w:lvl w:ilvl="5" w:tplc="FFFFFFFF" w:tentative="1">
      <w:start w:val="1"/>
      <w:numFmt w:val="bullet"/>
      <w:lvlText w:val=""/>
      <w:lvlJc w:val="left"/>
      <w:pPr>
        <w:ind w:left="4100" w:hanging="360"/>
      </w:pPr>
      <w:rPr>
        <w:rFonts w:hint="default" w:ascii="Wingdings" w:hAnsi="Wingdings"/>
      </w:rPr>
    </w:lvl>
    <w:lvl w:ilvl="6" w:tplc="FFFFFFFF" w:tentative="1">
      <w:start w:val="1"/>
      <w:numFmt w:val="bullet"/>
      <w:lvlText w:val=""/>
      <w:lvlJc w:val="left"/>
      <w:pPr>
        <w:ind w:left="4820" w:hanging="360"/>
      </w:pPr>
      <w:rPr>
        <w:rFonts w:hint="default" w:ascii="Symbol" w:hAnsi="Symbol"/>
      </w:rPr>
    </w:lvl>
    <w:lvl w:ilvl="7" w:tplc="FFFFFFFF" w:tentative="1">
      <w:start w:val="1"/>
      <w:numFmt w:val="bullet"/>
      <w:lvlText w:val="o"/>
      <w:lvlJc w:val="left"/>
      <w:pPr>
        <w:ind w:left="5540" w:hanging="360"/>
      </w:pPr>
      <w:rPr>
        <w:rFonts w:hint="default" w:ascii="Courier New" w:hAnsi="Courier New" w:cs="Courier New"/>
      </w:rPr>
    </w:lvl>
    <w:lvl w:ilvl="8" w:tplc="FFFFFFFF" w:tentative="1">
      <w:start w:val="1"/>
      <w:numFmt w:val="bullet"/>
      <w:lvlText w:val=""/>
      <w:lvlJc w:val="left"/>
      <w:pPr>
        <w:ind w:left="6260" w:hanging="360"/>
      </w:pPr>
      <w:rPr>
        <w:rFonts w:hint="default" w:ascii="Wingdings" w:hAnsi="Wingdings"/>
      </w:rPr>
    </w:lvl>
  </w:abstractNum>
  <w:abstractNum w:abstractNumId="78" w15:restartNumberingAfterBreak="0">
    <w:nsid w:val="65467458"/>
    <w:multiLevelType w:val="hybridMultilevel"/>
    <w:tmpl w:val="3B1E6A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9286947"/>
    <w:multiLevelType w:val="hybridMultilevel"/>
    <w:tmpl w:val="50C6562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B363B23"/>
    <w:multiLevelType w:val="hybridMultilevel"/>
    <w:tmpl w:val="0C4C1F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BA85B9B"/>
    <w:multiLevelType w:val="multilevel"/>
    <w:tmpl w:val="2B665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18424A5"/>
    <w:multiLevelType w:val="hybridMultilevel"/>
    <w:tmpl w:val="30C8B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C130EB"/>
    <w:multiLevelType w:val="hybridMultilevel"/>
    <w:tmpl w:val="F5C2AD4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4" w15:restartNumberingAfterBreak="0">
    <w:nsid w:val="738502A8"/>
    <w:multiLevelType w:val="hybridMultilevel"/>
    <w:tmpl w:val="3042C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017AB2"/>
    <w:multiLevelType w:val="multilevel"/>
    <w:tmpl w:val="82D23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93F3B36"/>
    <w:multiLevelType w:val="hybridMultilevel"/>
    <w:tmpl w:val="BFE2B514"/>
    <w:lvl w:ilvl="0" w:tplc="D6D8B5C0">
      <w:start w:val="1"/>
      <w:numFmt w:val="bullet"/>
      <w:lvlText w:val=""/>
      <w:lvlJc w:val="left"/>
      <w:pPr>
        <w:ind w:left="720" w:hanging="360"/>
      </w:pPr>
      <w:rPr>
        <w:rFonts w:hint="default" w:ascii="Wingdings" w:hAnsi="Wingdings"/>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E6022A">
      <w:start w:val="1"/>
      <w:numFmt w:val="bullet"/>
      <w:lvlText w:val=""/>
      <w:lvlJc w:val="left"/>
      <w:pPr>
        <w:tabs>
          <w:tab w:val="num" w:pos="1080"/>
        </w:tabs>
        <w:ind w:left="1080" w:hanging="360"/>
      </w:pPr>
      <w:rPr>
        <w:rFonts w:hint="default" w:ascii="Wingdings" w:hAnsi="Wingdings"/>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94F354">
      <w:start w:val="1"/>
      <w:numFmt w:val="bullet"/>
      <w:lvlText w:val=""/>
      <w:lvlJc w:val="left"/>
      <w:pPr>
        <w:tabs>
          <w:tab w:val="num" w:pos="1440"/>
        </w:tabs>
        <w:ind w:left="1440" w:hanging="360"/>
      </w:pPr>
      <w:rPr>
        <w:rFonts w:hint="default" w:ascii="Wingdings" w:hAnsi="Wingdings"/>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417AC">
      <w:start w:val="1"/>
      <w:numFmt w:val="bullet"/>
      <w:lvlText w:val=""/>
      <w:lvlJc w:val="left"/>
      <w:pPr>
        <w:tabs>
          <w:tab w:val="num" w:pos="1800"/>
        </w:tabs>
        <w:ind w:left="1800" w:hanging="360"/>
      </w:pPr>
      <w:rPr>
        <w:rFonts w:hint="default" w:ascii="Wingdings" w:hAnsi="Wingdings"/>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8770A">
      <w:start w:val="1"/>
      <w:numFmt w:val="bullet"/>
      <w:lvlText w:val=""/>
      <w:lvlJc w:val="left"/>
      <w:pPr>
        <w:tabs>
          <w:tab w:val="num" w:pos="2160"/>
        </w:tabs>
        <w:ind w:left="2160" w:hanging="360"/>
      </w:pPr>
      <w:rPr>
        <w:rFonts w:hint="default" w:ascii="Wingdings" w:hAnsi="Wingdings"/>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46C28">
      <w:start w:val="1"/>
      <w:numFmt w:val="bullet"/>
      <w:lvlText w:val=""/>
      <w:lvlJc w:val="left"/>
      <w:pPr>
        <w:tabs>
          <w:tab w:val="num" w:pos="2520"/>
        </w:tabs>
        <w:ind w:left="2520" w:hanging="360"/>
      </w:pPr>
      <w:rPr>
        <w:rFonts w:hint="default" w:ascii="Wingdings" w:hAnsi="Wingdings"/>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A45978">
      <w:start w:val="1"/>
      <w:numFmt w:val="bullet"/>
      <w:lvlText w:val=""/>
      <w:lvlJc w:val="left"/>
      <w:pPr>
        <w:tabs>
          <w:tab w:val="num" w:pos="2880"/>
        </w:tabs>
        <w:ind w:left="2880" w:hanging="360"/>
      </w:pPr>
      <w:rPr>
        <w:rFonts w:hint="default" w:ascii="Wingdings" w:hAnsi="Wingdings"/>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EC6330">
      <w:start w:val="1"/>
      <w:numFmt w:val="bullet"/>
      <w:lvlText w:val=""/>
      <w:lvlJc w:val="left"/>
      <w:pPr>
        <w:tabs>
          <w:tab w:val="num" w:pos="3240"/>
        </w:tabs>
        <w:ind w:left="3240" w:hanging="360"/>
      </w:pPr>
      <w:rPr>
        <w:rFonts w:hint="default" w:ascii="Wingdings" w:hAnsi="Wingdings"/>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8CC3F2">
      <w:start w:val="1"/>
      <w:numFmt w:val="bullet"/>
      <w:lvlText w:val=""/>
      <w:lvlJc w:val="left"/>
      <w:pPr>
        <w:tabs>
          <w:tab w:val="num" w:pos="3600"/>
        </w:tabs>
        <w:ind w:left="3600" w:hanging="360"/>
      </w:pPr>
      <w:rPr>
        <w:rFonts w:hint="default" w:ascii="Wingdings" w:hAnsi="Wingdings"/>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A83428D"/>
    <w:multiLevelType w:val="hybridMultilevel"/>
    <w:tmpl w:val="05363676"/>
    <w:lvl w:ilvl="0" w:tplc="B16637F2">
      <w:start w:val="1"/>
      <w:numFmt w:val="bullet"/>
      <w:lvlText w:val=""/>
      <w:lvlJc w:val="left"/>
      <w:pPr>
        <w:tabs>
          <w:tab w:val="num" w:pos="1080"/>
        </w:tabs>
        <w:ind w:left="1080" w:hanging="360"/>
      </w:pPr>
      <w:rPr>
        <w:rFonts w:hint="default" w:ascii="Symbol" w:hAnsi="Symbol"/>
      </w:rPr>
    </w:lvl>
    <w:lvl w:ilvl="1" w:tplc="C9C06C32">
      <w:start w:val="1"/>
      <w:numFmt w:val="bullet"/>
      <w:lvlText w:val=""/>
      <w:lvlJc w:val="left"/>
      <w:pPr>
        <w:tabs>
          <w:tab w:val="num" w:pos="1800"/>
        </w:tabs>
        <w:ind w:left="1800" w:hanging="360"/>
      </w:pPr>
      <w:rPr>
        <w:rFonts w:hint="default" w:ascii="Symbol" w:hAnsi="Symbol"/>
      </w:rPr>
    </w:lvl>
    <w:lvl w:ilvl="2" w:tplc="377286A4">
      <w:start w:val="1"/>
      <w:numFmt w:val="bullet"/>
      <w:lvlText w:val=""/>
      <w:lvlJc w:val="left"/>
      <w:pPr>
        <w:tabs>
          <w:tab w:val="num" w:pos="2520"/>
        </w:tabs>
        <w:ind w:left="2520" w:hanging="360"/>
      </w:pPr>
      <w:rPr>
        <w:rFonts w:hint="default" w:ascii="Symbol" w:hAnsi="Symbol"/>
      </w:rPr>
    </w:lvl>
    <w:lvl w:ilvl="3" w:tplc="D7B84284" w:tentative="1">
      <w:start w:val="1"/>
      <w:numFmt w:val="bullet"/>
      <w:lvlText w:val=""/>
      <w:lvlJc w:val="left"/>
      <w:pPr>
        <w:tabs>
          <w:tab w:val="num" w:pos="3240"/>
        </w:tabs>
        <w:ind w:left="3240" w:hanging="360"/>
      </w:pPr>
      <w:rPr>
        <w:rFonts w:hint="default" w:ascii="Symbol" w:hAnsi="Symbol"/>
      </w:rPr>
    </w:lvl>
    <w:lvl w:ilvl="4" w:tplc="541C2EF0" w:tentative="1">
      <w:start w:val="1"/>
      <w:numFmt w:val="bullet"/>
      <w:lvlText w:val="o"/>
      <w:lvlJc w:val="left"/>
      <w:pPr>
        <w:tabs>
          <w:tab w:val="num" w:pos="3960"/>
        </w:tabs>
        <w:ind w:left="3960" w:hanging="360"/>
      </w:pPr>
      <w:rPr>
        <w:rFonts w:hint="default" w:ascii="Courier New" w:hAnsi="Courier New" w:cs="Courier New"/>
      </w:rPr>
    </w:lvl>
    <w:lvl w:ilvl="5" w:tplc="19C897AE" w:tentative="1">
      <w:start w:val="1"/>
      <w:numFmt w:val="bullet"/>
      <w:lvlText w:val=""/>
      <w:lvlJc w:val="left"/>
      <w:pPr>
        <w:tabs>
          <w:tab w:val="num" w:pos="4680"/>
        </w:tabs>
        <w:ind w:left="4680" w:hanging="360"/>
      </w:pPr>
      <w:rPr>
        <w:rFonts w:hint="default" w:ascii="Wingdings" w:hAnsi="Wingdings"/>
      </w:rPr>
    </w:lvl>
    <w:lvl w:ilvl="6" w:tplc="56C2E380" w:tentative="1">
      <w:start w:val="1"/>
      <w:numFmt w:val="bullet"/>
      <w:lvlText w:val=""/>
      <w:lvlJc w:val="left"/>
      <w:pPr>
        <w:tabs>
          <w:tab w:val="num" w:pos="5400"/>
        </w:tabs>
        <w:ind w:left="5400" w:hanging="360"/>
      </w:pPr>
      <w:rPr>
        <w:rFonts w:hint="default" w:ascii="Symbol" w:hAnsi="Symbol"/>
      </w:rPr>
    </w:lvl>
    <w:lvl w:ilvl="7" w:tplc="3D16D5CA" w:tentative="1">
      <w:start w:val="1"/>
      <w:numFmt w:val="bullet"/>
      <w:lvlText w:val="o"/>
      <w:lvlJc w:val="left"/>
      <w:pPr>
        <w:tabs>
          <w:tab w:val="num" w:pos="6120"/>
        </w:tabs>
        <w:ind w:left="6120" w:hanging="360"/>
      </w:pPr>
      <w:rPr>
        <w:rFonts w:hint="default" w:ascii="Courier New" w:hAnsi="Courier New" w:cs="Courier New"/>
      </w:rPr>
    </w:lvl>
    <w:lvl w:ilvl="8" w:tplc="24120B12" w:tentative="1">
      <w:start w:val="1"/>
      <w:numFmt w:val="bullet"/>
      <w:lvlText w:val=""/>
      <w:lvlJc w:val="left"/>
      <w:pPr>
        <w:tabs>
          <w:tab w:val="num" w:pos="6840"/>
        </w:tabs>
        <w:ind w:left="6840" w:hanging="360"/>
      </w:pPr>
      <w:rPr>
        <w:rFonts w:hint="default" w:ascii="Wingdings" w:hAnsi="Wingdings"/>
      </w:rPr>
    </w:lvl>
  </w:abstractNum>
  <w:abstractNum w:abstractNumId="88" w15:restartNumberingAfterBreak="0">
    <w:nsid w:val="7CCB4D29"/>
    <w:multiLevelType w:val="hybridMultilevel"/>
    <w:tmpl w:val="736C517A"/>
    <w:lvl w:ilvl="0" w:tplc="0409000F">
      <w:start w:val="1"/>
      <w:numFmt w:val="decimal"/>
      <w:lvlText w:val="%1."/>
      <w:lvlJc w:val="left"/>
      <w:pPr>
        <w:ind w:left="1440" w:hanging="360"/>
      </w:pPr>
    </w:lvl>
    <w:lvl w:ilvl="1" w:tplc="276A6A78">
      <w:start w:val="1"/>
      <w:numFmt w:val="decimal"/>
      <w:lvlText w:val="(%2)"/>
      <w:lvlJc w:val="left"/>
      <w:pPr>
        <w:ind w:left="2205" w:hanging="4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CCF6C3D"/>
    <w:multiLevelType w:val="hybridMultilevel"/>
    <w:tmpl w:val="6A98DC22"/>
    <w:lvl w:ilvl="0" w:tplc="0409000F">
      <w:start w:val="1"/>
      <w:numFmt w:val="decimal"/>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CF21FCB"/>
    <w:multiLevelType w:val="hybridMultilevel"/>
    <w:tmpl w:val="282E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DFC7F95"/>
    <w:multiLevelType w:val="hybridMultilevel"/>
    <w:tmpl w:val="8DAA2E4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92" w15:restartNumberingAfterBreak="0">
    <w:nsid w:val="7FAC2B05"/>
    <w:multiLevelType w:val="singleLevel"/>
    <w:tmpl w:val="329E2C7A"/>
    <w:lvl w:ilvl="0">
      <w:start w:val="1"/>
      <w:numFmt w:val="bullet"/>
      <w:lvlText w:val=""/>
      <w:lvlJc w:val="left"/>
      <w:pPr>
        <w:tabs>
          <w:tab w:val="num" w:pos="360"/>
        </w:tabs>
        <w:ind w:left="360" w:hanging="360"/>
      </w:pPr>
      <w:rPr>
        <w:rFonts w:hint="default" w:ascii="Symbol" w:hAnsi="Symbol"/>
      </w:rPr>
    </w:lvl>
  </w:abstractNum>
  <w:num w:numId="1" w16cid:durableId="1367825372">
    <w:abstractNumId w:val="11"/>
  </w:num>
  <w:num w:numId="2" w16cid:durableId="104081699">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3" w16cid:durableId="541134396">
    <w:abstractNumId w:val="64"/>
    <w:lvlOverride w:ilvl="0">
      <w:lvl w:ilvl="0">
        <w:start w:val="1"/>
        <w:numFmt w:val="bullet"/>
        <w:lvlText w:val=""/>
        <w:legacy w:legacy="1" w:legacySpace="0" w:legacyIndent="360"/>
        <w:lvlJc w:val="left"/>
        <w:pPr>
          <w:ind w:left="1080" w:hanging="360"/>
        </w:pPr>
        <w:rPr>
          <w:rFonts w:hint="default" w:ascii="Symbol" w:hAnsi="Symbol"/>
        </w:rPr>
      </w:lvl>
    </w:lvlOverride>
  </w:num>
  <w:num w:numId="4" w16cid:durableId="60760346">
    <w:abstractNumId w:val="92"/>
  </w:num>
  <w:num w:numId="5" w16cid:durableId="1175917174">
    <w:abstractNumId w:val="87"/>
  </w:num>
  <w:num w:numId="6" w16cid:durableId="1302229648">
    <w:abstractNumId w:val="8"/>
  </w:num>
  <w:num w:numId="7" w16cid:durableId="1651134775">
    <w:abstractNumId w:val="91"/>
  </w:num>
  <w:num w:numId="8" w16cid:durableId="1548839249">
    <w:abstractNumId w:val="56"/>
  </w:num>
  <w:num w:numId="9" w16cid:durableId="15820557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629135">
    <w:abstractNumId w:val="45"/>
  </w:num>
  <w:num w:numId="11" w16cid:durableId="1895846249">
    <w:abstractNumId w:val="15"/>
  </w:num>
  <w:num w:numId="12" w16cid:durableId="1419138659">
    <w:abstractNumId w:val="55"/>
  </w:num>
  <w:num w:numId="13" w16cid:durableId="2074500584">
    <w:abstractNumId w:val="2"/>
  </w:num>
  <w:num w:numId="14" w16cid:durableId="1203323025">
    <w:abstractNumId w:val="67"/>
  </w:num>
  <w:num w:numId="15" w16cid:durableId="2107194061">
    <w:abstractNumId w:val="86"/>
  </w:num>
  <w:num w:numId="16" w16cid:durableId="1723599032">
    <w:abstractNumId w:val="59"/>
  </w:num>
  <w:num w:numId="17" w16cid:durableId="1468817778">
    <w:abstractNumId w:val="19"/>
  </w:num>
  <w:num w:numId="18" w16cid:durableId="1965496603">
    <w:abstractNumId w:val="13"/>
  </w:num>
  <w:num w:numId="19" w16cid:durableId="2114855427">
    <w:abstractNumId w:val="53"/>
  </w:num>
  <w:num w:numId="20" w16cid:durableId="689573252">
    <w:abstractNumId w:val="77"/>
  </w:num>
  <w:num w:numId="21" w16cid:durableId="2042700149">
    <w:abstractNumId w:val="17"/>
  </w:num>
  <w:num w:numId="22" w16cid:durableId="398216555">
    <w:abstractNumId w:val="76"/>
  </w:num>
  <w:num w:numId="23" w16cid:durableId="1870751894">
    <w:abstractNumId w:val="40"/>
  </w:num>
  <w:num w:numId="24" w16cid:durableId="397899160">
    <w:abstractNumId w:val="33"/>
  </w:num>
  <w:num w:numId="25" w16cid:durableId="1594557353">
    <w:abstractNumId w:val="83"/>
  </w:num>
  <w:num w:numId="26" w16cid:durableId="1606956438">
    <w:abstractNumId w:val="63"/>
  </w:num>
  <w:num w:numId="27" w16cid:durableId="272979670">
    <w:abstractNumId w:val="25"/>
  </w:num>
  <w:num w:numId="28" w16cid:durableId="263618227">
    <w:abstractNumId w:val="38"/>
  </w:num>
  <w:num w:numId="29" w16cid:durableId="2130003064">
    <w:abstractNumId w:val="80"/>
  </w:num>
  <w:num w:numId="30" w16cid:durableId="1904944727">
    <w:abstractNumId w:val="1"/>
  </w:num>
  <w:num w:numId="31" w16cid:durableId="1914582312">
    <w:abstractNumId w:val="14"/>
  </w:num>
  <w:num w:numId="32" w16cid:durableId="217086007">
    <w:abstractNumId w:val="79"/>
  </w:num>
  <w:num w:numId="33" w16cid:durableId="1944803655">
    <w:abstractNumId w:val="31"/>
  </w:num>
  <w:num w:numId="34" w16cid:durableId="308557890">
    <w:abstractNumId w:val="90"/>
  </w:num>
  <w:num w:numId="35" w16cid:durableId="2030139089">
    <w:abstractNumId w:val="10"/>
  </w:num>
  <w:num w:numId="36" w16cid:durableId="703674604">
    <w:abstractNumId w:val="88"/>
  </w:num>
  <w:num w:numId="37" w16cid:durableId="156968950">
    <w:abstractNumId w:val="70"/>
  </w:num>
  <w:num w:numId="38" w16cid:durableId="17776661">
    <w:abstractNumId w:val="30"/>
  </w:num>
  <w:num w:numId="39" w16cid:durableId="1061909045">
    <w:abstractNumId w:val="34"/>
  </w:num>
  <w:num w:numId="40" w16cid:durableId="419523069">
    <w:abstractNumId w:val="65"/>
  </w:num>
  <w:num w:numId="41" w16cid:durableId="1027754266">
    <w:abstractNumId w:val="89"/>
  </w:num>
  <w:num w:numId="42" w16cid:durableId="1952664529">
    <w:abstractNumId w:val="72"/>
  </w:num>
  <w:num w:numId="43" w16cid:durableId="1042438841">
    <w:abstractNumId w:val="22"/>
  </w:num>
  <w:num w:numId="44" w16cid:durableId="434713034">
    <w:abstractNumId w:val="73"/>
  </w:num>
  <w:num w:numId="45" w16cid:durableId="1917088422">
    <w:abstractNumId w:val="43"/>
  </w:num>
  <w:num w:numId="46" w16cid:durableId="781725273">
    <w:abstractNumId w:val="60"/>
  </w:num>
  <w:num w:numId="47" w16cid:durableId="1174883235">
    <w:abstractNumId w:val="78"/>
  </w:num>
  <w:num w:numId="48" w16cid:durableId="738940694">
    <w:abstractNumId w:val="46"/>
  </w:num>
  <w:num w:numId="49" w16cid:durableId="1455175655">
    <w:abstractNumId w:val="68"/>
  </w:num>
  <w:num w:numId="50" w16cid:durableId="1276401664">
    <w:abstractNumId w:val="61"/>
  </w:num>
  <w:num w:numId="51" w16cid:durableId="807357879">
    <w:abstractNumId w:val="42"/>
  </w:num>
  <w:num w:numId="52" w16cid:durableId="158739820">
    <w:abstractNumId w:val="41"/>
  </w:num>
  <w:num w:numId="53" w16cid:durableId="709961323">
    <w:abstractNumId w:val="3"/>
  </w:num>
  <w:num w:numId="54" w16cid:durableId="1159544622">
    <w:abstractNumId w:val="69"/>
  </w:num>
  <w:num w:numId="55" w16cid:durableId="147216315">
    <w:abstractNumId w:val="24"/>
  </w:num>
  <w:num w:numId="56" w16cid:durableId="13701560">
    <w:abstractNumId w:val="49"/>
  </w:num>
  <w:num w:numId="57" w16cid:durableId="1848783736">
    <w:abstractNumId w:val="51"/>
  </w:num>
  <w:num w:numId="58" w16cid:durableId="1619336943">
    <w:abstractNumId w:val="74"/>
  </w:num>
  <w:num w:numId="59" w16cid:durableId="560605688">
    <w:abstractNumId w:val="50"/>
  </w:num>
  <w:num w:numId="60" w16cid:durableId="1314482820">
    <w:abstractNumId w:val="12"/>
  </w:num>
  <w:num w:numId="61" w16cid:durableId="714935822">
    <w:abstractNumId w:val="82"/>
  </w:num>
  <w:num w:numId="62" w16cid:durableId="291523787">
    <w:abstractNumId w:val="44"/>
  </w:num>
  <w:num w:numId="63" w16cid:durableId="1235553430">
    <w:abstractNumId w:val="5"/>
  </w:num>
  <w:num w:numId="64" w16cid:durableId="2063091384">
    <w:abstractNumId w:val="47"/>
  </w:num>
  <w:num w:numId="65" w16cid:durableId="593975907">
    <w:abstractNumId w:val="48"/>
  </w:num>
  <w:num w:numId="66" w16cid:durableId="434518924">
    <w:abstractNumId w:val="35"/>
  </w:num>
  <w:num w:numId="67" w16cid:durableId="854341971">
    <w:abstractNumId w:val="84"/>
  </w:num>
  <w:num w:numId="68" w16cid:durableId="1934821874">
    <w:abstractNumId w:val="27"/>
  </w:num>
  <w:num w:numId="69" w16cid:durableId="2147359102">
    <w:abstractNumId w:val="32"/>
  </w:num>
  <w:num w:numId="70" w16cid:durableId="1488323511">
    <w:abstractNumId w:val="36"/>
  </w:num>
  <w:num w:numId="71" w16cid:durableId="234247288">
    <w:abstractNumId w:val="58"/>
  </w:num>
  <w:num w:numId="72" w16cid:durableId="1459644289">
    <w:abstractNumId w:val="16"/>
  </w:num>
  <w:num w:numId="73" w16cid:durableId="952783137">
    <w:abstractNumId w:val="23"/>
  </w:num>
  <w:num w:numId="74" w16cid:durableId="578754324">
    <w:abstractNumId w:val="6"/>
  </w:num>
  <w:num w:numId="75" w16cid:durableId="377973795">
    <w:abstractNumId w:val="62"/>
  </w:num>
  <w:num w:numId="76" w16cid:durableId="15741237">
    <w:abstractNumId w:val="4"/>
  </w:num>
  <w:num w:numId="77" w16cid:durableId="371149876">
    <w:abstractNumId w:val="37"/>
  </w:num>
  <w:num w:numId="78" w16cid:durableId="1698777356">
    <w:abstractNumId w:val="7"/>
  </w:num>
  <w:num w:numId="79" w16cid:durableId="136187518">
    <w:abstractNumId w:val="26"/>
  </w:num>
  <w:num w:numId="80" w16cid:durableId="1426069903">
    <w:abstractNumId w:val="52"/>
  </w:num>
  <w:num w:numId="81" w16cid:durableId="233320566">
    <w:abstractNumId w:val="71"/>
  </w:num>
  <w:num w:numId="82" w16cid:durableId="896480151">
    <w:abstractNumId w:val="66"/>
  </w:num>
  <w:num w:numId="83" w16cid:durableId="2145737569">
    <w:abstractNumId w:val="54"/>
  </w:num>
  <w:num w:numId="84" w16cid:durableId="1346130943">
    <w:abstractNumId w:val="85"/>
  </w:num>
  <w:num w:numId="85" w16cid:durableId="527529404">
    <w:abstractNumId w:val="39"/>
  </w:num>
  <w:num w:numId="86" w16cid:durableId="124860845">
    <w:abstractNumId w:val="20"/>
  </w:num>
  <w:num w:numId="87" w16cid:durableId="1546680106">
    <w:abstractNumId w:val="57"/>
  </w:num>
  <w:num w:numId="88" w16cid:durableId="1622494126">
    <w:abstractNumId w:val="18"/>
  </w:num>
  <w:num w:numId="89" w16cid:durableId="906182590">
    <w:abstractNumId w:val="81"/>
  </w:num>
  <w:num w:numId="90" w16cid:durableId="161818363">
    <w:abstractNumId w:val="28"/>
  </w:num>
  <w:num w:numId="91" w16cid:durableId="2021737544">
    <w:abstractNumId w:val="29"/>
  </w:num>
  <w:num w:numId="92" w16cid:durableId="200898152">
    <w:abstractNumId w:val="21"/>
  </w:num>
  <w:num w:numId="93" w16cid:durableId="1086265585">
    <w:abstractNumId w:val="9"/>
  </w:num>
  <w:numIdMacAtCleanup w:val="8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activeWritingStyle w:lang="fr-FR" w:vendorID="64" w:dllVersion="0" w:nlCheck="1" w:checkStyle="0" w:appName="MSWord"/>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yM7G0tDA3M7YwtTRV0lEKTi0uzszPAymwqAUA7Mih+SwAAAA="/>
  </w:docVars>
  <w:rsids>
    <w:rsidRoot w:val="004F34F0"/>
    <w:rsid w:val="0000015D"/>
    <w:rsid w:val="00000367"/>
    <w:rsid w:val="00000441"/>
    <w:rsid w:val="000006C6"/>
    <w:rsid w:val="000006E4"/>
    <w:rsid w:val="000007B0"/>
    <w:rsid w:val="00000B44"/>
    <w:rsid w:val="00000B84"/>
    <w:rsid w:val="00000FEA"/>
    <w:rsid w:val="00000FF4"/>
    <w:rsid w:val="00001071"/>
    <w:rsid w:val="0000113B"/>
    <w:rsid w:val="000014D6"/>
    <w:rsid w:val="000017E2"/>
    <w:rsid w:val="0000191D"/>
    <w:rsid w:val="00001F01"/>
    <w:rsid w:val="00001F64"/>
    <w:rsid w:val="00002008"/>
    <w:rsid w:val="00002443"/>
    <w:rsid w:val="00002463"/>
    <w:rsid w:val="0000251E"/>
    <w:rsid w:val="00002608"/>
    <w:rsid w:val="000026BB"/>
    <w:rsid w:val="000027CC"/>
    <w:rsid w:val="00002838"/>
    <w:rsid w:val="00002C7A"/>
    <w:rsid w:val="00002FE5"/>
    <w:rsid w:val="00003190"/>
    <w:rsid w:val="0000330B"/>
    <w:rsid w:val="000033B9"/>
    <w:rsid w:val="000034BA"/>
    <w:rsid w:val="00003536"/>
    <w:rsid w:val="000035AB"/>
    <w:rsid w:val="000036E9"/>
    <w:rsid w:val="00003808"/>
    <w:rsid w:val="00003828"/>
    <w:rsid w:val="00003C16"/>
    <w:rsid w:val="00003CF9"/>
    <w:rsid w:val="00003E03"/>
    <w:rsid w:val="00003EBB"/>
    <w:rsid w:val="00004196"/>
    <w:rsid w:val="000042B2"/>
    <w:rsid w:val="000042B5"/>
    <w:rsid w:val="000044BD"/>
    <w:rsid w:val="00004622"/>
    <w:rsid w:val="00004640"/>
    <w:rsid w:val="000046ED"/>
    <w:rsid w:val="000047A6"/>
    <w:rsid w:val="000048A4"/>
    <w:rsid w:val="000048C4"/>
    <w:rsid w:val="00004AED"/>
    <w:rsid w:val="00004BE0"/>
    <w:rsid w:val="00004EB1"/>
    <w:rsid w:val="00004EEC"/>
    <w:rsid w:val="00004F9F"/>
    <w:rsid w:val="00005107"/>
    <w:rsid w:val="00005204"/>
    <w:rsid w:val="0000539B"/>
    <w:rsid w:val="000054C7"/>
    <w:rsid w:val="00005653"/>
    <w:rsid w:val="0000577A"/>
    <w:rsid w:val="0000578F"/>
    <w:rsid w:val="00005A7A"/>
    <w:rsid w:val="00005B81"/>
    <w:rsid w:val="00005BD6"/>
    <w:rsid w:val="00005C27"/>
    <w:rsid w:val="00006075"/>
    <w:rsid w:val="000061CA"/>
    <w:rsid w:val="00006229"/>
    <w:rsid w:val="000062C5"/>
    <w:rsid w:val="000063BD"/>
    <w:rsid w:val="00006508"/>
    <w:rsid w:val="0000673B"/>
    <w:rsid w:val="000067BA"/>
    <w:rsid w:val="000068FF"/>
    <w:rsid w:val="00006F1F"/>
    <w:rsid w:val="0000710E"/>
    <w:rsid w:val="00007287"/>
    <w:rsid w:val="000072AD"/>
    <w:rsid w:val="000074E3"/>
    <w:rsid w:val="000075CD"/>
    <w:rsid w:val="000076B9"/>
    <w:rsid w:val="00007757"/>
    <w:rsid w:val="00007ADB"/>
    <w:rsid w:val="00007B18"/>
    <w:rsid w:val="00007D99"/>
    <w:rsid w:val="00007F57"/>
    <w:rsid w:val="00010181"/>
    <w:rsid w:val="000103F9"/>
    <w:rsid w:val="0001052B"/>
    <w:rsid w:val="0001087B"/>
    <w:rsid w:val="00010888"/>
    <w:rsid w:val="000108C2"/>
    <w:rsid w:val="000109E5"/>
    <w:rsid w:val="00010AF1"/>
    <w:rsid w:val="00010BA3"/>
    <w:rsid w:val="00010C17"/>
    <w:rsid w:val="00010CF3"/>
    <w:rsid w:val="00010EBB"/>
    <w:rsid w:val="00011161"/>
    <w:rsid w:val="000115AD"/>
    <w:rsid w:val="000117FC"/>
    <w:rsid w:val="00011B98"/>
    <w:rsid w:val="00011C7C"/>
    <w:rsid w:val="00011D47"/>
    <w:rsid w:val="00011D71"/>
    <w:rsid w:val="00011E9C"/>
    <w:rsid w:val="00011EC9"/>
    <w:rsid w:val="00011EEE"/>
    <w:rsid w:val="00011F79"/>
    <w:rsid w:val="000121B4"/>
    <w:rsid w:val="00012433"/>
    <w:rsid w:val="00012685"/>
    <w:rsid w:val="000126F7"/>
    <w:rsid w:val="00012840"/>
    <w:rsid w:val="00012B88"/>
    <w:rsid w:val="00012BD8"/>
    <w:rsid w:val="00012E50"/>
    <w:rsid w:val="000134FB"/>
    <w:rsid w:val="000137A1"/>
    <w:rsid w:val="000139D4"/>
    <w:rsid w:val="000142DC"/>
    <w:rsid w:val="000143C3"/>
    <w:rsid w:val="00014420"/>
    <w:rsid w:val="00014632"/>
    <w:rsid w:val="0001492F"/>
    <w:rsid w:val="000149E8"/>
    <w:rsid w:val="00014AFC"/>
    <w:rsid w:val="00014BDF"/>
    <w:rsid w:val="00014D82"/>
    <w:rsid w:val="00014F29"/>
    <w:rsid w:val="00015180"/>
    <w:rsid w:val="00015219"/>
    <w:rsid w:val="00015365"/>
    <w:rsid w:val="000155AD"/>
    <w:rsid w:val="000156B5"/>
    <w:rsid w:val="000157A6"/>
    <w:rsid w:val="000157DA"/>
    <w:rsid w:val="00015867"/>
    <w:rsid w:val="00015BBB"/>
    <w:rsid w:val="00015CFC"/>
    <w:rsid w:val="00015E6E"/>
    <w:rsid w:val="00015F40"/>
    <w:rsid w:val="000161B7"/>
    <w:rsid w:val="0001627D"/>
    <w:rsid w:val="000162BF"/>
    <w:rsid w:val="000163C8"/>
    <w:rsid w:val="000166A9"/>
    <w:rsid w:val="00016826"/>
    <w:rsid w:val="00016887"/>
    <w:rsid w:val="00016ABD"/>
    <w:rsid w:val="00016ACD"/>
    <w:rsid w:val="00016DBC"/>
    <w:rsid w:val="00016DDA"/>
    <w:rsid w:val="00016E21"/>
    <w:rsid w:val="00016E7E"/>
    <w:rsid w:val="00017402"/>
    <w:rsid w:val="000175FC"/>
    <w:rsid w:val="00017621"/>
    <w:rsid w:val="000177DE"/>
    <w:rsid w:val="000178F3"/>
    <w:rsid w:val="00017A91"/>
    <w:rsid w:val="00017BA5"/>
    <w:rsid w:val="00017CEB"/>
    <w:rsid w:val="00017F48"/>
    <w:rsid w:val="00017FE7"/>
    <w:rsid w:val="00020043"/>
    <w:rsid w:val="000206EE"/>
    <w:rsid w:val="0002081F"/>
    <w:rsid w:val="00021028"/>
    <w:rsid w:val="000210B0"/>
    <w:rsid w:val="00021396"/>
    <w:rsid w:val="000214AA"/>
    <w:rsid w:val="00021B24"/>
    <w:rsid w:val="00021C6B"/>
    <w:rsid w:val="00021CCB"/>
    <w:rsid w:val="00021CFB"/>
    <w:rsid w:val="00021E8D"/>
    <w:rsid w:val="000220EB"/>
    <w:rsid w:val="000222F7"/>
    <w:rsid w:val="00022544"/>
    <w:rsid w:val="0002259E"/>
    <w:rsid w:val="000225D1"/>
    <w:rsid w:val="0002260F"/>
    <w:rsid w:val="00022619"/>
    <w:rsid w:val="00022744"/>
    <w:rsid w:val="00022859"/>
    <w:rsid w:val="00022B4E"/>
    <w:rsid w:val="00022DE5"/>
    <w:rsid w:val="00023002"/>
    <w:rsid w:val="000233C2"/>
    <w:rsid w:val="000235A1"/>
    <w:rsid w:val="00023841"/>
    <w:rsid w:val="000238B6"/>
    <w:rsid w:val="00023922"/>
    <w:rsid w:val="00023947"/>
    <w:rsid w:val="00023AAE"/>
    <w:rsid w:val="00023BE7"/>
    <w:rsid w:val="00023F8C"/>
    <w:rsid w:val="00024459"/>
    <w:rsid w:val="000244A7"/>
    <w:rsid w:val="0002450F"/>
    <w:rsid w:val="0002454F"/>
    <w:rsid w:val="0002467B"/>
    <w:rsid w:val="000247A8"/>
    <w:rsid w:val="000247D0"/>
    <w:rsid w:val="000247D3"/>
    <w:rsid w:val="000247FB"/>
    <w:rsid w:val="00024894"/>
    <w:rsid w:val="00024A9D"/>
    <w:rsid w:val="00024B25"/>
    <w:rsid w:val="00024B5B"/>
    <w:rsid w:val="00024C97"/>
    <w:rsid w:val="00024CCF"/>
    <w:rsid w:val="00024EDD"/>
    <w:rsid w:val="00024F20"/>
    <w:rsid w:val="00025051"/>
    <w:rsid w:val="000251F3"/>
    <w:rsid w:val="00025216"/>
    <w:rsid w:val="0002565B"/>
    <w:rsid w:val="00025840"/>
    <w:rsid w:val="00025847"/>
    <w:rsid w:val="0002594E"/>
    <w:rsid w:val="00025A0D"/>
    <w:rsid w:val="00025A1A"/>
    <w:rsid w:val="00025B4A"/>
    <w:rsid w:val="00025D26"/>
    <w:rsid w:val="000261BF"/>
    <w:rsid w:val="000262A8"/>
    <w:rsid w:val="00026308"/>
    <w:rsid w:val="00026482"/>
    <w:rsid w:val="000264E0"/>
    <w:rsid w:val="000266B6"/>
    <w:rsid w:val="0002679A"/>
    <w:rsid w:val="000269D0"/>
    <w:rsid w:val="00026AE8"/>
    <w:rsid w:val="00026AEB"/>
    <w:rsid w:val="00026C04"/>
    <w:rsid w:val="00026CCA"/>
    <w:rsid w:val="0002717A"/>
    <w:rsid w:val="0002755F"/>
    <w:rsid w:val="00027587"/>
    <w:rsid w:val="000277A9"/>
    <w:rsid w:val="000277B1"/>
    <w:rsid w:val="00027954"/>
    <w:rsid w:val="00027A0C"/>
    <w:rsid w:val="00027B58"/>
    <w:rsid w:val="00027B9E"/>
    <w:rsid w:val="00027C2D"/>
    <w:rsid w:val="00027DB4"/>
    <w:rsid w:val="00027F9D"/>
    <w:rsid w:val="00030077"/>
    <w:rsid w:val="000300C7"/>
    <w:rsid w:val="000301E6"/>
    <w:rsid w:val="0003041A"/>
    <w:rsid w:val="00030F5C"/>
    <w:rsid w:val="00031088"/>
    <w:rsid w:val="0003129A"/>
    <w:rsid w:val="00031754"/>
    <w:rsid w:val="0003199D"/>
    <w:rsid w:val="00031C37"/>
    <w:rsid w:val="00031CB5"/>
    <w:rsid w:val="00031D17"/>
    <w:rsid w:val="00031DEF"/>
    <w:rsid w:val="00031E45"/>
    <w:rsid w:val="00031F9A"/>
    <w:rsid w:val="00032911"/>
    <w:rsid w:val="00032D4A"/>
    <w:rsid w:val="00032E04"/>
    <w:rsid w:val="00032F81"/>
    <w:rsid w:val="0003302D"/>
    <w:rsid w:val="0003318D"/>
    <w:rsid w:val="0003324A"/>
    <w:rsid w:val="0003359D"/>
    <w:rsid w:val="0003371E"/>
    <w:rsid w:val="00033745"/>
    <w:rsid w:val="0003386B"/>
    <w:rsid w:val="00033876"/>
    <w:rsid w:val="00033AFF"/>
    <w:rsid w:val="00033C60"/>
    <w:rsid w:val="00033D57"/>
    <w:rsid w:val="00033D5F"/>
    <w:rsid w:val="00033E73"/>
    <w:rsid w:val="0003418B"/>
    <w:rsid w:val="000342BE"/>
    <w:rsid w:val="0003438E"/>
    <w:rsid w:val="00034578"/>
    <w:rsid w:val="00034648"/>
    <w:rsid w:val="000347B2"/>
    <w:rsid w:val="00034805"/>
    <w:rsid w:val="000348D8"/>
    <w:rsid w:val="000348DE"/>
    <w:rsid w:val="00034963"/>
    <w:rsid w:val="000349E5"/>
    <w:rsid w:val="000349FB"/>
    <w:rsid w:val="00034A42"/>
    <w:rsid w:val="00034EF2"/>
    <w:rsid w:val="00034FCD"/>
    <w:rsid w:val="000351C4"/>
    <w:rsid w:val="000352AD"/>
    <w:rsid w:val="000354EB"/>
    <w:rsid w:val="00035627"/>
    <w:rsid w:val="000358CE"/>
    <w:rsid w:val="00035CB6"/>
    <w:rsid w:val="00035D20"/>
    <w:rsid w:val="0003604F"/>
    <w:rsid w:val="000361DB"/>
    <w:rsid w:val="00036ABF"/>
    <w:rsid w:val="00036AD6"/>
    <w:rsid w:val="00036B50"/>
    <w:rsid w:val="00036D2C"/>
    <w:rsid w:val="00036F05"/>
    <w:rsid w:val="00036F90"/>
    <w:rsid w:val="00037050"/>
    <w:rsid w:val="00037429"/>
    <w:rsid w:val="000375EC"/>
    <w:rsid w:val="00037673"/>
    <w:rsid w:val="000376F4"/>
    <w:rsid w:val="00037A77"/>
    <w:rsid w:val="00037BEA"/>
    <w:rsid w:val="00037C62"/>
    <w:rsid w:val="00037F04"/>
    <w:rsid w:val="0004010E"/>
    <w:rsid w:val="00040473"/>
    <w:rsid w:val="000406B8"/>
    <w:rsid w:val="000408D7"/>
    <w:rsid w:val="00040AAB"/>
    <w:rsid w:val="00040B22"/>
    <w:rsid w:val="00040B5E"/>
    <w:rsid w:val="00040B9E"/>
    <w:rsid w:val="00040D37"/>
    <w:rsid w:val="00040F63"/>
    <w:rsid w:val="00041484"/>
    <w:rsid w:val="0004188A"/>
    <w:rsid w:val="000419F3"/>
    <w:rsid w:val="00041A34"/>
    <w:rsid w:val="00041A88"/>
    <w:rsid w:val="00041C6A"/>
    <w:rsid w:val="00041C73"/>
    <w:rsid w:val="00041DBF"/>
    <w:rsid w:val="00042188"/>
    <w:rsid w:val="00042828"/>
    <w:rsid w:val="000428BA"/>
    <w:rsid w:val="00042A8B"/>
    <w:rsid w:val="00042D94"/>
    <w:rsid w:val="00042D9D"/>
    <w:rsid w:val="00042DD8"/>
    <w:rsid w:val="00042E6D"/>
    <w:rsid w:val="00042F62"/>
    <w:rsid w:val="00042FE6"/>
    <w:rsid w:val="00043106"/>
    <w:rsid w:val="00043162"/>
    <w:rsid w:val="000432F4"/>
    <w:rsid w:val="00043889"/>
    <w:rsid w:val="00043949"/>
    <w:rsid w:val="00043B22"/>
    <w:rsid w:val="00043C4A"/>
    <w:rsid w:val="00043C61"/>
    <w:rsid w:val="000440FD"/>
    <w:rsid w:val="000441FD"/>
    <w:rsid w:val="000444CE"/>
    <w:rsid w:val="000444F5"/>
    <w:rsid w:val="0004475C"/>
    <w:rsid w:val="00044862"/>
    <w:rsid w:val="000448E1"/>
    <w:rsid w:val="00044A24"/>
    <w:rsid w:val="00044AE0"/>
    <w:rsid w:val="00044C71"/>
    <w:rsid w:val="00044DBD"/>
    <w:rsid w:val="00044DC7"/>
    <w:rsid w:val="00044E08"/>
    <w:rsid w:val="00044E53"/>
    <w:rsid w:val="00044E99"/>
    <w:rsid w:val="0004546F"/>
    <w:rsid w:val="00045531"/>
    <w:rsid w:val="0004558A"/>
    <w:rsid w:val="00045631"/>
    <w:rsid w:val="000457BB"/>
    <w:rsid w:val="00045B44"/>
    <w:rsid w:val="00045B5E"/>
    <w:rsid w:val="00045BFC"/>
    <w:rsid w:val="00045C9E"/>
    <w:rsid w:val="00045F74"/>
    <w:rsid w:val="00046167"/>
    <w:rsid w:val="00046283"/>
    <w:rsid w:val="00046298"/>
    <w:rsid w:val="000463AF"/>
    <w:rsid w:val="0004646E"/>
    <w:rsid w:val="00046515"/>
    <w:rsid w:val="00046817"/>
    <w:rsid w:val="00046854"/>
    <w:rsid w:val="00046884"/>
    <w:rsid w:val="00046B55"/>
    <w:rsid w:val="00046BA2"/>
    <w:rsid w:val="00046D7B"/>
    <w:rsid w:val="00046EFC"/>
    <w:rsid w:val="0004712E"/>
    <w:rsid w:val="0004718E"/>
    <w:rsid w:val="000473F0"/>
    <w:rsid w:val="000474AA"/>
    <w:rsid w:val="00047639"/>
    <w:rsid w:val="00047679"/>
    <w:rsid w:val="000477D4"/>
    <w:rsid w:val="00047BF3"/>
    <w:rsid w:val="00047D02"/>
    <w:rsid w:val="00047DFA"/>
    <w:rsid w:val="00047E58"/>
    <w:rsid w:val="00050102"/>
    <w:rsid w:val="0005038E"/>
    <w:rsid w:val="000503D5"/>
    <w:rsid w:val="000503EE"/>
    <w:rsid w:val="000506F1"/>
    <w:rsid w:val="00050921"/>
    <w:rsid w:val="000509A5"/>
    <w:rsid w:val="00050A09"/>
    <w:rsid w:val="00050B56"/>
    <w:rsid w:val="00050CC7"/>
    <w:rsid w:val="00050D91"/>
    <w:rsid w:val="00050ECD"/>
    <w:rsid w:val="00050F10"/>
    <w:rsid w:val="0005116E"/>
    <w:rsid w:val="000512D4"/>
    <w:rsid w:val="000514BE"/>
    <w:rsid w:val="0005157E"/>
    <w:rsid w:val="000515A1"/>
    <w:rsid w:val="000516EB"/>
    <w:rsid w:val="0005178A"/>
    <w:rsid w:val="00051A64"/>
    <w:rsid w:val="00051B79"/>
    <w:rsid w:val="00051CBF"/>
    <w:rsid w:val="00051E10"/>
    <w:rsid w:val="00051F0C"/>
    <w:rsid w:val="00051FDB"/>
    <w:rsid w:val="00051FEF"/>
    <w:rsid w:val="0005201C"/>
    <w:rsid w:val="00052036"/>
    <w:rsid w:val="00052114"/>
    <w:rsid w:val="000523B5"/>
    <w:rsid w:val="000523F1"/>
    <w:rsid w:val="00052426"/>
    <w:rsid w:val="00052A5E"/>
    <w:rsid w:val="00052AFF"/>
    <w:rsid w:val="00052B4C"/>
    <w:rsid w:val="00052CCA"/>
    <w:rsid w:val="00052CFF"/>
    <w:rsid w:val="00052EB5"/>
    <w:rsid w:val="00052EF1"/>
    <w:rsid w:val="00052F16"/>
    <w:rsid w:val="00053164"/>
    <w:rsid w:val="000534C2"/>
    <w:rsid w:val="000536F8"/>
    <w:rsid w:val="0005398E"/>
    <w:rsid w:val="000539F6"/>
    <w:rsid w:val="000539F9"/>
    <w:rsid w:val="00053A22"/>
    <w:rsid w:val="00053DAA"/>
    <w:rsid w:val="00053E3A"/>
    <w:rsid w:val="000542E6"/>
    <w:rsid w:val="0005452D"/>
    <w:rsid w:val="00054807"/>
    <w:rsid w:val="000548D5"/>
    <w:rsid w:val="00054DA4"/>
    <w:rsid w:val="00055176"/>
    <w:rsid w:val="0005525A"/>
    <w:rsid w:val="00055295"/>
    <w:rsid w:val="00055311"/>
    <w:rsid w:val="000556F8"/>
    <w:rsid w:val="00055732"/>
    <w:rsid w:val="00055772"/>
    <w:rsid w:val="000557F1"/>
    <w:rsid w:val="0005589E"/>
    <w:rsid w:val="00055900"/>
    <w:rsid w:val="00055AC7"/>
    <w:rsid w:val="00055F82"/>
    <w:rsid w:val="0005606B"/>
    <w:rsid w:val="000560B2"/>
    <w:rsid w:val="00056301"/>
    <w:rsid w:val="00056360"/>
    <w:rsid w:val="00056411"/>
    <w:rsid w:val="0005656F"/>
    <w:rsid w:val="0005675B"/>
    <w:rsid w:val="0005677D"/>
    <w:rsid w:val="0005684A"/>
    <w:rsid w:val="00056B9D"/>
    <w:rsid w:val="00056C4C"/>
    <w:rsid w:val="00056D8B"/>
    <w:rsid w:val="00056ED2"/>
    <w:rsid w:val="00056F26"/>
    <w:rsid w:val="000571C0"/>
    <w:rsid w:val="00057539"/>
    <w:rsid w:val="000576BD"/>
    <w:rsid w:val="0005771C"/>
    <w:rsid w:val="000577CD"/>
    <w:rsid w:val="0005784E"/>
    <w:rsid w:val="000578A5"/>
    <w:rsid w:val="00057AF8"/>
    <w:rsid w:val="00057B28"/>
    <w:rsid w:val="00057B63"/>
    <w:rsid w:val="00057C04"/>
    <w:rsid w:val="00057F84"/>
    <w:rsid w:val="00057FB0"/>
    <w:rsid w:val="000600C5"/>
    <w:rsid w:val="0006019E"/>
    <w:rsid w:val="000601C2"/>
    <w:rsid w:val="00060342"/>
    <w:rsid w:val="0006046E"/>
    <w:rsid w:val="000604BF"/>
    <w:rsid w:val="00060516"/>
    <w:rsid w:val="0006056F"/>
    <w:rsid w:val="00060682"/>
    <w:rsid w:val="000606CD"/>
    <w:rsid w:val="00060735"/>
    <w:rsid w:val="000607D0"/>
    <w:rsid w:val="00060916"/>
    <w:rsid w:val="00060A0D"/>
    <w:rsid w:val="00060B13"/>
    <w:rsid w:val="00060B52"/>
    <w:rsid w:val="00060B8D"/>
    <w:rsid w:val="00060F2C"/>
    <w:rsid w:val="00061180"/>
    <w:rsid w:val="00061276"/>
    <w:rsid w:val="00061326"/>
    <w:rsid w:val="00061441"/>
    <w:rsid w:val="00061451"/>
    <w:rsid w:val="00061522"/>
    <w:rsid w:val="00061632"/>
    <w:rsid w:val="00061771"/>
    <w:rsid w:val="00061782"/>
    <w:rsid w:val="00061A35"/>
    <w:rsid w:val="00061BEE"/>
    <w:rsid w:val="00061CEF"/>
    <w:rsid w:val="00061E83"/>
    <w:rsid w:val="00062242"/>
    <w:rsid w:val="000624C3"/>
    <w:rsid w:val="00062528"/>
    <w:rsid w:val="0006255B"/>
    <w:rsid w:val="00062756"/>
    <w:rsid w:val="000628EB"/>
    <w:rsid w:val="000628F3"/>
    <w:rsid w:val="00062948"/>
    <w:rsid w:val="000629A5"/>
    <w:rsid w:val="00062A0D"/>
    <w:rsid w:val="00062A89"/>
    <w:rsid w:val="00062A96"/>
    <w:rsid w:val="00062DA4"/>
    <w:rsid w:val="00062F0A"/>
    <w:rsid w:val="00062F1F"/>
    <w:rsid w:val="00063040"/>
    <w:rsid w:val="000630F2"/>
    <w:rsid w:val="00063303"/>
    <w:rsid w:val="0006332E"/>
    <w:rsid w:val="0006336B"/>
    <w:rsid w:val="0006336C"/>
    <w:rsid w:val="00063395"/>
    <w:rsid w:val="00063446"/>
    <w:rsid w:val="00063820"/>
    <w:rsid w:val="000638D1"/>
    <w:rsid w:val="0006399B"/>
    <w:rsid w:val="00063AF5"/>
    <w:rsid w:val="00063B0D"/>
    <w:rsid w:val="00063FDF"/>
    <w:rsid w:val="0006410B"/>
    <w:rsid w:val="000643E3"/>
    <w:rsid w:val="000647BB"/>
    <w:rsid w:val="00064815"/>
    <w:rsid w:val="0006489D"/>
    <w:rsid w:val="0006492A"/>
    <w:rsid w:val="00064AAE"/>
    <w:rsid w:val="0006524B"/>
    <w:rsid w:val="0006531B"/>
    <w:rsid w:val="00065429"/>
    <w:rsid w:val="00065791"/>
    <w:rsid w:val="0006597B"/>
    <w:rsid w:val="00065B56"/>
    <w:rsid w:val="00065BBB"/>
    <w:rsid w:val="00065E71"/>
    <w:rsid w:val="00065F48"/>
    <w:rsid w:val="0006604A"/>
    <w:rsid w:val="0006614E"/>
    <w:rsid w:val="00066169"/>
    <w:rsid w:val="000661A1"/>
    <w:rsid w:val="00066225"/>
    <w:rsid w:val="000662DF"/>
    <w:rsid w:val="00066547"/>
    <w:rsid w:val="00066804"/>
    <w:rsid w:val="000668D6"/>
    <w:rsid w:val="00066D42"/>
    <w:rsid w:val="00066E36"/>
    <w:rsid w:val="00066F82"/>
    <w:rsid w:val="000670B4"/>
    <w:rsid w:val="0006723D"/>
    <w:rsid w:val="000676F8"/>
    <w:rsid w:val="00067AF9"/>
    <w:rsid w:val="00067C6B"/>
    <w:rsid w:val="00067D57"/>
    <w:rsid w:val="00067E84"/>
    <w:rsid w:val="00067EB9"/>
    <w:rsid w:val="000701B3"/>
    <w:rsid w:val="000704B7"/>
    <w:rsid w:val="00070543"/>
    <w:rsid w:val="000705E7"/>
    <w:rsid w:val="000705F5"/>
    <w:rsid w:val="000707C3"/>
    <w:rsid w:val="000707C9"/>
    <w:rsid w:val="00070849"/>
    <w:rsid w:val="0007092D"/>
    <w:rsid w:val="00070A03"/>
    <w:rsid w:val="00070A56"/>
    <w:rsid w:val="00070CA9"/>
    <w:rsid w:val="00070D88"/>
    <w:rsid w:val="00070FA0"/>
    <w:rsid w:val="00071058"/>
    <w:rsid w:val="00071796"/>
    <w:rsid w:val="00071AD3"/>
    <w:rsid w:val="00071B2F"/>
    <w:rsid w:val="00071C4E"/>
    <w:rsid w:val="00071D78"/>
    <w:rsid w:val="00072257"/>
    <w:rsid w:val="0007237F"/>
    <w:rsid w:val="00072411"/>
    <w:rsid w:val="0007247F"/>
    <w:rsid w:val="000725F2"/>
    <w:rsid w:val="000726E8"/>
    <w:rsid w:val="000727C3"/>
    <w:rsid w:val="000729C1"/>
    <w:rsid w:val="00072C6F"/>
    <w:rsid w:val="0007307D"/>
    <w:rsid w:val="000730C0"/>
    <w:rsid w:val="000732BB"/>
    <w:rsid w:val="00073377"/>
    <w:rsid w:val="00073427"/>
    <w:rsid w:val="000735F1"/>
    <w:rsid w:val="00073717"/>
    <w:rsid w:val="000738E5"/>
    <w:rsid w:val="00073A8A"/>
    <w:rsid w:val="00073AF5"/>
    <w:rsid w:val="00073CA5"/>
    <w:rsid w:val="00073DE8"/>
    <w:rsid w:val="00073F0A"/>
    <w:rsid w:val="000740C0"/>
    <w:rsid w:val="00074297"/>
    <w:rsid w:val="000743CB"/>
    <w:rsid w:val="000747D6"/>
    <w:rsid w:val="00074A71"/>
    <w:rsid w:val="00074F05"/>
    <w:rsid w:val="00074F13"/>
    <w:rsid w:val="00075025"/>
    <w:rsid w:val="00075172"/>
    <w:rsid w:val="00075292"/>
    <w:rsid w:val="00075354"/>
    <w:rsid w:val="000753C7"/>
    <w:rsid w:val="00075562"/>
    <w:rsid w:val="0007570D"/>
    <w:rsid w:val="00075909"/>
    <w:rsid w:val="00075DD9"/>
    <w:rsid w:val="00075E72"/>
    <w:rsid w:val="00075ECE"/>
    <w:rsid w:val="00075FC5"/>
    <w:rsid w:val="00076093"/>
    <w:rsid w:val="000760AF"/>
    <w:rsid w:val="0007637A"/>
    <w:rsid w:val="000763D3"/>
    <w:rsid w:val="000763F0"/>
    <w:rsid w:val="000768B3"/>
    <w:rsid w:val="000769F3"/>
    <w:rsid w:val="000769FB"/>
    <w:rsid w:val="00076A3F"/>
    <w:rsid w:val="00076B01"/>
    <w:rsid w:val="00076CD3"/>
    <w:rsid w:val="00076FCA"/>
    <w:rsid w:val="0007704D"/>
    <w:rsid w:val="000772C2"/>
    <w:rsid w:val="0007752A"/>
    <w:rsid w:val="00077645"/>
    <w:rsid w:val="0007767F"/>
    <w:rsid w:val="00077742"/>
    <w:rsid w:val="00077B9C"/>
    <w:rsid w:val="00077D79"/>
    <w:rsid w:val="00077ED3"/>
    <w:rsid w:val="00077F02"/>
    <w:rsid w:val="00080232"/>
    <w:rsid w:val="00080256"/>
    <w:rsid w:val="00080675"/>
    <w:rsid w:val="00080774"/>
    <w:rsid w:val="000807F0"/>
    <w:rsid w:val="00080923"/>
    <w:rsid w:val="00080B2C"/>
    <w:rsid w:val="00080BEC"/>
    <w:rsid w:val="00080D12"/>
    <w:rsid w:val="00080DCB"/>
    <w:rsid w:val="00080E05"/>
    <w:rsid w:val="00080E08"/>
    <w:rsid w:val="00080FE7"/>
    <w:rsid w:val="00080FF2"/>
    <w:rsid w:val="000810A6"/>
    <w:rsid w:val="000811AB"/>
    <w:rsid w:val="000811FE"/>
    <w:rsid w:val="000815FF"/>
    <w:rsid w:val="000816B6"/>
    <w:rsid w:val="00081724"/>
    <w:rsid w:val="000819B4"/>
    <w:rsid w:val="00081AD9"/>
    <w:rsid w:val="00081FD0"/>
    <w:rsid w:val="0008214A"/>
    <w:rsid w:val="0008216A"/>
    <w:rsid w:val="000821BE"/>
    <w:rsid w:val="00082365"/>
    <w:rsid w:val="00082384"/>
    <w:rsid w:val="0008251E"/>
    <w:rsid w:val="00082602"/>
    <w:rsid w:val="00082734"/>
    <w:rsid w:val="00082792"/>
    <w:rsid w:val="00082794"/>
    <w:rsid w:val="00082878"/>
    <w:rsid w:val="000828D1"/>
    <w:rsid w:val="00082A78"/>
    <w:rsid w:val="00082B66"/>
    <w:rsid w:val="00082DD7"/>
    <w:rsid w:val="000830BB"/>
    <w:rsid w:val="0008312F"/>
    <w:rsid w:val="000831BA"/>
    <w:rsid w:val="00083275"/>
    <w:rsid w:val="000838F4"/>
    <w:rsid w:val="00083919"/>
    <w:rsid w:val="0008396D"/>
    <w:rsid w:val="00083CC4"/>
    <w:rsid w:val="00083EFD"/>
    <w:rsid w:val="00083F28"/>
    <w:rsid w:val="00084019"/>
    <w:rsid w:val="00084163"/>
    <w:rsid w:val="00084322"/>
    <w:rsid w:val="00084363"/>
    <w:rsid w:val="00084370"/>
    <w:rsid w:val="00084691"/>
    <w:rsid w:val="0008471A"/>
    <w:rsid w:val="00084793"/>
    <w:rsid w:val="00084824"/>
    <w:rsid w:val="000848EE"/>
    <w:rsid w:val="00084974"/>
    <w:rsid w:val="00084F0B"/>
    <w:rsid w:val="00084FD1"/>
    <w:rsid w:val="000850E1"/>
    <w:rsid w:val="00085123"/>
    <w:rsid w:val="0008529E"/>
    <w:rsid w:val="000852CA"/>
    <w:rsid w:val="000852EA"/>
    <w:rsid w:val="000853F3"/>
    <w:rsid w:val="000858C7"/>
    <w:rsid w:val="00085ADE"/>
    <w:rsid w:val="00085B3C"/>
    <w:rsid w:val="00085C09"/>
    <w:rsid w:val="00085C5A"/>
    <w:rsid w:val="00085F38"/>
    <w:rsid w:val="00085FCC"/>
    <w:rsid w:val="00085FE8"/>
    <w:rsid w:val="0008611A"/>
    <w:rsid w:val="00086284"/>
    <w:rsid w:val="00086325"/>
    <w:rsid w:val="0008642C"/>
    <w:rsid w:val="000864F7"/>
    <w:rsid w:val="000865D3"/>
    <w:rsid w:val="00086730"/>
    <w:rsid w:val="0008675D"/>
    <w:rsid w:val="00086885"/>
    <w:rsid w:val="00086936"/>
    <w:rsid w:val="00086B9E"/>
    <w:rsid w:val="00086BBB"/>
    <w:rsid w:val="00086BCC"/>
    <w:rsid w:val="00086D1D"/>
    <w:rsid w:val="00086F0A"/>
    <w:rsid w:val="00086FE9"/>
    <w:rsid w:val="00087586"/>
    <w:rsid w:val="000875FA"/>
    <w:rsid w:val="00087749"/>
    <w:rsid w:val="00087CFB"/>
    <w:rsid w:val="000900E9"/>
    <w:rsid w:val="00090237"/>
    <w:rsid w:val="0009045D"/>
    <w:rsid w:val="00090544"/>
    <w:rsid w:val="00090628"/>
    <w:rsid w:val="0009064F"/>
    <w:rsid w:val="0009098F"/>
    <w:rsid w:val="000909A1"/>
    <w:rsid w:val="000909AC"/>
    <w:rsid w:val="00090A4B"/>
    <w:rsid w:val="00090ADC"/>
    <w:rsid w:val="00090DEF"/>
    <w:rsid w:val="00091070"/>
    <w:rsid w:val="000912C4"/>
    <w:rsid w:val="00091349"/>
    <w:rsid w:val="00091684"/>
    <w:rsid w:val="0009174A"/>
    <w:rsid w:val="00091889"/>
    <w:rsid w:val="000918BE"/>
    <w:rsid w:val="00091D37"/>
    <w:rsid w:val="0009205D"/>
    <w:rsid w:val="000920B3"/>
    <w:rsid w:val="000920F2"/>
    <w:rsid w:val="00092286"/>
    <w:rsid w:val="00092300"/>
    <w:rsid w:val="00092439"/>
    <w:rsid w:val="000924A6"/>
    <w:rsid w:val="000924D1"/>
    <w:rsid w:val="000924E8"/>
    <w:rsid w:val="0009268F"/>
    <w:rsid w:val="000927B4"/>
    <w:rsid w:val="000928DA"/>
    <w:rsid w:val="00092ABA"/>
    <w:rsid w:val="00092ABE"/>
    <w:rsid w:val="00092CA1"/>
    <w:rsid w:val="00092EC1"/>
    <w:rsid w:val="000931F7"/>
    <w:rsid w:val="00093376"/>
    <w:rsid w:val="0009352F"/>
    <w:rsid w:val="000935BA"/>
    <w:rsid w:val="00093608"/>
    <w:rsid w:val="00093652"/>
    <w:rsid w:val="000936C3"/>
    <w:rsid w:val="00093A48"/>
    <w:rsid w:val="00093D9E"/>
    <w:rsid w:val="00093DFB"/>
    <w:rsid w:val="00094108"/>
    <w:rsid w:val="000941AF"/>
    <w:rsid w:val="000945F8"/>
    <w:rsid w:val="0009473A"/>
    <w:rsid w:val="000949AF"/>
    <w:rsid w:val="00094AAC"/>
    <w:rsid w:val="00094AEF"/>
    <w:rsid w:val="00094D86"/>
    <w:rsid w:val="00094E54"/>
    <w:rsid w:val="00094EA6"/>
    <w:rsid w:val="00094F26"/>
    <w:rsid w:val="00094FA5"/>
    <w:rsid w:val="00095149"/>
    <w:rsid w:val="000952DE"/>
    <w:rsid w:val="00095817"/>
    <w:rsid w:val="00095CB9"/>
    <w:rsid w:val="00095F3B"/>
    <w:rsid w:val="00096241"/>
    <w:rsid w:val="000965DD"/>
    <w:rsid w:val="00096C66"/>
    <w:rsid w:val="00097143"/>
    <w:rsid w:val="00097338"/>
    <w:rsid w:val="000974F8"/>
    <w:rsid w:val="000975A1"/>
    <w:rsid w:val="00097605"/>
    <w:rsid w:val="0009770B"/>
    <w:rsid w:val="0009776E"/>
    <w:rsid w:val="00097A80"/>
    <w:rsid w:val="00097C16"/>
    <w:rsid w:val="00097CFA"/>
    <w:rsid w:val="00097F2B"/>
    <w:rsid w:val="000A01E5"/>
    <w:rsid w:val="000A042D"/>
    <w:rsid w:val="000A06FC"/>
    <w:rsid w:val="000A0752"/>
    <w:rsid w:val="000A07AF"/>
    <w:rsid w:val="000A093E"/>
    <w:rsid w:val="000A0993"/>
    <w:rsid w:val="000A0F94"/>
    <w:rsid w:val="000A11C3"/>
    <w:rsid w:val="000A133D"/>
    <w:rsid w:val="000A13C5"/>
    <w:rsid w:val="000A167E"/>
    <w:rsid w:val="000A16AB"/>
    <w:rsid w:val="000A177B"/>
    <w:rsid w:val="000A17BA"/>
    <w:rsid w:val="000A184E"/>
    <w:rsid w:val="000A18C3"/>
    <w:rsid w:val="000A1962"/>
    <w:rsid w:val="000A1D26"/>
    <w:rsid w:val="000A1E79"/>
    <w:rsid w:val="000A1FDF"/>
    <w:rsid w:val="000A2052"/>
    <w:rsid w:val="000A2207"/>
    <w:rsid w:val="000A23B2"/>
    <w:rsid w:val="000A25A8"/>
    <w:rsid w:val="000A2775"/>
    <w:rsid w:val="000A2778"/>
    <w:rsid w:val="000A28CC"/>
    <w:rsid w:val="000A295C"/>
    <w:rsid w:val="000A299B"/>
    <w:rsid w:val="000A2AF1"/>
    <w:rsid w:val="000A2B0E"/>
    <w:rsid w:val="000A2CD6"/>
    <w:rsid w:val="000A2EAC"/>
    <w:rsid w:val="000A321C"/>
    <w:rsid w:val="000A325D"/>
    <w:rsid w:val="000A3829"/>
    <w:rsid w:val="000A3844"/>
    <w:rsid w:val="000A3877"/>
    <w:rsid w:val="000A3B06"/>
    <w:rsid w:val="000A3BD0"/>
    <w:rsid w:val="000A3D2F"/>
    <w:rsid w:val="000A45FB"/>
    <w:rsid w:val="000A4ABD"/>
    <w:rsid w:val="000A4B17"/>
    <w:rsid w:val="000A4C04"/>
    <w:rsid w:val="000A4EA7"/>
    <w:rsid w:val="000A5377"/>
    <w:rsid w:val="000A55E1"/>
    <w:rsid w:val="000A5801"/>
    <w:rsid w:val="000A5883"/>
    <w:rsid w:val="000A58A5"/>
    <w:rsid w:val="000A5A53"/>
    <w:rsid w:val="000A5C37"/>
    <w:rsid w:val="000A5CD7"/>
    <w:rsid w:val="000A5FD2"/>
    <w:rsid w:val="000A5FDA"/>
    <w:rsid w:val="000A635A"/>
    <w:rsid w:val="000A637F"/>
    <w:rsid w:val="000A65C4"/>
    <w:rsid w:val="000A67A4"/>
    <w:rsid w:val="000A6822"/>
    <w:rsid w:val="000A69AF"/>
    <w:rsid w:val="000A6B22"/>
    <w:rsid w:val="000A6C83"/>
    <w:rsid w:val="000A6D08"/>
    <w:rsid w:val="000A6D8E"/>
    <w:rsid w:val="000A702E"/>
    <w:rsid w:val="000A70F8"/>
    <w:rsid w:val="000A7217"/>
    <w:rsid w:val="000A7296"/>
    <w:rsid w:val="000A775D"/>
    <w:rsid w:val="000A7770"/>
    <w:rsid w:val="000A7C69"/>
    <w:rsid w:val="000A7DD0"/>
    <w:rsid w:val="000A7FD3"/>
    <w:rsid w:val="000B0018"/>
    <w:rsid w:val="000B0364"/>
    <w:rsid w:val="000B036D"/>
    <w:rsid w:val="000B0489"/>
    <w:rsid w:val="000B049D"/>
    <w:rsid w:val="000B04BC"/>
    <w:rsid w:val="000B04F1"/>
    <w:rsid w:val="000B05FF"/>
    <w:rsid w:val="000B065D"/>
    <w:rsid w:val="000B06B4"/>
    <w:rsid w:val="000B07EC"/>
    <w:rsid w:val="000B0994"/>
    <w:rsid w:val="000B0ABD"/>
    <w:rsid w:val="000B0ADD"/>
    <w:rsid w:val="000B0CFB"/>
    <w:rsid w:val="000B136B"/>
    <w:rsid w:val="000B13C8"/>
    <w:rsid w:val="000B142F"/>
    <w:rsid w:val="000B15DB"/>
    <w:rsid w:val="000B161D"/>
    <w:rsid w:val="000B1716"/>
    <w:rsid w:val="000B17E1"/>
    <w:rsid w:val="000B17EE"/>
    <w:rsid w:val="000B19BB"/>
    <w:rsid w:val="000B1FB7"/>
    <w:rsid w:val="000B20A4"/>
    <w:rsid w:val="000B2206"/>
    <w:rsid w:val="000B256C"/>
    <w:rsid w:val="000B2682"/>
    <w:rsid w:val="000B26DE"/>
    <w:rsid w:val="000B2759"/>
    <w:rsid w:val="000B2A95"/>
    <w:rsid w:val="000B2B96"/>
    <w:rsid w:val="000B2BFD"/>
    <w:rsid w:val="000B2D56"/>
    <w:rsid w:val="000B2EAA"/>
    <w:rsid w:val="000B2EEB"/>
    <w:rsid w:val="000B3138"/>
    <w:rsid w:val="000B313F"/>
    <w:rsid w:val="000B31A4"/>
    <w:rsid w:val="000B3224"/>
    <w:rsid w:val="000B337B"/>
    <w:rsid w:val="000B3470"/>
    <w:rsid w:val="000B3682"/>
    <w:rsid w:val="000B380D"/>
    <w:rsid w:val="000B390A"/>
    <w:rsid w:val="000B39EB"/>
    <w:rsid w:val="000B3A5C"/>
    <w:rsid w:val="000B3B7A"/>
    <w:rsid w:val="000B3F54"/>
    <w:rsid w:val="000B3FD0"/>
    <w:rsid w:val="000B4013"/>
    <w:rsid w:val="000B412E"/>
    <w:rsid w:val="000B41C0"/>
    <w:rsid w:val="000B4297"/>
    <w:rsid w:val="000B4742"/>
    <w:rsid w:val="000B4A13"/>
    <w:rsid w:val="000B4A80"/>
    <w:rsid w:val="000B4C2A"/>
    <w:rsid w:val="000B4C32"/>
    <w:rsid w:val="000B4E2F"/>
    <w:rsid w:val="000B4F53"/>
    <w:rsid w:val="000B4F6D"/>
    <w:rsid w:val="000B5211"/>
    <w:rsid w:val="000B535A"/>
    <w:rsid w:val="000B56C3"/>
    <w:rsid w:val="000B56D4"/>
    <w:rsid w:val="000B576A"/>
    <w:rsid w:val="000B58E1"/>
    <w:rsid w:val="000B597D"/>
    <w:rsid w:val="000B5E01"/>
    <w:rsid w:val="000B5F67"/>
    <w:rsid w:val="000B5FCD"/>
    <w:rsid w:val="000B6052"/>
    <w:rsid w:val="000B6193"/>
    <w:rsid w:val="000B6212"/>
    <w:rsid w:val="000B6290"/>
    <w:rsid w:val="000B62AE"/>
    <w:rsid w:val="000B6393"/>
    <w:rsid w:val="000B6591"/>
    <w:rsid w:val="000B6693"/>
    <w:rsid w:val="000B66DD"/>
    <w:rsid w:val="000B68A1"/>
    <w:rsid w:val="000B68C4"/>
    <w:rsid w:val="000B69A0"/>
    <w:rsid w:val="000B6A45"/>
    <w:rsid w:val="000B6AAD"/>
    <w:rsid w:val="000B6DFC"/>
    <w:rsid w:val="000B6EAD"/>
    <w:rsid w:val="000B6F36"/>
    <w:rsid w:val="000B74C4"/>
    <w:rsid w:val="000B7618"/>
    <w:rsid w:val="000B7620"/>
    <w:rsid w:val="000B7709"/>
    <w:rsid w:val="000B7A17"/>
    <w:rsid w:val="000B7BE5"/>
    <w:rsid w:val="000B7C99"/>
    <w:rsid w:val="000B7D60"/>
    <w:rsid w:val="000B7ED1"/>
    <w:rsid w:val="000C0030"/>
    <w:rsid w:val="000C00AD"/>
    <w:rsid w:val="000C0236"/>
    <w:rsid w:val="000C0412"/>
    <w:rsid w:val="000C0480"/>
    <w:rsid w:val="000C0516"/>
    <w:rsid w:val="000C0750"/>
    <w:rsid w:val="000C08F6"/>
    <w:rsid w:val="000C0A44"/>
    <w:rsid w:val="000C0A9F"/>
    <w:rsid w:val="000C0B06"/>
    <w:rsid w:val="000C0CAB"/>
    <w:rsid w:val="000C0DA5"/>
    <w:rsid w:val="000C0F48"/>
    <w:rsid w:val="000C139B"/>
    <w:rsid w:val="000C13E4"/>
    <w:rsid w:val="000C1515"/>
    <w:rsid w:val="000C1647"/>
    <w:rsid w:val="000C189E"/>
    <w:rsid w:val="000C1A7A"/>
    <w:rsid w:val="000C1B53"/>
    <w:rsid w:val="000C1BCC"/>
    <w:rsid w:val="000C1C0A"/>
    <w:rsid w:val="000C1C25"/>
    <w:rsid w:val="000C1CC2"/>
    <w:rsid w:val="000C1ED7"/>
    <w:rsid w:val="000C1F31"/>
    <w:rsid w:val="000C2117"/>
    <w:rsid w:val="000C2192"/>
    <w:rsid w:val="000C21E3"/>
    <w:rsid w:val="000C225B"/>
    <w:rsid w:val="000C2269"/>
    <w:rsid w:val="000C2628"/>
    <w:rsid w:val="000C26F8"/>
    <w:rsid w:val="000C2751"/>
    <w:rsid w:val="000C2A85"/>
    <w:rsid w:val="000C2BBF"/>
    <w:rsid w:val="000C2DA1"/>
    <w:rsid w:val="000C2DB4"/>
    <w:rsid w:val="000C2E62"/>
    <w:rsid w:val="000C2E92"/>
    <w:rsid w:val="000C2FBD"/>
    <w:rsid w:val="000C351C"/>
    <w:rsid w:val="000C372E"/>
    <w:rsid w:val="000C398D"/>
    <w:rsid w:val="000C3BA5"/>
    <w:rsid w:val="000C3BBE"/>
    <w:rsid w:val="000C3DAB"/>
    <w:rsid w:val="000C3F53"/>
    <w:rsid w:val="000C404C"/>
    <w:rsid w:val="000C40C6"/>
    <w:rsid w:val="000C414E"/>
    <w:rsid w:val="000C45AD"/>
    <w:rsid w:val="000C45B7"/>
    <w:rsid w:val="000C467B"/>
    <w:rsid w:val="000C4933"/>
    <w:rsid w:val="000C4B1B"/>
    <w:rsid w:val="000C4B5D"/>
    <w:rsid w:val="000C4C12"/>
    <w:rsid w:val="000C4CF2"/>
    <w:rsid w:val="000C4D1C"/>
    <w:rsid w:val="000C4F2A"/>
    <w:rsid w:val="000C4F33"/>
    <w:rsid w:val="000C4F40"/>
    <w:rsid w:val="000C5094"/>
    <w:rsid w:val="000C5106"/>
    <w:rsid w:val="000C5242"/>
    <w:rsid w:val="000C535C"/>
    <w:rsid w:val="000C5604"/>
    <w:rsid w:val="000C59D4"/>
    <w:rsid w:val="000C5AA5"/>
    <w:rsid w:val="000C5B35"/>
    <w:rsid w:val="000C5BCE"/>
    <w:rsid w:val="000C5DCB"/>
    <w:rsid w:val="000C5E0C"/>
    <w:rsid w:val="000C5EC2"/>
    <w:rsid w:val="000C5ED2"/>
    <w:rsid w:val="000C5F45"/>
    <w:rsid w:val="000C6113"/>
    <w:rsid w:val="000C61B7"/>
    <w:rsid w:val="000C6711"/>
    <w:rsid w:val="000C678B"/>
    <w:rsid w:val="000C6901"/>
    <w:rsid w:val="000C6A79"/>
    <w:rsid w:val="000C6C21"/>
    <w:rsid w:val="000C6CC4"/>
    <w:rsid w:val="000C6D71"/>
    <w:rsid w:val="000C6E2B"/>
    <w:rsid w:val="000C7036"/>
    <w:rsid w:val="000C7045"/>
    <w:rsid w:val="000C7345"/>
    <w:rsid w:val="000C7349"/>
    <w:rsid w:val="000C7395"/>
    <w:rsid w:val="000C7508"/>
    <w:rsid w:val="000C7D7D"/>
    <w:rsid w:val="000C7F27"/>
    <w:rsid w:val="000D000D"/>
    <w:rsid w:val="000D012B"/>
    <w:rsid w:val="000D02B0"/>
    <w:rsid w:val="000D0B45"/>
    <w:rsid w:val="000D102E"/>
    <w:rsid w:val="000D10E8"/>
    <w:rsid w:val="000D1128"/>
    <w:rsid w:val="000D1247"/>
    <w:rsid w:val="000D14DA"/>
    <w:rsid w:val="000D1508"/>
    <w:rsid w:val="000D155F"/>
    <w:rsid w:val="000D1565"/>
    <w:rsid w:val="000D1668"/>
    <w:rsid w:val="000D174D"/>
    <w:rsid w:val="000D1800"/>
    <w:rsid w:val="000D18F7"/>
    <w:rsid w:val="000D1BA2"/>
    <w:rsid w:val="000D1D07"/>
    <w:rsid w:val="000D1DA4"/>
    <w:rsid w:val="000D202B"/>
    <w:rsid w:val="000D207B"/>
    <w:rsid w:val="000D20C0"/>
    <w:rsid w:val="000D246C"/>
    <w:rsid w:val="000D2525"/>
    <w:rsid w:val="000D2545"/>
    <w:rsid w:val="000D2620"/>
    <w:rsid w:val="000D2756"/>
    <w:rsid w:val="000D282E"/>
    <w:rsid w:val="000D2878"/>
    <w:rsid w:val="000D294C"/>
    <w:rsid w:val="000D2B69"/>
    <w:rsid w:val="000D2B77"/>
    <w:rsid w:val="000D2FA1"/>
    <w:rsid w:val="000D33E4"/>
    <w:rsid w:val="000D3464"/>
    <w:rsid w:val="000D355C"/>
    <w:rsid w:val="000D367D"/>
    <w:rsid w:val="000D36C2"/>
    <w:rsid w:val="000D3BC8"/>
    <w:rsid w:val="000D3CA4"/>
    <w:rsid w:val="000D3D25"/>
    <w:rsid w:val="000D3DB7"/>
    <w:rsid w:val="000D3E1F"/>
    <w:rsid w:val="000D3F72"/>
    <w:rsid w:val="000D3FC2"/>
    <w:rsid w:val="000D3FD5"/>
    <w:rsid w:val="000D42B8"/>
    <w:rsid w:val="000D4632"/>
    <w:rsid w:val="000D47A1"/>
    <w:rsid w:val="000D4808"/>
    <w:rsid w:val="000D4843"/>
    <w:rsid w:val="000D48C5"/>
    <w:rsid w:val="000D4B70"/>
    <w:rsid w:val="000D4BB1"/>
    <w:rsid w:val="000D4DE1"/>
    <w:rsid w:val="000D4E3D"/>
    <w:rsid w:val="000D5218"/>
    <w:rsid w:val="000D527D"/>
    <w:rsid w:val="000D5296"/>
    <w:rsid w:val="000D537E"/>
    <w:rsid w:val="000D5438"/>
    <w:rsid w:val="000D5521"/>
    <w:rsid w:val="000D5554"/>
    <w:rsid w:val="000D573B"/>
    <w:rsid w:val="000D5A80"/>
    <w:rsid w:val="000D5BE0"/>
    <w:rsid w:val="000D6014"/>
    <w:rsid w:val="000D6095"/>
    <w:rsid w:val="000D6266"/>
    <w:rsid w:val="000D6526"/>
    <w:rsid w:val="000D6956"/>
    <w:rsid w:val="000D69B1"/>
    <w:rsid w:val="000D69EC"/>
    <w:rsid w:val="000D6D2C"/>
    <w:rsid w:val="000D6F42"/>
    <w:rsid w:val="000D7047"/>
    <w:rsid w:val="000D7052"/>
    <w:rsid w:val="000D708A"/>
    <w:rsid w:val="000D7350"/>
    <w:rsid w:val="000D7351"/>
    <w:rsid w:val="000D7719"/>
    <w:rsid w:val="000D788B"/>
    <w:rsid w:val="000D79E4"/>
    <w:rsid w:val="000D7B22"/>
    <w:rsid w:val="000D7B29"/>
    <w:rsid w:val="000D7B62"/>
    <w:rsid w:val="000D7F25"/>
    <w:rsid w:val="000E00ED"/>
    <w:rsid w:val="000E04D5"/>
    <w:rsid w:val="000E0535"/>
    <w:rsid w:val="000E07A7"/>
    <w:rsid w:val="000E07BC"/>
    <w:rsid w:val="000E080A"/>
    <w:rsid w:val="000E0ADB"/>
    <w:rsid w:val="000E0C48"/>
    <w:rsid w:val="000E0DFF"/>
    <w:rsid w:val="000E0F87"/>
    <w:rsid w:val="000E101F"/>
    <w:rsid w:val="000E11B0"/>
    <w:rsid w:val="000E1224"/>
    <w:rsid w:val="000E122F"/>
    <w:rsid w:val="000E132B"/>
    <w:rsid w:val="000E15DC"/>
    <w:rsid w:val="000E187C"/>
    <w:rsid w:val="000E189A"/>
    <w:rsid w:val="000E18C1"/>
    <w:rsid w:val="000E1C10"/>
    <w:rsid w:val="000E1D57"/>
    <w:rsid w:val="000E1EB2"/>
    <w:rsid w:val="000E1F59"/>
    <w:rsid w:val="000E229A"/>
    <w:rsid w:val="000E22FB"/>
    <w:rsid w:val="000E24CB"/>
    <w:rsid w:val="000E2601"/>
    <w:rsid w:val="000E2626"/>
    <w:rsid w:val="000E276A"/>
    <w:rsid w:val="000E27EA"/>
    <w:rsid w:val="000E289F"/>
    <w:rsid w:val="000E28BA"/>
    <w:rsid w:val="000E2B13"/>
    <w:rsid w:val="000E2B33"/>
    <w:rsid w:val="000E2C8D"/>
    <w:rsid w:val="000E2D9D"/>
    <w:rsid w:val="000E2EDD"/>
    <w:rsid w:val="000E3107"/>
    <w:rsid w:val="000E3190"/>
    <w:rsid w:val="000E31AB"/>
    <w:rsid w:val="000E3221"/>
    <w:rsid w:val="000E3225"/>
    <w:rsid w:val="000E3290"/>
    <w:rsid w:val="000E3553"/>
    <w:rsid w:val="000E35B5"/>
    <w:rsid w:val="000E388E"/>
    <w:rsid w:val="000E390F"/>
    <w:rsid w:val="000E3A53"/>
    <w:rsid w:val="000E3DB7"/>
    <w:rsid w:val="000E3E22"/>
    <w:rsid w:val="000E3E3C"/>
    <w:rsid w:val="000E3F2A"/>
    <w:rsid w:val="000E414B"/>
    <w:rsid w:val="000E414C"/>
    <w:rsid w:val="000E4159"/>
    <w:rsid w:val="000E45DB"/>
    <w:rsid w:val="000E46EE"/>
    <w:rsid w:val="000E4902"/>
    <w:rsid w:val="000E4A4A"/>
    <w:rsid w:val="000E4B19"/>
    <w:rsid w:val="000E4C36"/>
    <w:rsid w:val="000E4D1D"/>
    <w:rsid w:val="000E4F11"/>
    <w:rsid w:val="000E5503"/>
    <w:rsid w:val="000E554A"/>
    <w:rsid w:val="000E5A17"/>
    <w:rsid w:val="000E5A1D"/>
    <w:rsid w:val="000E5D61"/>
    <w:rsid w:val="000E5EE3"/>
    <w:rsid w:val="000E60C9"/>
    <w:rsid w:val="000E60D1"/>
    <w:rsid w:val="000E64F8"/>
    <w:rsid w:val="000E653F"/>
    <w:rsid w:val="000E6689"/>
    <w:rsid w:val="000E69A6"/>
    <w:rsid w:val="000E6D1B"/>
    <w:rsid w:val="000E6EA3"/>
    <w:rsid w:val="000E733A"/>
    <w:rsid w:val="000E736E"/>
    <w:rsid w:val="000E73A5"/>
    <w:rsid w:val="000E73AD"/>
    <w:rsid w:val="000E7520"/>
    <w:rsid w:val="000E7527"/>
    <w:rsid w:val="000E75C4"/>
    <w:rsid w:val="000E78A1"/>
    <w:rsid w:val="000E7965"/>
    <w:rsid w:val="000E7C64"/>
    <w:rsid w:val="000E7C9C"/>
    <w:rsid w:val="000E7EC9"/>
    <w:rsid w:val="000E7F13"/>
    <w:rsid w:val="000F01ED"/>
    <w:rsid w:val="000F0214"/>
    <w:rsid w:val="000F03A3"/>
    <w:rsid w:val="000F0488"/>
    <w:rsid w:val="000F0757"/>
    <w:rsid w:val="000F0A15"/>
    <w:rsid w:val="000F0B56"/>
    <w:rsid w:val="000F0C7E"/>
    <w:rsid w:val="000F0E50"/>
    <w:rsid w:val="000F1113"/>
    <w:rsid w:val="000F12F9"/>
    <w:rsid w:val="000F1370"/>
    <w:rsid w:val="000F13DB"/>
    <w:rsid w:val="000F146A"/>
    <w:rsid w:val="000F1571"/>
    <w:rsid w:val="000F1685"/>
    <w:rsid w:val="000F1826"/>
    <w:rsid w:val="000F18E1"/>
    <w:rsid w:val="000F18E3"/>
    <w:rsid w:val="000F199A"/>
    <w:rsid w:val="000F1AB9"/>
    <w:rsid w:val="000F1B7F"/>
    <w:rsid w:val="000F1E09"/>
    <w:rsid w:val="000F2071"/>
    <w:rsid w:val="000F222D"/>
    <w:rsid w:val="000F2380"/>
    <w:rsid w:val="000F239A"/>
    <w:rsid w:val="000F255C"/>
    <w:rsid w:val="000F281E"/>
    <w:rsid w:val="000F29AD"/>
    <w:rsid w:val="000F2A62"/>
    <w:rsid w:val="000F2B83"/>
    <w:rsid w:val="000F2C91"/>
    <w:rsid w:val="000F2DE4"/>
    <w:rsid w:val="000F2DFD"/>
    <w:rsid w:val="000F3126"/>
    <w:rsid w:val="000F3434"/>
    <w:rsid w:val="000F37B5"/>
    <w:rsid w:val="000F3995"/>
    <w:rsid w:val="000F3C45"/>
    <w:rsid w:val="000F3C9E"/>
    <w:rsid w:val="000F3D20"/>
    <w:rsid w:val="000F3FA1"/>
    <w:rsid w:val="000F3FB0"/>
    <w:rsid w:val="000F3FD2"/>
    <w:rsid w:val="000F449D"/>
    <w:rsid w:val="000F46FC"/>
    <w:rsid w:val="000F47C0"/>
    <w:rsid w:val="000F48B0"/>
    <w:rsid w:val="000F4A07"/>
    <w:rsid w:val="000F4CB4"/>
    <w:rsid w:val="000F4CD4"/>
    <w:rsid w:val="000F50A1"/>
    <w:rsid w:val="000F5150"/>
    <w:rsid w:val="000F5285"/>
    <w:rsid w:val="000F529B"/>
    <w:rsid w:val="000F52D1"/>
    <w:rsid w:val="000F5392"/>
    <w:rsid w:val="000F53A7"/>
    <w:rsid w:val="000F5546"/>
    <w:rsid w:val="000F5860"/>
    <w:rsid w:val="000F5D1B"/>
    <w:rsid w:val="000F5D2F"/>
    <w:rsid w:val="000F5DB0"/>
    <w:rsid w:val="000F5F36"/>
    <w:rsid w:val="000F5F7C"/>
    <w:rsid w:val="000F619A"/>
    <w:rsid w:val="000F62A4"/>
    <w:rsid w:val="000F62CD"/>
    <w:rsid w:val="000F62F1"/>
    <w:rsid w:val="000F6383"/>
    <w:rsid w:val="000F64BE"/>
    <w:rsid w:val="000F655D"/>
    <w:rsid w:val="000F66E3"/>
    <w:rsid w:val="000F6A4E"/>
    <w:rsid w:val="000F6C5B"/>
    <w:rsid w:val="000F6E14"/>
    <w:rsid w:val="000F6E3F"/>
    <w:rsid w:val="000F70FD"/>
    <w:rsid w:val="000F71F0"/>
    <w:rsid w:val="000F71F5"/>
    <w:rsid w:val="000F7346"/>
    <w:rsid w:val="000F79B5"/>
    <w:rsid w:val="000F7A00"/>
    <w:rsid w:val="000F7A16"/>
    <w:rsid w:val="000F7AAD"/>
    <w:rsid w:val="000F7EE7"/>
    <w:rsid w:val="000F7F92"/>
    <w:rsid w:val="00100023"/>
    <w:rsid w:val="00100276"/>
    <w:rsid w:val="00100327"/>
    <w:rsid w:val="00100382"/>
    <w:rsid w:val="0010047E"/>
    <w:rsid w:val="001006EE"/>
    <w:rsid w:val="0010090A"/>
    <w:rsid w:val="00100A4F"/>
    <w:rsid w:val="00100AD4"/>
    <w:rsid w:val="00100C2D"/>
    <w:rsid w:val="00100D05"/>
    <w:rsid w:val="00100DB6"/>
    <w:rsid w:val="00100DE5"/>
    <w:rsid w:val="00100E4E"/>
    <w:rsid w:val="00100E54"/>
    <w:rsid w:val="00100FC8"/>
    <w:rsid w:val="001010D5"/>
    <w:rsid w:val="001010F4"/>
    <w:rsid w:val="001012D8"/>
    <w:rsid w:val="001012FF"/>
    <w:rsid w:val="001016CC"/>
    <w:rsid w:val="0010194A"/>
    <w:rsid w:val="00101A29"/>
    <w:rsid w:val="00101CF3"/>
    <w:rsid w:val="00101D80"/>
    <w:rsid w:val="00102111"/>
    <w:rsid w:val="00102421"/>
    <w:rsid w:val="00102461"/>
    <w:rsid w:val="001028ED"/>
    <w:rsid w:val="00102935"/>
    <w:rsid w:val="001029E6"/>
    <w:rsid w:val="00102A7D"/>
    <w:rsid w:val="00102AB9"/>
    <w:rsid w:val="00102F68"/>
    <w:rsid w:val="00103073"/>
    <w:rsid w:val="001030AB"/>
    <w:rsid w:val="00103227"/>
    <w:rsid w:val="0010343F"/>
    <w:rsid w:val="00103588"/>
    <w:rsid w:val="00103AA5"/>
    <w:rsid w:val="00103C40"/>
    <w:rsid w:val="00103DF4"/>
    <w:rsid w:val="00103F93"/>
    <w:rsid w:val="0010404C"/>
    <w:rsid w:val="0010428B"/>
    <w:rsid w:val="001042AC"/>
    <w:rsid w:val="001042BE"/>
    <w:rsid w:val="00104339"/>
    <w:rsid w:val="0010433A"/>
    <w:rsid w:val="001043C8"/>
    <w:rsid w:val="0010445C"/>
    <w:rsid w:val="0010451A"/>
    <w:rsid w:val="0010452E"/>
    <w:rsid w:val="00104650"/>
    <w:rsid w:val="001046F9"/>
    <w:rsid w:val="00104739"/>
    <w:rsid w:val="00104913"/>
    <w:rsid w:val="00104A2B"/>
    <w:rsid w:val="00104B87"/>
    <w:rsid w:val="00104CE7"/>
    <w:rsid w:val="00104F9B"/>
    <w:rsid w:val="00104FAD"/>
    <w:rsid w:val="0010502B"/>
    <w:rsid w:val="00105088"/>
    <w:rsid w:val="0010513D"/>
    <w:rsid w:val="001051D6"/>
    <w:rsid w:val="001057B5"/>
    <w:rsid w:val="001058B4"/>
    <w:rsid w:val="0010599E"/>
    <w:rsid w:val="00105BE8"/>
    <w:rsid w:val="00105C11"/>
    <w:rsid w:val="00105E24"/>
    <w:rsid w:val="00105ED2"/>
    <w:rsid w:val="00105FB2"/>
    <w:rsid w:val="001061DF"/>
    <w:rsid w:val="00106420"/>
    <w:rsid w:val="0010654B"/>
    <w:rsid w:val="001065CD"/>
    <w:rsid w:val="00106640"/>
    <w:rsid w:val="001066A6"/>
    <w:rsid w:val="0010680A"/>
    <w:rsid w:val="00106851"/>
    <w:rsid w:val="00106D2B"/>
    <w:rsid w:val="00106F70"/>
    <w:rsid w:val="00107097"/>
    <w:rsid w:val="00107337"/>
    <w:rsid w:val="001076AC"/>
    <w:rsid w:val="001076BF"/>
    <w:rsid w:val="00107743"/>
    <w:rsid w:val="0010777E"/>
    <w:rsid w:val="00107913"/>
    <w:rsid w:val="001079F8"/>
    <w:rsid w:val="00107A3D"/>
    <w:rsid w:val="00107BFB"/>
    <w:rsid w:val="00107CD5"/>
    <w:rsid w:val="00107E52"/>
    <w:rsid w:val="00107F80"/>
    <w:rsid w:val="0011008F"/>
    <w:rsid w:val="0011023F"/>
    <w:rsid w:val="0011033A"/>
    <w:rsid w:val="001103DD"/>
    <w:rsid w:val="00110690"/>
    <w:rsid w:val="00110867"/>
    <w:rsid w:val="001108D7"/>
    <w:rsid w:val="001109E9"/>
    <w:rsid w:val="00110B2B"/>
    <w:rsid w:val="00110DAB"/>
    <w:rsid w:val="00111063"/>
    <w:rsid w:val="00111117"/>
    <w:rsid w:val="0011130A"/>
    <w:rsid w:val="001113E6"/>
    <w:rsid w:val="001115C2"/>
    <w:rsid w:val="001116AA"/>
    <w:rsid w:val="00111741"/>
    <w:rsid w:val="00111895"/>
    <w:rsid w:val="001118E5"/>
    <w:rsid w:val="00111B2E"/>
    <w:rsid w:val="00111CDE"/>
    <w:rsid w:val="00111DB2"/>
    <w:rsid w:val="00111FFB"/>
    <w:rsid w:val="00112094"/>
    <w:rsid w:val="00112371"/>
    <w:rsid w:val="001124F7"/>
    <w:rsid w:val="00112619"/>
    <w:rsid w:val="00112680"/>
    <w:rsid w:val="0011291C"/>
    <w:rsid w:val="001129E4"/>
    <w:rsid w:val="00112A60"/>
    <w:rsid w:val="00112B34"/>
    <w:rsid w:val="00112C82"/>
    <w:rsid w:val="00112F74"/>
    <w:rsid w:val="0011305C"/>
    <w:rsid w:val="0011309F"/>
    <w:rsid w:val="001130E3"/>
    <w:rsid w:val="00113110"/>
    <w:rsid w:val="00113391"/>
    <w:rsid w:val="001133F6"/>
    <w:rsid w:val="001134A6"/>
    <w:rsid w:val="00113885"/>
    <w:rsid w:val="001139BA"/>
    <w:rsid w:val="00113DD7"/>
    <w:rsid w:val="00113F7D"/>
    <w:rsid w:val="00114202"/>
    <w:rsid w:val="0011420E"/>
    <w:rsid w:val="0011424F"/>
    <w:rsid w:val="0011434B"/>
    <w:rsid w:val="001144A2"/>
    <w:rsid w:val="0011454D"/>
    <w:rsid w:val="00114858"/>
    <w:rsid w:val="00114A84"/>
    <w:rsid w:val="00114FE6"/>
    <w:rsid w:val="0011507D"/>
    <w:rsid w:val="001150C7"/>
    <w:rsid w:val="00115257"/>
    <w:rsid w:val="00115266"/>
    <w:rsid w:val="0011541F"/>
    <w:rsid w:val="001155FA"/>
    <w:rsid w:val="001156B2"/>
    <w:rsid w:val="0011581E"/>
    <w:rsid w:val="00115A65"/>
    <w:rsid w:val="00115A74"/>
    <w:rsid w:val="00115AA3"/>
    <w:rsid w:val="00115BB8"/>
    <w:rsid w:val="00115CF3"/>
    <w:rsid w:val="00115E6C"/>
    <w:rsid w:val="00115F50"/>
    <w:rsid w:val="00116355"/>
    <w:rsid w:val="001163A9"/>
    <w:rsid w:val="001163D3"/>
    <w:rsid w:val="0011649D"/>
    <w:rsid w:val="00116524"/>
    <w:rsid w:val="0011662E"/>
    <w:rsid w:val="0011665B"/>
    <w:rsid w:val="001166F6"/>
    <w:rsid w:val="0011676B"/>
    <w:rsid w:val="001169AC"/>
    <w:rsid w:val="001169F6"/>
    <w:rsid w:val="00116BAF"/>
    <w:rsid w:val="00116E04"/>
    <w:rsid w:val="00116F12"/>
    <w:rsid w:val="00116F1B"/>
    <w:rsid w:val="00116F28"/>
    <w:rsid w:val="00116F6F"/>
    <w:rsid w:val="001171F0"/>
    <w:rsid w:val="00117544"/>
    <w:rsid w:val="001177D7"/>
    <w:rsid w:val="00117A2F"/>
    <w:rsid w:val="00117A71"/>
    <w:rsid w:val="00117CAD"/>
    <w:rsid w:val="00117D8E"/>
    <w:rsid w:val="00117E1C"/>
    <w:rsid w:val="0011CEC4"/>
    <w:rsid w:val="00120209"/>
    <w:rsid w:val="00120533"/>
    <w:rsid w:val="001206DF"/>
    <w:rsid w:val="00120770"/>
    <w:rsid w:val="00120C5D"/>
    <w:rsid w:val="00120CE3"/>
    <w:rsid w:val="00120E7C"/>
    <w:rsid w:val="00120F80"/>
    <w:rsid w:val="0012113D"/>
    <w:rsid w:val="00121269"/>
    <w:rsid w:val="00121646"/>
    <w:rsid w:val="001216C1"/>
    <w:rsid w:val="00121789"/>
    <w:rsid w:val="00121838"/>
    <w:rsid w:val="0012183F"/>
    <w:rsid w:val="00121997"/>
    <w:rsid w:val="00121BED"/>
    <w:rsid w:val="00121D25"/>
    <w:rsid w:val="00121DB7"/>
    <w:rsid w:val="00121E11"/>
    <w:rsid w:val="0012214B"/>
    <w:rsid w:val="001221FC"/>
    <w:rsid w:val="001223CE"/>
    <w:rsid w:val="001223E7"/>
    <w:rsid w:val="0012251E"/>
    <w:rsid w:val="0012273F"/>
    <w:rsid w:val="00122A90"/>
    <w:rsid w:val="00122D30"/>
    <w:rsid w:val="00122D4A"/>
    <w:rsid w:val="00122DE0"/>
    <w:rsid w:val="00122DE7"/>
    <w:rsid w:val="00123019"/>
    <w:rsid w:val="00123187"/>
    <w:rsid w:val="0012318B"/>
    <w:rsid w:val="001231E9"/>
    <w:rsid w:val="001236E6"/>
    <w:rsid w:val="001236F5"/>
    <w:rsid w:val="00123787"/>
    <w:rsid w:val="00123817"/>
    <w:rsid w:val="00123917"/>
    <w:rsid w:val="00123998"/>
    <w:rsid w:val="00123C07"/>
    <w:rsid w:val="00123ECD"/>
    <w:rsid w:val="00124169"/>
    <w:rsid w:val="00124461"/>
    <w:rsid w:val="001245BC"/>
    <w:rsid w:val="0012462A"/>
    <w:rsid w:val="001248E9"/>
    <w:rsid w:val="001249EF"/>
    <w:rsid w:val="00124C69"/>
    <w:rsid w:val="00124D19"/>
    <w:rsid w:val="00124E68"/>
    <w:rsid w:val="00124EB5"/>
    <w:rsid w:val="0012501D"/>
    <w:rsid w:val="001250CA"/>
    <w:rsid w:val="0012562C"/>
    <w:rsid w:val="001261CB"/>
    <w:rsid w:val="00126290"/>
    <w:rsid w:val="00126291"/>
    <w:rsid w:val="0012648A"/>
    <w:rsid w:val="001266AB"/>
    <w:rsid w:val="0012683C"/>
    <w:rsid w:val="00126A25"/>
    <w:rsid w:val="00127015"/>
    <w:rsid w:val="0012708A"/>
    <w:rsid w:val="001273BE"/>
    <w:rsid w:val="00127454"/>
    <w:rsid w:val="0012753B"/>
    <w:rsid w:val="0012785E"/>
    <w:rsid w:val="001279C7"/>
    <w:rsid w:val="00127AC8"/>
    <w:rsid w:val="00127D27"/>
    <w:rsid w:val="00127F61"/>
    <w:rsid w:val="001300EF"/>
    <w:rsid w:val="001303E4"/>
    <w:rsid w:val="0013063A"/>
    <w:rsid w:val="001306F2"/>
    <w:rsid w:val="00130717"/>
    <w:rsid w:val="001308C4"/>
    <w:rsid w:val="00130A1C"/>
    <w:rsid w:val="00130B20"/>
    <w:rsid w:val="00130BF9"/>
    <w:rsid w:val="00130ECE"/>
    <w:rsid w:val="00130F38"/>
    <w:rsid w:val="00130F6E"/>
    <w:rsid w:val="00130FAB"/>
    <w:rsid w:val="001311E6"/>
    <w:rsid w:val="00131386"/>
    <w:rsid w:val="00131482"/>
    <w:rsid w:val="0013152F"/>
    <w:rsid w:val="00131679"/>
    <w:rsid w:val="0013189E"/>
    <w:rsid w:val="00131A9E"/>
    <w:rsid w:val="00131B65"/>
    <w:rsid w:val="00131CC3"/>
    <w:rsid w:val="00131F69"/>
    <w:rsid w:val="00131FAF"/>
    <w:rsid w:val="00132194"/>
    <w:rsid w:val="00132394"/>
    <w:rsid w:val="001323BA"/>
    <w:rsid w:val="00132465"/>
    <w:rsid w:val="001324C1"/>
    <w:rsid w:val="0013261B"/>
    <w:rsid w:val="001327F2"/>
    <w:rsid w:val="00132803"/>
    <w:rsid w:val="00132B67"/>
    <w:rsid w:val="00132B9F"/>
    <w:rsid w:val="00132D3D"/>
    <w:rsid w:val="00132E3E"/>
    <w:rsid w:val="00132E79"/>
    <w:rsid w:val="00132F95"/>
    <w:rsid w:val="00133096"/>
    <w:rsid w:val="001334B2"/>
    <w:rsid w:val="0013386A"/>
    <w:rsid w:val="00133A2E"/>
    <w:rsid w:val="00133B61"/>
    <w:rsid w:val="00133CD5"/>
    <w:rsid w:val="00133D5F"/>
    <w:rsid w:val="00133E0D"/>
    <w:rsid w:val="00133EC4"/>
    <w:rsid w:val="00133F89"/>
    <w:rsid w:val="00134179"/>
    <w:rsid w:val="001341B4"/>
    <w:rsid w:val="001341CE"/>
    <w:rsid w:val="0013428C"/>
    <w:rsid w:val="0013431E"/>
    <w:rsid w:val="00134468"/>
    <w:rsid w:val="001345F4"/>
    <w:rsid w:val="001347AD"/>
    <w:rsid w:val="00134A85"/>
    <w:rsid w:val="00134AED"/>
    <w:rsid w:val="00134BBD"/>
    <w:rsid w:val="00135038"/>
    <w:rsid w:val="001350F4"/>
    <w:rsid w:val="001351B6"/>
    <w:rsid w:val="00135328"/>
    <w:rsid w:val="00135372"/>
    <w:rsid w:val="001353AF"/>
    <w:rsid w:val="0013576C"/>
    <w:rsid w:val="001357C9"/>
    <w:rsid w:val="001358FC"/>
    <w:rsid w:val="00135923"/>
    <w:rsid w:val="001359A1"/>
    <w:rsid w:val="00135B4E"/>
    <w:rsid w:val="00135BB3"/>
    <w:rsid w:val="00135BE7"/>
    <w:rsid w:val="00135BEA"/>
    <w:rsid w:val="00135C0E"/>
    <w:rsid w:val="00135E1F"/>
    <w:rsid w:val="00135E72"/>
    <w:rsid w:val="00135F33"/>
    <w:rsid w:val="0013638B"/>
    <w:rsid w:val="001364B6"/>
    <w:rsid w:val="00136C28"/>
    <w:rsid w:val="00136C5A"/>
    <w:rsid w:val="00136E00"/>
    <w:rsid w:val="00136EBF"/>
    <w:rsid w:val="00137149"/>
    <w:rsid w:val="00137241"/>
    <w:rsid w:val="00137683"/>
    <w:rsid w:val="001376E5"/>
    <w:rsid w:val="001376F6"/>
    <w:rsid w:val="0013784E"/>
    <w:rsid w:val="00137857"/>
    <w:rsid w:val="0013791E"/>
    <w:rsid w:val="0013792E"/>
    <w:rsid w:val="001379A0"/>
    <w:rsid w:val="001379ED"/>
    <w:rsid w:val="00137A2C"/>
    <w:rsid w:val="00137B07"/>
    <w:rsid w:val="00137BE0"/>
    <w:rsid w:val="00137C46"/>
    <w:rsid w:val="00137DB5"/>
    <w:rsid w:val="001400D0"/>
    <w:rsid w:val="00140279"/>
    <w:rsid w:val="0014028C"/>
    <w:rsid w:val="001403B8"/>
    <w:rsid w:val="001403D1"/>
    <w:rsid w:val="00140488"/>
    <w:rsid w:val="00140701"/>
    <w:rsid w:val="0014088F"/>
    <w:rsid w:val="001409E8"/>
    <w:rsid w:val="00140B41"/>
    <w:rsid w:val="00140C3B"/>
    <w:rsid w:val="00140C3C"/>
    <w:rsid w:val="00140D46"/>
    <w:rsid w:val="00140FD1"/>
    <w:rsid w:val="00140FF3"/>
    <w:rsid w:val="00141150"/>
    <w:rsid w:val="00141367"/>
    <w:rsid w:val="001413B6"/>
    <w:rsid w:val="00141463"/>
    <w:rsid w:val="0014147D"/>
    <w:rsid w:val="0014149C"/>
    <w:rsid w:val="0014177A"/>
    <w:rsid w:val="0014179B"/>
    <w:rsid w:val="001418B3"/>
    <w:rsid w:val="00141CF3"/>
    <w:rsid w:val="00141E78"/>
    <w:rsid w:val="001421DA"/>
    <w:rsid w:val="0014222F"/>
    <w:rsid w:val="001423A6"/>
    <w:rsid w:val="00142430"/>
    <w:rsid w:val="001424FF"/>
    <w:rsid w:val="001427B3"/>
    <w:rsid w:val="001427C7"/>
    <w:rsid w:val="00142B54"/>
    <w:rsid w:val="00143137"/>
    <w:rsid w:val="00143202"/>
    <w:rsid w:val="00143298"/>
    <w:rsid w:val="00143417"/>
    <w:rsid w:val="001439B7"/>
    <w:rsid w:val="001439BC"/>
    <w:rsid w:val="00143B0D"/>
    <w:rsid w:val="00143C32"/>
    <w:rsid w:val="00143CC1"/>
    <w:rsid w:val="00143D25"/>
    <w:rsid w:val="00143EE3"/>
    <w:rsid w:val="001440DF"/>
    <w:rsid w:val="001440E0"/>
    <w:rsid w:val="0014413F"/>
    <w:rsid w:val="0014426A"/>
    <w:rsid w:val="001446EB"/>
    <w:rsid w:val="001446FD"/>
    <w:rsid w:val="00144A88"/>
    <w:rsid w:val="00144AA5"/>
    <w:rsid w:val="00144BEE"/>
    <w:rsid w:val="00144C01"/>
    <w:rsid w:val="00144FC1"/>
    <w:rsid w:val="00145006"/>
    <w:rsid w:val="00145081"/>
    <w:rsid w:val="001451A5"/>
    <w:rsid w:val="0014529A"/>
    <w:rsid w:val="00145347"/>
    <w:rsid w:val="001453D3"/>
    <w:rsid w:val="00145564"/>
    <w:rsid w:val="00145605"/>
    <w:rsid w:val="00145651"/>
    <w:rsid w:val="001459BC"/>
    <w:rsid w:val="00145CF4"/>
    <w:rsid w:val="00145D44"/>
    <w:rsid w:val="00145FCD"/>
    <w:rsid w:val="00146092"/>
    <w:rsid w:val="00146415"/>
    <w:rsid w:val="0014662E"/>
    <w:rsid w:val="0014665C"/>
    <w:rsid w:val="0014667F"/>
    <w:rsid w:val="001467EE"/>
    <w:rsid w:val="0014685F"/>
    <w:rsid w:val="00146AC0"/>
    <w:rsid w:val="00146B14"/>
    <w:rsid w:val="00146C9D"/>
    <w:rsid w:val="00146CDF"/>
    <w:rsid w:val="00146D49"/>
    <w:rsid w:val="00146EE9"/>
    <w:rsid w:val="00146FA9"/>
    <w:rsid w:val="00147692"/>
    <w:rsid w:val="00147911"/>
    <w:rsid w:val="00147937"/>
    <w:rsid w:val="00147B04"/>
    <w:rsid w:val="00147BCD"/>
    <w:rsid w:val="00147D5F"/>
    <w:rsid w:val="00147F8E"/>
    <w:rsid w:val="0015026E"/>
    <w:rsid w:val="001502D5"/>
    <w:rsid w:val="00150330"/>
    <w:rsid w:val="00150406"/>
    <w:rsid w:val="001504E6"/>
    <w:rsid w:val="001505B1"/>
    <w:rsid w:val="00150633"/>
    <w:rsid w:val="001506CB"/>
    <w:rsid w:val="00150898"/>
    <w:rsid w:val="001508BB"/>
    <w:rsid w:val="001508D1"/>
    <w:rsid w:val="00150EA2"/>
    <w:rsid w:val="00150FDB"/>
    <w:rsid w:val="00151207"/>
    <w:rsid w:val="00151288"/>
    <w:rsid w:val="00151346"/>
    <w:rsid w:val="001513A7"/>
    <w:rsid w:val="00151636"/>
    <w:rsid w:val="00151647"/>
    <w:rsid w:val="0015174F"/>
    <w:rsid w:val="00151788"/>
    <w:rsid w:val="00151AE5"/>
    <w:rsid w:val="00151B4D"/>
    <w:rsid w:val="00152169"/>
    <w:rsid w:val="001522E7"/>
    <w:rsid w:val="0015250F"/>
    <w:rsid w:val="001525CC"/>
    <w:rsid w:val="001525CF"/>
    <w:rsid w:val="001525F6"/>
    <w:rsid w:val="00152BED"/>
    <w:rsid w:val="00152D71"/>
    <w:rsid w:val="00152E6F"/>
    <w:rsid w:val="00152E72"/>
    <w:rsid w:val="00152E7D"/>
    <w:rsid w:val="001533C5"/>
    <w:rsid w:val="0015345B"/>
    <w:rsid w:val="00153543"/>
    <w:rsid w:val="0015368F"/>
    <w:rsid w:val="001536F2"/>
    <w:rsid w:val="00153E3E"/>
    <w:rsid w:val="00153EE2"/>
    <w:rsid w:val="00153F0E"/>
    <w:rsid w:val="00154115"/>
    <w:rsid w:val="00154145"/>
    <w:rsid w:val="001541A6"/>
    <w:rsid w:val="001541B2"/>
    <w:rsid w:val="001541F7"/>
    <w:rsid w:val="00154428"/>
    <w:rsid w:val="00154555"/>
    <w:rsid w:val="0015481F"/>
    <w:rsid w:val="0015493B"/>
    <w:rsid w:val="00154A0D"/>
    <w:rsid w:val="00154DCF"/>
    <w:rsid w:val="00154E86"/>
    <w:rsid w:val="0015510D"/>
    <w:rsid w:val="001551E7"/>
    <w:rsid w:val="00155253"/>
    <w:rsid w:val="001552CC"/>
    <w:rsid w:val="0015545B"/>
    <w:rsid w:val="001554A0"/>
    <w:rsid w:val="0015552D"/>
    <w:rsid w:val="001555BB"/>
    <w:rsid w:val="00155714"/>
    <w:rsid w:val="00155772"/>
    <w:rsid w:val="001557A7"/>
    <w:rsid w:val="001559AE"/>
    <w:rsid w:val="00155A31"/>
    <w:rsid w:val="00155AB9"/>
    <w:rsid w:val="00155AE5"/>
    <w:rsid w:val="00155AF5"/>
    <w:rsid w:val="00155BF4"/>
    <w:rsid w:val="00155DC8"/>
    <w:rsid w:val="00155F86"/>
    <w:rsid w:val="00155FDC"/>
    <w:rsid w:val="001560DC"/>
    <w:rsid w:val="00156376"/>
    <w:rsid w:val="001565DD"/>
    <w:rsid w:val="00156634"/>
    <w:rsid w:val="001568EE"/>
    <w:rsid w:val="00156BF2"/>
    <w:rsid w:val="00156EC2"/>
    <w:rsid w:val="00156EEB"/>
    <w:rsid w:val="00156EEF"/>
    <w:rsid w:val="00156EF8"/>
    <w:rsid w:val="00157044"/>
    <w:rsid w:val="0015708A"/>
    <w:rsid w:val="00157119"/>
    <w:rsid w:val="001573B3"/>
    <w:rsid w:val="001576C3"/>
    <w:rsid w:val="0015776C"/>
    <w:rsid w:val="001579A4"/>
    <w:rsid w:val="00157B88"/>
    <w:rsid w:val="00157C75"/>
    <w:rsid w:val="00157CA8"/>
    <w:rsid w:val="00157D58"/>
    <w:rsid w:val="00157D83"/>
    <w:rsid w:val="00157DCB"/>
    <w:rsid w:val="00157FA9"/>
    <w:rsid w:val="001600A7"/>
    <w:rsid w:val="00160171"/>
    <w:rsid w:val="001601F9"/>
    <w:rsid w:val="0016027B"/>
    <w:rsid w:val="00160285"/>
    <w:rsid w:val="0016037D"/>
    <w:rsid w:val="0016055C"/>
    <w:rsid w:val="0016056E"/>
    <w:rsid w:val="00160605"/>
    <w:rsid w:val="00160651"/>
    <w:rsid w:val="001607FA"/>
    <w:rsid w:val="001608EE"/>
    <w:rsid w:val="00160A7D"/>
    <w:rsid w:val="00160AAF"/>
    <w:rsid w:val="00160BF3"/>
    <w:rsid w:val="00160C0E"/>
    <w:rsid w:val="00160C63"/>
    <w:rsid w:val="00160DDD"/>
    <w:rsid w:val="00160ECA"/>
    <w:rsid w:val="0016109D"/>
    <w:rsid w:val="0016122D"/>
    <w:rsid w:val="00161280"/>
    <w:rsid w:val="00161459"/>
    <w:rsid w:val="00161619"/>
    <w:rsid w:val="00161798"/>
    <w:rsid w:val="001617A1"/>
    <w:rsid w:val="001617C7"/>
    <w:rsid w:val="00161835"/>
    <w:rsid w:val="001619C7"/>
    <w:rsid w:val="00161A2F"/>
    <w:rsid w:val="00161B19"/>
    <w:rsid w:val="00162169"/>
    <w:rsid w:val="00162221"/>
    <w:rsid w:val="00162364"/>
    <w:rsid w:val="0016244B"/>
    <w:rsid w:val="00162517"/>
    <w:rsid w:val="00162614"/>
    <w:rsid w:val="00162756"/>
    <w:rsid w:val="001627D6"/>
    <w:rsid w:val="001628E6"/>
    <w:rsid w:val="00162A0A"/>
    <w:rsid w:val="00162A10"/>
    <w:rsid w:val="00162B66"/>
    <w:rsid w:val="00162B68"/>
    <w:rsid w:val="00163184"/>
    <w:rsid w:val="001633B3"/>
    <w:rsid w:val="001633CA"/>
    <w:rsid w:val="001634F8"/>
    <w:rsid w:val="001635D8"/>
    <w:rsid w:val="00163918"/>
    <w:rsid w:val="0016395E"/>
    <w:rsid w:val="0016397C"/>
    <w:rsid w:val="00163D3F"/>
    <w:rsid w:val="00163E9D"/>
    <w:rsid w:val="00163EB9"/>
    <w:rsid w:val="00163FC2"/>
    <w:rsid w:val="00164417"/>
    <w:rsid w:val="00164724"/>
    <w:rsid w:val="00164D57"/>
    <w:rsid w:val="00164DB9"/>
    <w:rsid w:val="00164FEC"/>
    <w:rsid w:val="00165094"/>
    <w:rsid w:val="00165119"/>
    <w:rsid w:val="00165258"/>
    <w:rsid w:val="001652E3"/>
    <w:rsid w:val="00165411"/>
    <w:rsid w:val="001659CF"/>
    <w:rsid w:val="00165B1E"/>
    <w:rsid w:val="00165BCF"/>
    <w:rsid w:val="00165C40"/>
    <w:rsid w:val="00165C41"/>
    <w:rsid w:val="00165D72"/>
    <w:rsid w:val="00165E83"/>
    <w:rsid w:val="00165F7B"/>
    <w:rsid w:val="00165FA5"/>
    <w:rsid w:val="001660E6"/>
    <w:rsid w:val="0016664F"/>
    <w:rsid w:val="00166776"/>
    <w:rsid w:val="00166879"/>
    <w:rsid w:val="00166883"/>
    <w:rsid w:val="00166D79"/>
    <w:rsid w:val="00166E5E"/>
    <w:rsid w:val="0016720F"/>
    <w:rsid w:val="00167343"/>
    <w:rsid w:val="00167637"/>
    <w:rsid w:val="00167A28"/>
    <w:rsid w:val="00167A9E"/>
    <w:rsid w:val="00167ADC"/>
    <w:rsid w:val="00167C7F"/>
    <w:rsid w:val="00167C9F"/>
    <w:rsid w:val="00167ED6"/>
    <w:rsid w:val="00167FBA"/>
    <w:rsid w:val="001705C4"/>
    <w:rsid w:val="00170702"/>
    <w:rsid w:val="001708FE"/>
    <w:rsid w:val="0017096B"/>
    <w:rsid w:val="00170BF3"/>
    <w:rsid w:val="00170D94"/>
    <w:rsid w:val="00170DD6"/>
    <w:rsid w:val="00170EE1"/>
    <w:rsid w:val="00170F88"/>
    <w:rsid w:val="00170FBB"/>
    <w:rsid w:val="00171018"/>
    <w:rsid w:val="0017133B"/>
    <w:rsid w:val="001713E1"/>
    <w:rsid w:val="001716AD"/>
    <w:rsid w:val="0017183D"/>
    <w:rsid w:val="00171874"/>
    <w:rsid w:val="00171A5B"/>
    <w:rsid w:val="00171B52"/>
    <w:rsid w:val="00171D1B"/>
    <w:rsid w:val="00171D9F"/>
    <w:rsid w:val="00171DB4"/>
    <w:rsid w:val="00171DCF"/>
    <w:rsid w:val="001720B1"/>
    <w:rsid w:val="00172133"/>
    <w:rsid w:val="001722DD"/>
    <w:rsid w:val="0017265F"/>
    <w:rsid w:val="001728F7"/>
    <w:rsid w:val="0017299A"/>
    <w:rsid w:val="001729CD"/>
    <w:rsid w:val="00172C45"/>
    <w:rsid w:val="00172DAD"/>
    <w:rsid w:val="00172DF8"/>
    <w:rsid w:val="00173119"/>
    <w:rsid w:val="0017317E"/>
    <w:rsid w:val="00173312"/>
    <w:rsid w:val="0017346E"/>
    <w:rsid w:val="001734BA"/>
    <w:rsid w:val="001735D2"/>
    <w:rsid w:val="0017362C"/>
    <w:rsid w:val="00173647"/>
    <w:rsid w:val="00173695"/>
    <w:rsid w:val="0017379C"/>
    <w:rsid w:val="0017381E"/>
    <w:rsid w:val="001739AD"/>
    <w:rsid w:val="00173B8F"/>
    <w:rsid w:val="00173BCF"/>
    <w:rsid w:val="00173C9E"/>
    <w:rsid w:val="00173F77"/>
    <w:rsid w:val="00174058"/>
    <w:rsid w:val="001740DF"/>
    <w:rsid w:val="00174133"/>
    <w:rsid w:val="00174151"/>
    <w:rsid w:val="0017428E"/>
    <w:rsid w:val="001744D5"/>
    <w:rsid w:val="001744EF"/>
    <w:rsid w:val="0017468E"/>
    <w:rsid w:val="001746CA"/>
    <w:rsid w:val="00174798"/>
    <w:rsid w:val="00174A36"/>
    <w:rsid w:val="00174A85"/>
    <w:rsid w:val="00174AF5"/>
    <w:rsid w:val="00174B52"/>
    <w:rsid w:val="00174CE4"/>
    <w:rsid w:val="00174FAA"/>
    <w:rsid w:val="00175132"/>
    <w:rsid w:val="001752B0"/>
    <w:rsid w:val="00175328"/>
    <w:rsid w:val="0017547D"/>
    <w:rsid w:val="00175481"/>
    <w:rsid w:val="001755EC"/>
    <w:rsid w:val="001756EB"/>
    <w:rsid w:val="001758D1"/>
    <w:rsid w:val="00175BA7"/>
    <w:rsid w:val="00175DD3"/>
    <w:rsid w:val="00176345"/>
    <w:rsid w:val="0017637C"/>
    <w:rsid w:val="001764D0"/>
    <w:rsid w:val="001765AD"/>
    <w:rsid w:val="0017678A"/>
    <w:rsid w:val="001767F6"/>
    <w:rsid w:val="00176892"/>
    <w:rsid w:val="001768FB"/>
    <w:rsid w:val="00176A16"/>
    <w:rsid w:val="00176B01"/>
    <w:rsid w:val="00176C47"/>
    <w:rsid w:val="00177031"/>
    <w:rsid w:val="00177154"/>
    <w:rsid w:val="0017738C"/>
    <w:rsid w:val="00177469"/>
    <w:rsid w:val="001778E3"/>
    <w:rsid w:val="00177CDB"/>
    <w:rsid w:val="00177E54"/>
    <w:rsid w:val="001802E0"/>
    <w:rsid w:val="00180316"/>
    <w:rsid w:val="0018034E"/>
    <w:rsid w:val="00180365"/>
    <w:rsid w:val="0018074C"/>
    <w:rsid w:val="00180771"/>
    <w:rsid w:val="0018085A"/>
    <w:rsid w:val="00180993"/>
    <w:rsid w:val="001810AC"/>
    <w:rsid w:val="001811EA"/>
    <w:rsid w:val="00181530"/>
    <w:rsid w:val="001817C7"/>
    <w:rsid w:val="001818A2"/>
    <w:rsid w:val="00181CBE"/>
    <w:rsid w:val="001820C8"/>
    <w:rsid w:val="001823C8"/>
    <w:rsid w:val="001824FA"/>
    <w:rsid w:val="001827F9"/>
    <w:rsid w:val="00182B14"/>
    <w:rsid w:val="00182C2C"/>
    <w:rsid w:val="00182C9B"/>
    <w:rsid w:val="00182DE6"/>
    <w:rsid w:val="00182F01"/>
    <w:rsid w:val="001830B5"/>
    <w:rsid w:val="0018316A"/>
    <w:rsid w:val="0018349F"/>
    <w:rsid w:val="001834C8"/>
    <w:rsid w:val="0018357F"/>
    <w:rsid w:val="0018369A"/>
    <w:rsid w:val="001836C9"/>
    <w:rsid w:val="00183704"/>
    <w:rsid w:val="00183735"/>
    <w:rsid w:val="001837DF"/>
    <w:rsid w:val="00183846"/>
    <w:rsid w:val="0018393C"/>
    <w:rsid w:val="00183A31"/>
    <w:rsid w:val="00183A3E"/>
    <w:rsid w:val="00183B32"/>
    <w:rsid w:val="00183D3E"/>
    <w:rsid w:val="00183F01"/>
    <w:rsid w:val="0018431E"/>
    <w:rsid w:val="00184326"/>
    <w:rsid w:val="001843FC"/>
    <w:rsid w:val="0018442F"/>
    <w:rsid w:val="001846B1"/>
    <w:rsid w:val="00184707"/>
    <w:rsid w:val="00184858"/>
    <w:rsid w:val="0018497E"/>
    <w:rsid w:val="00184D2F"/>
    <w:rsid w:val="00184E15"/>
    <w:rsid w:val="00184F88"/>
    <w:rsid w:val="00185098"/>
    <w:rsid w:val="001850DF"/>
    <w:rsid w:val="00185134"/>
    <w:rsid w:val="0018526C"/>
    <w:rsid w:val="00185404"/>
    <w:rsid w:val="00185547"/>
    <w:rsid w:val="001855F8"/>
    <w:rsid w:val="001857CE"/>
    <w:rsid w:val="00185AF0"/>
    <w:rsid w:val="00185BFC"/>
    <w:rsid w:val="00185CBD"/>
    <w:rsid w:val="00185CD0"/>
    <w:rsid w:val="00185F41"/>
    <w:rsid w:val="00185FF4"/>
    <w:rsid w:val="0018609A"/>
    <w:rsid w:val="00186186"/>
    <w:rsid w:val="001861B4"/>
    <w:rsid w:val="00186295"/>
    <w:rsid w:val="001864A4"/>
    <w:rsid w:val="0018653B"/>
    <w:rsid w:val="001866E2"/>
    <w:rsid w:val="0018672C"/>
    <w:rsid w:val="00186877"/>
    <w:rsid w:val="00186A35"/>
    <w:rsid w:val="00186D72"/>
    <w:rsid w:val="00186F02"/>
    <w:rsid w:val="0018757A"/>
    <w:rsid w:val="0018789E"/>
    <w:rsid w:val="00187932"/>
    <w:rsid w:val="00187A64"/>
    <w:rsid w:val="00187BBB"/>
    <w:rsid w:val="00187F3D"/>
    <w:rsid w:val="00187F61"/>
    <w:rsid w:val="00190015"/>
    <w:rsid w:val="00190171"/>
    <w:rsid w:val="001901AB"/>
    <w:rsid w:val="0019025D"/>
    <w:rsid w:val="0019061D"/>
    <w:rsid w:val="00190621"/>
    <w:rsid w:val="00191168"/>
    <w:rsid w:val="001911B5"/>
    <w:rsid w:val="00191219"/>
    <w:rsid w:val="001912CE"/>
    <w:rsid w:val="001912E2"/>
    <w:rsid w:val="001916DB"/>
    <w:rsid w:val="00191824"/>
    <w:rsid w:val="00191B3C"/>
    <w:rsid w:val="00191C1B"/>
    <w:rsid w:val="00191DAB"/>
    <w:rsid w:val="00191DB1"/>
    <w:rsid w:val="00191F3D"/>
    <w:rsid w:val="00191F47"/>
    <w:rsid w:val="00192054"/>
    <w:rsid w:val="00192076"/>
    <w:rsid w:val="00192299"/>
    <w:rsid w:val="00192359"/>
    <w:rsid w:val="0019236C"/>
    <w:rsid w:val="001929CA"/>
    <w:rsid w:val="00192AF9"/>
    <w:rsid w:val="00192D17"/>
    <w:rsid w:val="00192D1E"/>
    <w:rsid w:val="00192DDD"/>
    <w:rsid w:val="00192F67"/>
    <w:rsid w:val="00193017"/>
    <w:rsid w:val="001930B7"/>
    <w:rsid w:val="0019310F"/>
    <w:rsid w:val="001931FA"/>
    <w:rsid w:val="00193268"/>
    <w:rsid w:val="001935A3"/>
    <w:rsid w:val="001935DD"/>
    <w:rsid w:val="00193692"/>
    <w:rsid w:val="001936D8"/>
    <w:rsid w:val="001936EC"/>
    <w:rsid w:val="00193700"/>
    <w:rsid w:val="0019382F"/>
    <w:rsid w:val="001939C5"/>
    <w:rsid w:val="00193B28"/>
    <w:rsid w:val="00193ED9"/>
    <w:rsid w:val="00193F75"/>
    <w:rsid w:val="001942BA"/>
    <w:rsid w:val="001942CB"/>
    <w:rsid w:val="00194436"/>
    <w:rsid w:val="00194451"/>
    <w:rsid w:val="00194500"/>
    <w:rsid w:val="001945BF"/>
    <w:rsid w:val="00194750"/>
    <w:rsid w:val="00194FE0"/>
    <w:rsid w:val="00195129"/>
    <w:rsid w:val="00195226"/>
    <w:rsid w:val="00195266"/>
    <w:rsid w:val="001952A4"/>
    <w:rsid w:val="00195536"/>
    <w:rsid w:val="00195539"/>
    <w:rsid w:val="001955A6"/>
    <w:rsid w:val="001956D4"/>
    <w:rsid w:val="001957C3"/>
    <w:rsid w:val="00195837"/>
    <w:rsid w:val="00195A5D"/>
    <w:rsid w:val="00195A7E"/>
    <w:rsid w:val="00195A83"/>
    <w:rsid w:val="00195AE4"/>
    <w:rsid w:val="00195CB8"/>
    <w:rsid w:val="00195EF9"/>
    <w:rsid w:val="00196319"/>
    <w:rsid w:val="001967DE"/>
    <w:rsid w:val="00196883"/>
    <w:rsid w:val="00196BA0"/>
    <w:rsid w:val="00196D01"/>
    <w:rsid w:val="00196EEA"/>
    <w:rsid w:val="001973FB"/>
    <w:rsid w:val="00197605"/>
    <w:rsid w:val="001976D7"/>
    <w:rsid w:val="00197733"/>
    <w:rsid w:val="00197A60"/>
    <w:rsid w:val="00197B26"/>
    <w:rsid w:val="00197D1B"/>
    <w:rsid w:val="00197D49"/>
    <w:rsid w:val="00197ED2"/>
    <w:rsid w:val="001A00E5"/>
    <w:rsid w:val="001A019D"/>
    <w:rsid w:val="001A02C2"/>
    <w:rsid w:val="001A0360"/>
    <w:rsid w:val="001A03AB"/>
    <w:rsid w:val="001A0511"/>
    <w:rsid w:val="001A0627"/>
    <w:rsid w:val="001A0A40"/>
    <w:rsid w:val="001A0AAD"/>
    <w:rsid w:val="001A0B1A"/>
    <w:rsid w:val="001A0D36"/>
    <w:rsid w:val="001A0E64"/>
    <w:rsid w:val="001A0EE7"/>
    <w:rsid w:val="001A0F86"/>
    <w:rsid w:val="001A1067"/>
    <w:rsid w:val="001A1362"/>
    <w:rsid w:val="001A13BF"/>
    <w:rsid w:val="001A13D1"/>
    <w:rsid w:val="001A13DB"/>
    <w:rsid w:val="001A1404"/>
    <w:rsid w:val="001A140E"/>
    <w:rsid w:val="001A14E1"/>
    <w:rsid w:val="001A153D"/>
    <w:rsid w:val="001A15EC"/>
    <w:rsid w:val="001A1751"/>
    <w:rsid w:val="001A1A60"/>
    <w:rsid w:val="001A1B5B"/>
    <w:rsid w:val="001A1C53"/>
    <w:rsid w:val="001A1FEC"/>
    <w:rsid w:val="001A2353"/>
    <w:rsid w:val="001A25C8"/>
    <w:rsid w:val="001A26C8"/>
    <w:rsid w:val="001A278B"/>
    <w:rsid w:val="001A280D"/>
    <w:rsid w:val="001A2CE0"/>
    <w:rsid w:val="001A2D49"/>
    <w:rsid w:val="001A350D"/>
    <w:rsid w:val="001A354F"/>
    <w:rsid w:val="001A3572"/>
    <w:rsid w:val="001A383D"/>
    <w:rsid w:val="001A3977"/>
    <w:rsid w:val="001A3DDF"/>
    <w:rsid w:val="001A3F84"/>
    <w:rsid w:val="001A4012"/>
    <w:rsid w:val="001A401B"/>
    <w:rsid w:val="001A424C"/>
    <w:rsid w:val="001A42FB"/>
    <w:rsid w:val="001A446D"/>
    <w:rsid w:val="001A4712"/>
    <w:rsid w:val="001A4754"/>
    <w:rsid w:val="001A47E6"/>
    <w:rsid w:val="001A48B5"/>
    <w:rsid w:val="001A48EC"/>
    <w:rsid w:val="001A4982"/>
    <w:rsid w:val="001A49B5"/>
    <w:rsid w:val="001A4BBE"/>
    <w:rsid w:val="001A4C94"/>
    <w:rsid w:val="001A4E14"/>
    <w:rsid w:val="001A4EC5"/>
    <w:rsid w:val="001A4EE6"/>
    <w:rsid w:val="001A4F1D"/>
    <w:rsid w:val="001A50BB"/>
    <w:rsid w:val="001A5180"/>
    <w:rsid w:val="001A5273"/>
    <w:rsid w:val="001A53B5"/>
    <w:rsid w:val="001A54D3"/>
    <w:rsid w:val="001A5663"/>
    <w:rsid w:val="001A5779"/>
    <w:rsid w:val="001A580A"/>
    <w:rsid w:val="001A5A58"/>
    <w:rsid w:val="001A5ADB"/>
    <w:rsid w:val="001A5BA2"/>
    <w:rsid w:val="001A5C27"/>
    <w:rsid w:val="001A5D4C"/>
    <w:rsid w:val="001A6081"/>
    <w:rsid w:val="001A6173"/>
    <w:rsid w:val="001A636D"/>
    <w:rsid w:val="001A66CD"/>
    <w:rsid w:val="001A68B5"/>
    <w:rsid w:val="001A69B8"/>
    <w:rsid w:val="001A6B11"/>
    <w:rsid w:val="001A6DBC"/>
    <w:rsid w:val="001A7092"/>
    <w:rsid w:val="001A7128"/>
    <w:rsid w:val="001A7570"/>
    <w:rsid w:val="001A775B"/>
    <w:rsid w:val="001A77E0"/>
    <w:rsid w:val="001A7A48"/>
    <w:rsid w:val="001A7AA0"/>
    <w:rsid w:val="001A7B3E"/>
    <w:rsid w:val="001A7FDF"/>
    <w:rsid w:val="001B002F"/>
    <w:rsid w:val="001B01E7"/>
    <w:rsid w:val="001B03A5"/>
    <w:rsid w:val="001B046E"/>
    <w:rsid w:val="001B0D4B"/>
    <w:rsid w:val="001B0ED1"/>
    <w:rsid w:val="001B0F70"/>
    <w:rsid w:val="001B1075"/>
    <w:rsid w:val="001B12F2"/>
    <w:rsid w:val="001B1420"/>
    <w:rsid w:val="001B1766"/>
    <w:rsid w:val="001B1787"/>
    <w:rsid w:val="001B1840"/>
    <w:rsid w:val="001B18AC"/>
    <w:rsid w:val="001B19C6"/>
    <w:rsid w:val="001B1A48"/>
    <w:rsid w:val="001B1BAF"/>
    <w:rsid w:val="001B1C49"/>
    <w:rsid w:val="001B1C4E"/>
    <w:rsid w:val="001B20F8"/>
    <w:rsid w:val="001B2207"/>
    <w:rsid w:val="001B231E"/>
    <w:rsid w:val="001B23B3"/>
    <w:rsid w:val="001B24A1"/>
    <w:rsid w:val="001B2896"/>
    <w:rsid w:val="001B2AF5"/>
    <w:rsid w:val="001B2C88"/>
    <w:rsid w:val="001B2C9B"/>
    <w:rsid w:val="001B2E26"/>
    <w:rsid w:val="001B31C7"/>
    <w:rsid w:val="001B3304"/>
    <w:rsid w:val="001B354F"/>
    <w:rsid w:val="001B35CE"/>
    <w:rsid w:val="001B36D1"/>
    <w:rsid w:val="001B3873"/>
    <w:rsid w:val="001B3D89"/>
    <w:rsid w:val="001B3FFC"/>
    <w:rsid w:val="001B4412"/>
    <w:rsid w:val="001B46DF"/>
    <w:rsid w:val="001B4796"/>
    <w:rsid w:val="001B48D8"/>
    <w:rsid w:val="001B4A40"/>
    <w:rsid w:val="001B4AD8"/>
    <w:rsid w:val="001B4D53"/>
    <w:rsid w:val="001B4F2D"/>
    <w:rsid w:val="001B50CF"/>
    <w:rsid w:val="001B51C4"/>
    <w:rsid w:val="001B53D4"/>
    <w:rsid w:val="001B540C"/>
    <w:rsid w:val="001B5743"/>
    <w:rsid w:val="001B5AE0"/>
    <w:rsid w:val="001B5B2A"/>
    <w:rsid w:val="001B5B7D"/>
    <w:rsid w:val="001B5BE8"/>
    <w:rsid w:val="001B5CA9"/>
    <w:rsid w:val="001B5D39"/>
    <w:rsid w:val="001B5DEC"/>
    <w:rsid w:val="001B6438"/>
    <w:rsid w:val="001B64AE"/>
    <w:rsid w:val="001B659D"/>
    <w:rsid w:val="001B69B4"/>
    <w:rsid w:val="001B6BBE"/>
    <w:rsid w:val="001B6C99"/>
    <w:rsid w:val="001B7035"/>
    <w:rsid w:val="001B719D"/>
    <w:rsid w:val="001B74C5"/>
    <w:rsid w:val="001B7698"/>
    <w:rsid w:val="001B7730"/>
    <w:rsid w:val="001B7794"/>
    <w:rsid w:val="001B78B7"/>
    <w:rsid w:val="001B7A9E"/>
    <w:rsid w:val="001B7B0D"/>
    <w:rsid w:val="001B7D47"/>
    <w:rsid w:val="001B7D6B"/>
    <w:rsid w:val="001B7E11"/>
    <w:rsid w:val="001C03A7"/>
    <w:rsid w:val="001C0487"/>
    <w:rsid w:val="001C04A6"/>
    <w:rsid w:val="001C064A"/>
    <w:rsid w:val="001C0A26"/>
    <w:rsid w:val="001C0AA1"/>
    <w:rsid w:val="001C0E2C"/>
    <w:rsid w:val="001C0EA2"/>
    <w:rsid w:val="001C10A5"/>
    <w:rsid w:val="001C10D6"/>
    <w:rsid w:val="001C124E"/>
    <w:rsid w:val="001C12D6"/>
    <w:rsid w:val="001C132C"/>
    <w:rsid w:val="001C15E1"/>
    <w:rsid w:val="001C1993"/>
    <w:rsid w:val="001C1B9C"/>
    <w:rsid w:val="001C1C34"/>
    <w:rsid w:val="001C1CE1"/>
    <w:rsid w:val="001C21E5"/>
    <w:rsid w:val="001C225B"/>
    <w:rsid w:val="001C231C"/>
    <w:rsid w:val="001C2593"/>
    <w:rsid w:val="001C2B5B"/>
    <w:rsid w:val="001C2CB2"/>
    <w:rsid w:val="001C2F82"/>
    <w:rsid w:val="001C2F8F"/>
    <w:rsid w:val="001C34FB"/>
    <w:rsid w:val="001C3598"/>
    <w:rsid w:val="001C3884"/>
    <w:rsid w:val="001C3998"/>
    <w:rsid w:val="001C39FA"/>
    <w:rsid w:val="001C3C5A"/>
    <w:rsid w:val="001C3D20"/>
    <w:rsid w:val="001C428F"/>
    <w:rsid w:val="001C432E"/>
    <w:rsid w:val="001C4341"/>
    <w:rsid w:val="001C448D"/>
    <w:rsid w:val="001C44E0"/>
    <w:rsid w:val="001C453F"/>
    <w:rsid w:val="001C4552"/>
    <w:rsid w:val="001C47D1"/>
    <w:rsid w:val="001C47D3"/>
    <w:rsid w:val="001C4957"/>
    <w:rsid w:val="001C49E8"/>
    <w:rsid w:val="001C4A80"/>
    <w:rsid w:val="001C4AF2"/>
    <w:rsid w:val="001C4BAB"/>
    <w:rsid w:val="001C4D4C"/>
    <w:rsid w:val="001C4F33"/>
    <w:rsid w:val="001C4FDA"/>
    <w:rsid w:val="001C5019"/>
    <w:rsid w:val="001C51C2"/>
    <w:rsid w:val="001C55D1"/>
    <w:rsid w:val="001C58FF"/>
    <w:rsid w:val="001C5935"/>
    <w:rsid w:val="001C5A75"/>
    <w:rsid w:val="001C5DAC"/>
    <w:rsid w:val="001C5FDF"/>
    <w:rsid w:val="001C602C"/>
    <w:rsid w:val="001C60DA"/>
    <w:rsid w:val="001C6160"/>
    <w:rsid w:val="001C6207"/>
    <w:rsid w:val="001C622E"/>
    <w:rsid w:val="001C6514"/>
    <w:rsid w:val="001C65E9"/>
    <w:rsid w:val="001C6666"/>
    <w:rsid w:val="001C66EF"/>
    <w:rsid w:val="001C6716"/>
    <w:rsid w:val="001C67BC"/>
    <w:rsid w:val="001C6967"/>
    <w:rsid w:val="001C6A3C"/>
    <w:rsid w:val="001C6A8B"/>
    <w:rsid w:val="001C6CF8"/>
    <w:rsid w:val="001C6D84"/>
    <w:rsid w:val="001C729D"/>
    <w:rsid w:val="001C72AE"/>
    <w:rsid w:val="001C72E5"/>
    <w:rsid w:val="001C7395"/>
    <w:rsid w:val="001C7470"/>
    <w:rsid w:val="001C750F"/>
    <w:rsid w:val="001C7981"/>
    <w:rsid w:val="001C7C00"/>
    <w:rsid w:val="001C7C95"/>
    <w:rsid w:val="001C7FBA"/>
    <w:rsid w:val="001D035E"/>
    <w:rsid w:val="001D047E"/>
    <w:rsid w:val="001D0684"/>
    <w:rsid w:val="001D0743"/>
    <w:rsid w:val="001D0883"/>
    <w:rsid w:val="001D08FB"/>
    <w:rsid w:val="001D09A7"/>
    <w:rsid w:val="001D09AE"/>
    <w:rsid w:val="001D0A35"/>
    <w:rsid w:val="001D0D92"/>
    <w:rsid w:val="001D0E31"/>
    <w:rsid w:val="001D0F34"/>
    <w:rsid w:val="001D10FB"/>
    <w:rsid w:val="001D12F5"/>
    <w:rsid w:val="001D1501"/>
    <w:rsid w:val="001D1595"/>
    <w:rsid w:val="001D15B9"/>
    <w:rsid w:val="001D15F0"/>
    <w:rsid w:val="001D17A2"/>
    <w:rsid w:val="001D1A96"/>
    <w:rsid w:val="001D1AF2"/>
    <w:rsid w:val="001D1D15"/>
    <w:rsid w:val="001D1F0E"/>
    <w:rsid w:val="001D1F39"/>
    <w:rsid w:val="001D2069"/>
    <w:rsid w:val="001D22D9"/>
    <w:rsid w:val="001D284A"/>
    <w:rsid w:val="001D28C2"/>
    <w:rsid w:val="001D2A46"/>
    <w:rsid w:val="001D2D82"/>
    <w:rsid w:val="001D2E51"/>
    <w:rsid w:val="001D307A"/>
    <w:rsid w:val="001D30B8"/>
    <w:rsid w:val="001D3169"/>
    <w:rsid w:val="001D3284"/>
    <w:rsid w:val="001D3454"/>
    <w:rsid w:val="001D350F"/>
    <w:rsid w:val="001D35D1"/>
    <w:rsid w:val="001D3660"/>
    <w:rsid w:val="001D3795"/>
    <w:rsid w:val="001D3A0B"/>
    <w:rsid w:val="001D3AB2"/>
    <w:rsid w:val="001D3BD1"/>
    <w:rsid w:val="001D3C8D"/>
    <w:rsid w:val="001D3E4F"/>
    <w:rsid w:val="001D3EE3"/>
    <w:rsid w:val="001D3F95"/>
    <w:rsid w:val="001D405A"/>
    <w:rsid w:val="001D4092"/>
    <w:rsid w:val="001D4427"/>
    <w:rsid w:val="001D47E0"/>
    <w:rsid w:val="001D4816"/>
    <w:rsid w:val="001D4BC4"/>
    <w:rsid w:val="001D4C01"/>
    <w:rsid w:val="001D4C76"/>
    <w:rsid w:val="001D4DD3"/>
    <w:rsid w:val="001D51B7"/>
    <w:rsid w:val="001D5404"/>
    <w:rsid w:val="001D555C"/>
    <w:rsid w:val="001D5621"/>
    <w:rsid w:val="001D5947"/>
    <w:rsid w:val="001D5B47"/>
    <w:rsid w:val="001D6367"/>
    <w:rsid w:val="001D648D"/>
    <w:rsid w:val="001D654F"/>
    <w:rsid w:val="001D65CD"/>
    <w:rsid w:val="001D6752"/>
    <w:rsid w:val="001D686A"/>
    <w:rsid w:val="001D6A7E"/>
    <w:rsid w:val="001D6B3B"/>
    <w:rsid w:val="001D6BA9"/>
    <w:rsid w:val="001D6C50"/>
    <w:rsid w:val="001D6DF8"/>
    <w:rsid w:val="001D6F70"/>
    <w:rsid w:val="001D7040"/>
    <w:rsid w:val="001D7110"/>
    <w:rsid w:val="001D73EE"/>
    <w:rsid w:val="001D74C5"/>
    <w:rsid w:val="001D750A"/>
    <w:rsid w:val="001D7A55"/>
    <w:rsid w:val="001D7B2F"/>
    <w:rsid w:val="001D7EC6"/>
    <w:rsid w:val="001E0066"/>
    <w:rsid w:val="001E0232"/>
    <w:rsid w:val="001E04AD"/>
    <w:rsid w:val="001E059A"/>
    <w:rsid w:val="001E05FF"/>
    <w:rsid w:val="001E06BD"/>
    <w:rsid w:val="001E0721"/>
    <w:rsid w:val="001E077E"/>
    <w:rsid w:val="001E080B"/>
    <w:rsid w:val="001E0E0C"/>
    <w:rsid w:val="001E0F8C"/>
    <w:rsid w:val="001E13B3"/>
    <w:rsid w:val="001E148B"/>
    <w:rsid w:val="001E1524"/>
    <w:rsid w:val="001E157A"/>
    <w:rsid w:val="001E15D3"/>
    <w:rsid w:val="001E1614"/>
    <w:rsid w:val="001E1627"/>
    <w:rsid w:val="001E190F"/>
    <w:rsid w:val="001E19BB"/>
    <w:rsid w:val="001E1A26"/>
    <w:rsid w:val="001E1B73"/>
    <w:rsid w:val="001E1BAC"/>
    <w:rsid w:val="001E1F5A"/>
    <w:rsid w:val="001E1FEB"/>
    <w:rsid w:val="001E2168"/>
    <w:rsid w:val="001E2444"/>
    <w:rsid w:val="001E25E7"/>
    <w:rsid w:val="001E2847"/>
    <w:rsid w:val="001E2B67"/>
    <w:rsid w:val="001E2C0F"/>
    <w:rsid w:val="001E2C32"/>
    <w:rsid w:val="001E2CF1"/>
    <w:rsid w:val="001E31B5"/>
    <w:rsid w:val="001E36C9"/>
    <w:rsid w:val="001E3896"/>
    <w:rsid w:val="001E3A4B"/>
    <w:rsid w:val="001E3A80"/>
    <w:rsid w:val="001E3FCF"/>
    <w:rsid w:val="001E413A"/>
    <w:rsid w:val="001E4167"/>
    <w:rsid w:val="001E4203"/>
    <w:rsid w:val="001E422E"/>
    <w:rsid w:val="001E443E"/>
    <w:rsid w:val="001E459F"/>
    <w:rsid w:val="001E482F"/>
    <w:rsid w:val="001E4919"/>
    <w:rsid w:val="001E4BAD"/>
    <w:rsid w:val="001E4BDD"/>
    <w:rsid w:val="001E4C2B"/>
    <w:rsid w:val="001E4C8F"/>
    <w:rsid w:val="001E4D9A"/>
    <w:rsid w:val="001E4EAC"/>
    <w:rsid w:val="001E526F"/>
    <w:rsid w:val="001E5304"/>
    <w:rsid w:val="001E572B"/>
    <w:rsid w:val="001E57ED"/>
    <w:rsid w:val="001E58CF"/>
    <w:rsid w:val="001E5C7E"/>
    <w:rsid w:val="001E5D81"/>
    <w:rsid w:val="001E6092"/>
    <w:rsid w:val="001E615B"/>
    <w:rsid w:val="001E6498"/>
    <w:rsid w:val="001E65DB"/>
    <w:rsid w:val="001E6602"/>
    <w:rsid w:val="001E6759"/>
    <w:rsid w:val="001E68B9"/>
    <w:rsid w:val="001E68ED"/>
    <w:rsid w:val="001E69DF"/>
    <w:rsid w:val="001E6CE5"/>
    <w:rsid w:val="001E6D50"/>
    <w:rsid w:val="001E6E31"/>
    <w:rsid w:val="001E6F2E"/>
    <w:rsid w:val="001E7016"/>
    <w:rsid w:val="001E7055"/>
    <w:rsid w:val="001E7107"/>
    <w:rsid w:val="001E73CE"/>
    <w:rsid w:val="001E744E"/>
    <w:rsid w:val="001E7559"/>
    <w:rsid w:val="001E779F"/>
    <w:rsid w:val="001E77D8"/>
    <w:rsid w:val="001E78E5"/>
    <w:rsid w:val="001E7A7C"/>
    <w:rsid w:val="001E7D18"/>
    <w:rsid w:val="001E7E3E"/>
    <w:rsid w:val="001F0011"/>
    <w:rsid w:val="001F02A5"/>
    <w:rsid w:val="001F052F"/>
    <w:rsid w:val="001F05D7"/>
    <w:rsid w:val="001F0600"/>
    <w:rsid w:val="001F0815"/>
    <w:rsid w:val="001F09CE"/>
    <w:rsid w:val="001F0A14"/>
    <w:rsid w:val="001F0AAD"/>
    <w:rsid w:val="001F1011"/>
    <w:rsid w:val="001F11B9"/>
    <w:rsid w:val="001F12B6"/>
    <w:rsid w:val="001F12E2"/>
    <w:rsid w:val="001F13F8"/>
    <w:rsid w:val="001F1694"/>
    <w:rsid w:val="001F182A"/>
    <w:rsid w:val="001F191B"/>
    <w:rsid w:val="001F1959"/>
    <w:rsid w:val="001F19B3"/>
    <w:rsid w:val="001F1A4E"/>
    <w:rsid w:val="001F1B38"/>
    <w:rsid w:val="001F1D21"/>
    <w:rsid w:val="001F1D5C"/>
    <w:rsid w:val="001F1E79"/>
    <w:rsid w:val="001F1EDA"/>
    <w:rsid w:val="001F1F2E"/>
    <w:rsid w:val="001F20A5"/>
    <w:rsid w:val="001F24AC"/>
    <w:rsid w:val="001F2821"/>
    <w:rsid w:val="001F2903"/>
    <w:rsid w:val="001F29D5"/>
    <w:rsid w:val="001F2AB7"/>
    <w:rsid w:val="001F3087"/>
    <w:rsid w:val="001F30F8"/>
    <w:rsid w:val="001F31D8"/>
    <w:rsid w:val="001F3290"/>
    <w:rsid w:val="001F331F"/>
    <w:rsid w:val="001F334D"/>
    <w:rsid w:val="001F35FC"/>
    <w:rsid w:val="001F3AA8"/>
    <w:rsid w:val="001F3B0A"/>
    <w:rsid w:val="001F3CFA"/>
    <w:rsid w:val="001F3E7B"/>
    <w:rsid w:val="001F427F"/>
    <w:rsid w:val="001F433B"/>
    <w:rsid w:val="001F46A9"/>
    <w:rsid w:val="001F4723"/>
    <w:rsid w:val="001F4772"/>
    <w:rsid w:val="001F49A9"/>
    <w:rsid w:val="001F4A1F"/>
    <w:rsid w:val="001F4A32"/>
    <w:rsid w:val="001F4A8E"/>
    <w:rsid w:val="001F4D08"/>
    <w:rsid w:val="001F51A7"/>
    <w:rsid w:val="001F5327"/>
    <w:rsid w:val="001F5734"/>
    <w:rsid w:val="001F57DD"/>
    <w:rsid w:val="001F58E9"/>
    <w:rsid w:val="001F59AE"/>
    <w:rsid w:val="001F5A5A"/>
    <w:rsid w:val="001F5C2F"/>
    <w:rsid w:val="001F5D17"/>
    <w:rsid w:val="001F5D43"/>
    <w:rsid w:val="001F6528"/>
    <w:rsid w:val="001F6937"/>
    <w:rsid w:val="001F69C7"/>
    <w:rsid w:val="001F6A19"/>
    <w:rsid w:val="001F6AF9"/>
    <w:rsid w:val="001F6C1A"/>
    <w:rsid w:val="001F6CF5"/>
    <w:rsid w:val="001F6D35"/>
    <w:rsid w:val="001F6F22"/>
    <w:rsid w:val="001F7299"/>
    <w:rsid w:val="001F739B"/>
    <w:rsid w:val="001F768F"/>
    <w:rsid w:val="001F77F9"/>
    <w:rsid w:val="001F780D"/>
    <w:rsid w:val="001F7A5D"/>
    <w:rsid w:val="001F7AB9"/>
    <w:rsid w:val="001F7C42"/>
    <w:rsid w:val="001F7C56"/>
    <w:rsid w:val="001F7F24"/>
    <w:rsid w:val="001F7F3A"/>
    <w:rsid w:val="001F7FC2"/>
    <w:rsid w:val="0020028B"/>
    <w:rsid w:val="0020053D"/>
    <w:rsid w:val="00200543"/>
    <w:rsid w:val="002005D1"/>
    <w:rsid w:val="00200641"/>
    <w:rsid w:val="00200883"/>
    <w:rsid w:val="00200BFB"/>
    <w:rsid w:val="00200CEB"/>
    <w:rsid w:val="00200DBB"/>
    <w:rsid w:val="00200E20"/>
    <w:rsid w:val="00200E85"/>
    <w:rsid w:val="00200F99"/>
    <w:rsid w:val="00200FA3"/>
    <w:rsid w:val="00201432"/>
    <w:rsid w:val="00201805"/>
    <w:rsid w:val="002019F0"/>
    <w:rsid w:val="00201B3B"/>
    <w:rsid w:val="00201D2A"/>
    <w:rsid w:val="00201F22"/>
    <w:rsid w:val="00201F8E"/>
    <w:rsid w:val="00201FBF"/>
    <w:rsid w:val="002020F4"/>
    <w:rsid w:val="002021D8"/>
    <w:rsid w:val="0020233E"/>
    <w:rsid w:val="00202374"/>
    <w:rsid w:val="00202512"/>
    <w:rsid w:val="002027FE"/>
    <w:rsid w:val="00202909"/>
    <w:rsid w:val="00202DE1"/>
    <w:rsid w:val="00202DFE"/>
    <w:rsid w:val="00202E5A"/>
    <w:rsid w:val="00202EC6"/>
    <w:rsid w:val="0020312B"/>
    <w:rsid w:val="002037BC"/>
    <w:rsid w:val="00203840"/>
    <w:rsid w:val="002038D3"/>
    <w:rsid w:val="00203980"/>
    <w:rsid w:val="00203996"/>
    <w:rsid w:val="002039B7"/>
    <w:rsid w:val="00203A37"/>
    <w:rsid w:val="00203B42"/>
    <w:rsid w:val="00203D8E"/>
    <w:rsid w:val="00203E57"/>
    <w:rsid w:val="00203FFC"/>
    <w:rsid w:val="002040FE"/>
    <w:rsid w:val="0020412B"/>
    <w:rsid w:val="00204694"/>
    <w:rsid w:val="002046DD"/>
    <w:rsid w:val="0020491B"/>
    <w:rsid w:val="00204A93"/>
    <w:rsid w:val="00204BD3"/>
    <w:rsid w:val="00204CCD"/>
    <w:rsid w:val="00204E46"/>
    <w:rsid w:val="0020507F"/>
    <w:rsid w:val="00205889"/>
    <w:rsid w:val="002058D8"/>
    <w:rsid w:val="002058DC"/>
    <w:rsid w:val="0020592F"/>
    <w:rsid w:val="002059CB"/>
    <w:rsid w:val="00205B4C"/>
    <w:rsid w:val="00205BB0"/>
    <w:rsid w:val="00205CA1"/>
    <w:rsid w:val="00205E42"/>
    <w:rsid w:val="00205F31"/>
    <w:rsid w:val="002060DD"/>
    <w:rsid w:val="002060FE"/>
    <w:rsid w:val="00206721"/>
    <w:rsid w:val="002068B0"/>
    <w:rsid w:val="00206B3C"/>
    <w:rsid w:val="00206E50"/>
    <w:rsid w:val="00207254"/>
    <w:rsid w:val="0020727F"/>
    <w:rsid w:val="0020734F"/>
    <w:rsid w:val="002073B9"/>
    <w:rsid w:val="0020747A"/>
    <w:rsid w:val="002074C7"/>
    <w:rsid w:val="0020750C"/>
    <w:rsid w:val="0020751F"/>
    <w:rsid w:val="00207625"/>
    <w:rsid w:val="00207725"/>
    <w:rsid w:val="002077D2"/>
    <w:rsid w:val="00207A05"/>
    <w:rsid w:val="00207BD7"/>
    <w:rsid w:val="00207D57"/>
    <w:rsid w:val="00207D5C"/>
    <w:rsid w:val="00207E10"/>
    <w:rsid w:val="00207E45"/>
    <w:rsid w:val="0021026D"/>
    <w:rsid w:val="002102D1"/>
    <w:rsid w:val="0021044D"/>
    <w:rsid w:val="002106D5"/>
    <w:rsid w:val="002106E2"/>
    <w:rsid w:val="00210719"/>
    <w:rsid w:val="00210BA5"/>
    <w:rsid w:val="00210E4F"/>
    <w:rsid w:val="00210EDE"/>
    <w:rsid w:val="00210F5F"/>
    <w:rsid w:val="002110A1"/>
    <w:rsid w:val="002111BB"/>
    <w:rsid w:val="00211225"/>
    <w:rsid w:val="0021161B"/>
    <w:rsid w:val="0021198D"/>
    <w:rsid w:val="00211A04"/>
    <w:rsid w:val="00211C14"/>
    <w:rsid w:val="00211E17"/>
    <w:rsid w:val="00211FFF"/>
    <w:rsid w:val="00212583"/>
    <w:rsid w:val="002125CB"/>
    <w:rsid w:val="002125EA"/>
    <w:rsid w:val="002125FE"/>
    <w:rsid w:val="00212761"/>
    <w:rsid w:val="002127E2"/>
    <w:rsid w:val="00212839"/>
    <w:rsid w:val="00212ABB"/>
    <w:rsid w:val="002135FA"/>
    <w:rsid w:val="0021388F"/>
    <w:rsid w:val="002138C6"/>
    <w:rsid w:val="00213BBC"/>
    <w:rsid w:val="00213D47"/>
    <w:rsid w:val="00213DBE"/>
    <w:rsid w:val="00213F70"/>
    <w:rsid w:val="00213FA6"/>
    <w:rsid w:val="002140E6"/>
    <w:rsid w:val="0021424A"/>
    <w:rsid w:val="0021427B"/>
    <w:rsid w:val="002142DB"/>
    <w:rsid w:val="0021432C"/>
    <w:rsid w:val="002146EA"/>
    <w:rsid w:val="00214852"/>
    <w:rsid w:val="00214A1D"/>
    <w:rsid w:val="00214C6B"/>
    <w:rsid w:val="00214DF2"/>
    <w:rsid w:val="00214E27"/>
    <w:rsid w:val="0021534A"/>
    <w:rsid w:val="00215EA3"/>
    <w:rsid w:val="00215EC9"/>
    <w:rsid w:val="00216028"/>
    <w:rsid w:val="0021610A"/>
    <w:rsid w:val="002162E2"/>
    <w:rsid w:val="00216575"/>
    <w:rsid w:val="002166DC"/>
    <w:rsid w:val="002167BA"/>
    <w:rsid w:val="00216817"/>
    <w:rsid w:val="002168F3"/>
    <w:rsid w:val="00216B68"/>
    <w:rsid w:val="00216CDA"/>
    <w:rsid w:val="00216D1F"/>
    <w:rsid w:val="00216FCF"/>
    <w:rsid w:val="00217030"/>
    <w:rsid w:val="00217095"/>
    <w:rsid w:val="00217133"/>
    <w:rsid w:val="002172C3"/>
    <w:rsid w:val="0021754C"/>
    <w:rsid w:val="00217838"/>
    <w:rsid w:val="00217A57"/>
    <w:rsid w:val="00217A8C"/>
    <w:rsid w:val="00217EE8"/>
    <w:rsid w:val="0022006E"/>
    <w:rsid w:val="0022058B"/>
    <w:rsid w:val="0022075F"/>
    <w:rsid w:val="002207BE"/>
    <w:rsid w:val="00220B12"/>
    <w:rsid w:val="00220B6F"/>
    <w:rsid w:val="00220FE7"/>
    <w:rsid w:val="00221035"/>
    <w:rsid w:val="00221085"/>
    <w:rsid w:val="0022113A"/>
    <w:rsid w:val="00221471"/>
    <w:rsid w:val="00221664"/>
    <w:rsid w:val="00221686"/>
    <w:rsid w:val="00221828"/>
    <w:rsid w:val="002218BA"/>
    <w:rsid w:val="00221ED7"/>
    <w:rsid w:val="002221D7"/>
    <w:rsid w:val="00222283"/>
    <w:rsid w:val="002222C5"/>
    <w:rsid w:val="00222522"/>
    <w:rsid w:val="0022279E"/>
    <w:rsid w:val="002229B8"/>
    <w:rsid w:val="00222C50"/>
    <w:rsid w:val="00222CC1"/>
    <w:rsid w:val="00222D52"/>
    <w:rsid w:val="00222EDD"/>
    <w:rsid w:val="00222F6F"/>
    <w:rsid w:val="002233E8"/>
    <w:rsid w:val="00223424"/>
    <w:rsid w:val="002236A2"/>
    <w:rsid w:val="002237F4"/>
    <w:rsid w:val="0022398C"/>
    <w:rsid w:val="00223A84"/>
    <w:rsid w:val="00223AF5"/>
    <w:rsid w:val="00223D7A"/>
    <w:rsid w:val="00223F0C"/>
    <w:rsid w:val="00223F37"/>
    <w:rsid w:val="002240E2"/>
    <w:rsid w:val="00224176"/>
    <w:rsid w:val="002243AC"/>
    <w:rsid w:val="002244FA"/>
    <w:rsid w:val="00224657"/>
    <w:rsid w:val="00224892"/>
    <w:rsid w:val="00224D0C"/>
    <w:rsid w:val="00224EAB"/>
    <w:rsid w:val="0022533E"/>
    <w:rsid w:val="0022562E"/>
    <w:rsid w:val="002259A0"/>
    <w:rsid w:val="00225BB8"/>
    <w:rsid w:val="00225BCE"/>
    <w:rsid w:val="00225C06"/>
    <w:rsid w:val="00225CA0"/>
    <w:rsid w:val="00225CD1"/>
    <w:rsid w:val="00225DCA"/>
    <w:rsid w:val="00225E71"/>
    <w:rsid w:val="002260C2"/>
    <w:rsid w:val="002261CE"/>
    <w:rsid w:val="002264A8"/>
    <w:rsid w:val="0022652B"/>
    <w:rsid w:val="00226565"/>
    <w:rsid w:val="00226629"/>
    <w:rsid w:val="00226883"/>
    <w:rsid w:val="00226B13"/>
    <w:rsid w:val="00226D44"/>
    <w:rsid w:val="0022711D"/>
    <w:rsid w:val="002271A3"/>
    <w:rsid w:val="002273EB"/>
    <w:rsid w:val="00227421"/>
    <w:rsid w:val="00227507"/>
    <w:rsid w:val="0022763A"/>
    <w:rsid w:val="002276D9"/>
    <w:rsid w:val="002277DE"/>
    <w:rsid w:val="002279DB"/>
    <w:rsid w:val="002279F0"/>
    <w:rsid w:val="00227B9A"/>
    <w:rsid w:val="00227D50"/>
    <w:rsid w:val="00227DA0"/>
    <w:rsid w:val="00227EAC"/>
    <w:rsid w:val="00230064"/>
    <w:rsid w:val="0023006A"/>
    <w:rsid w:val="002301CC"/>
    <w:rsid w:val="00230458"/>
    <w:rsid w:val="00230490"/>
    <w:rsid w:val="00230668"/>
    <w:rsid w:val="00230684"/>
    <w:rsid w:val="00230C7A"/>
    <w:rsid w:val="00230D87"/>
    <w:rsid w:val="00231037"/>
    <w:rsid w:val="00231189"/>
    <w:rsid w:val="00231224"/>
    <w:rsid w:val="00231237"/>
    <w:rsid w:val="00231239"/>
    <w:rsid w:val="002312D7"/>
    <w:rsid w:val="002312F8"/>
    <w:rsid w:val="002314FC"/>
    <w:rsid w:val="00231546"/>
    <w:rsid w:val="002316DF"/>
    <w:rsid w:val="00231943"/>
    <w:rsid w:val="00231ABE"/>
    <w:rsid w:val="00231C33"/>
    <w:rsid w:val="00231DCB"/>
    <w:rsid w:val="00232045"/>
    <w:rsid w:val="00232297"/>
    <w:rsid w:val="0023229D"/>
    <w:rsid w:val="00232333"/>
    <w:rsid w:val="002323CD"/>
    <w:rsid w:val="002323F2"/>
    <w:rsid w:val="00232413"/>
    <w:rsid w:val="002327EE"/>
    <w:rsid w:val="002328F3"/>
    <w:rsid w:val="002329AA"/>
    <w:rsid w:val="00232B7D"/>
    <w:rsid w:val="00232B9C"/>
    <w:rsid w:val="00232D85"/>
    <w:rsid w:val="00232E91"/>
    <w:rsid w:val="00232EEC"/>
    <w:rsid w:val="00232FB5"/>
    <w:rsid w:val="00233045"/>
    <w:rsid w:val="002334F0"/>
    <w:rsid w:val="002335A2"/>
    <w:rsid w:val="0023381A"/>
    <w:rsid w:val="00233883"/>
    <w:rsid w:val="00233A1A"/>
    <w:rsid w:val="00234420"/>
    <w:rsid w:val="002344F9"/>
    <w:rsid w:val="00234797"/>
    <w:rsid w:val="0023499F"/>
    <w:rsid w:val="00234C89"/>
    <w:rsid w:val="0023507C"/>
    <w:rsid w:val="00235111"/>
    <w:rsid w:val="0023538F"/>
    <w:rsid w:val="002355DC"/>
    <w:rsid w:val="002356BF"/>
    <w:rsid w:val="00235773"/>
    <w:rsid w:val="00235A6E"/>
    <w:rsid w:val="00235D7A"/>
    <w:rsid w:val="00235E67"/>
    <w:rsid w:val="00235F69"/>
    <w:rsid w:val="0023630F"/>
    <w:rsid w:val="002363EA"/>
    <w:rsid w:val="002364E6"/>
    <w:rsid w:val="002364EA"/>
    <w:rsid w:val="00236749"/>
    <w:rsid w:val="002368E3"/>
    <w:rsid w:val="00236997"/>
    <w:rsid w:val="00236B75"/>
    <w:rsid w:val="00236BF2"/>
    <w:rsid w:val="00236C0F"/>
    <w:rsid w:val="00236D98"/>
    <w:rsid w:val="00236D9E"/>
    <w:rsid w:val="00236EAF"/>
    <w:rsid w:val="00236F5A"/>
    <w:rsid w:val="00236FA9"/>
    <w:rsid w:val="00237412"/>
    <w:rsid w:val="00237804"/>
    <w:rsid w:val="002378FF"/>
    <w:rsid w:val="00237974"/>
    <w:rsid w:val="00237B98"/>
    <w:rsid w:val="00237C15"/>
    <w:rsid w:val="00237C27"/>
    <w:rsid w:val="00237D0E"/>
    <w:rsid w:val="00237D75"/>
    <w:rsid w:val="00237E8D"/>
    <w:rsid w:val="00237FAD"/>
    <w:rsid w:val="0024010D"/>
    <w:rsid w:val="002402BB"/>
    <w:rsid w:val="002402DD"/>
    <w:rsid w:val="002406C0"/>
    <w:rsid w:val="00240703"/>
    <w:rsid w:val="00240704"/>
    <w:rsid w:val="002407EF"/>
    <w:rsid w:val="00240CC1"/>
    <w:rsid w:val="00240DDF"/>
    <w:rsid w:val="00240E29"/>
    <w:rsid w:val="00240F06"/>
    <w:rsid w:val="00241136"/>
    <w:rsid w:val="002412BB"/>
    <w:rsid w:val="00241364"/>
    <w:rsid w:val="002415EA"/>
    <w:rsid w:val="0024189A"/>
    <w:rsid w:val="00241984"/>
    <w:rsid w:val="0024198F"/>
    <w:rsid w:val="00241AD6"/>
    <w:rsid w:val="00241C6E"/>
    <w:rsid w:val="00241CD0"/>
    <w:rsid w:val="00241D91"/>
    <w:rsid w:val="00241E25"/>
    <w:rsid w:val="00241FE8"/>
    <w:rsid w:val="0024206E"/>
    <w:rsid w:val="0024216C"/>
    <w:rsid w:val="0024231E"/>
    <w:rsid w:val="00242613"/>
    <w:rsid w:val="00242616"/>
    <w:rsid w:val="002427E7"/>
    <w:rsid w:val="00242AF7"/>
    <w:rsid w:val="00242BB9"/>
    <w:rsid w:val="00242BE1"/>
    <w:rsid w:val="00242C7F"/>
    <w:rsid w:val="00242DB2"/>
    <w:rsid w:val="00242FD1"/>
    <w:rsid w:val="00243114"/>
    <w:rsid w:val="0024318A"/>
    <w:rsid w:val="002431B4"/>
    <w:rsid w:val="002431D4"/>
    <w:rsid w:val="002433E7"/>
    <w:rsid w:val="00243656"/>
    <w:rsid w:val="002436BE"/>
    <w:rsid w:val="002438C8"/>
    <w:rsid w:val="0024394A"/>
    <w:rsid w:val="00243CDE"/>
    <w:rsid w:val="00243D90"/>
    <w:rsid w:val="00243FD5"/>
    <w:rsid w:val="0024417D"/>
    <w:rsid w:val="002441CC"/>
    <w:rsid w:val="00244206"/>
    <w:rsid w:val="002443E6"/>
    <w:rsid w:val="0024441C"/>
    <w:rsid w:val="00244524"/>
    <w:rsid w:val="002446CC"/>
    <w:rsid w:val="002449E8"/>
    <w:rsid w:val="00244A57"/>
    <w:rsid w:val="00244B20"/>
    <w:rsid w:val="00244B48"/>
    <w:rsid w:val="00244D0F"/>
    <w:rsid w:val="00244D10"/>
    <w:rsid w:val="00244F29"/>
    <w:rsid w:val="00244F96"/>
    <w:rsid w:val="00245051"/>
    <w:rsid w:val="00245704"/>
    <w:rsid w:val="00245BF5"/>
    <w:rsid w:val="00245DA2"/>
    <w:rsid w:val="00245F33"/>
    <w:rsid w:val="00245FB3"/>
    <w:rsid w:val="0024629E"/>
    <w:rsid w:val="00246528"/>
    <w:rsid w:val="00246825"/>
    <w:rsid w:val="00246B48"/>
    <w:rsid w:val="00246CAE"/>
    <w:rsid w:val="00246F90"/>
    <w:rsid w:val="00247033"/>
    <w:rsid w:val="00247186"/>
    <w:rsid w:val="00247198"/>
    <w:rsid w:val="002472A7"/>
    <w:rsid w:val="002474A3"/>
    <w:rsid w:val="00247933"/>
    <w:rsid w:val="00247D0C"/>
    <w:rsid w:val="00247E33"/>
    <w:rsid w:val="002500A7"/>
    <w:rsid w:val="0025035B"/>
    <w:rsid w:val="0025059F"/>
    <w:rsid w:val="002507D1"/>
    <w:rsid w:val="002507E2"/>
    <w:rsid w:val="00250967"/>
    <w:rsid w:val="00250A98"/>
    <w:rsid w:val="00250CAD"/>
    <w:rsid w:val="00250CC7"/>
    <w:rsid w:val="00250D8A"/>
    <w:rsid w:val="00250EC3"/>
    <w:rsid w:val="002511F7"/>
    <w:rsid w:val="00251312"/>
    <w:rsid w:val="0025140A"/>
    <w:rsid w:val="002514E7"/>
    <w:rsid w:val="0025195C"/>
    <w:rsid w:val="00251DE1"/>
    <w:rsid w:val="00251E8E"/>
    <w:rsid w:val="00251EB5"/>
    <w:rsid w:val="00251F2D"/>
    <w:rsid w:val="002524FF"/>
    <w:rsid w:val="00252598"/>
    <w:rsid w:val="002527D1"/>
    <w:rsid w:val="0025286C"/>
    <w:rsid w:val="00252934"/>
    <w:rsid w:val="00252ABC"/>
    <w:rsid w:val="00252B47"/>
    <w:rsid w:val="00252B9E"/>
    <w:rsid w:val="00252BA4"/>
    <w:rsid w:val="00252C3A"/>
    <w:rsid w:val="00252E85"/>
    <w:rsid w:val="002531FF"/>
    <w:rsid w:val="0025350A"/>
    <w:rsid w:val="0025356E"/>
    <w:rsid w:val="002538FE"/>
    <w:rsid w:val="00253A19"/>
    <w:rsid w:val="00253A70"/>
    <w:rsid w:val="00253A96"/>
    <w:rsid w:val="00253F29"/>
    <w:rsid w:val="00253F89"/>
    <w:rsid w:val="00253FA8"/>
    <w:rsid w:val="0025411F"/>
    <w:rsid w:val="00254192"/>
    <w:rsid w:val="00254196"/>
    <w:rsid w:val="0025452A"/>
    <w:rsid w:val="002545BD"/>
    <w:rsid w:val="00254631"/>
    <w:rsid w:val="00254786"/>
    <w:rsid w:val="00254852"/>
    <w:rsid w:val="0025485F"/>
    <w:rsid w:val="00254AD9"/>
    <w:rsid w:val="00254B51"/>
    <w:rsid w:val="00255032"/>
    <w:rsid w:val="00255219"/>
    <w:rsid w:val="00255237"/>
    <w:rsid w:val="002552D0"/>
    <w:rsid w:val="00255405"/>
    <w:rsid w:val="0025552C"/>
    <w:rsid w:val="002556FA"/>
    <w:rsid w:val="00255737"/>
    <w:rsid w:val="0025591D"/>
    <w:rsid w:val="00255962"/>
    <w:rsid w:val="00255B9F"/>
    <w:rsid w:val="00255CFB"/>
    <w:rsid w:val="00255E3A"/>
    <w:rsid w:val="002560AD"/>
    <w:rsid w:val="0025625A"/>
    <w:rsid w:val="00256369"/>
    <w:rsid w:val="00256372"/>
    <w:rsid w:val="002568DF"/>
    <w:rsid w:val="0025697E"/>
    <w:rsid w:val="00256A3D"/>
    <w:rsid w:val="00256E1D"/>
    <w:rsid w:val="00256E3D"/>
    <w:rsid w:val="00256E43"/>
    <w:rsid w:val="00256EC3"/>
    <w:rsid w:val="00256F9E"/>
    <w:rsid w:val="00257003"/>
    <w:rsid w:val="00257157"/>
    <w:rsid w:val="002572DA"/>
    <w:rsid w:val="002573C4"/>
    <w:rsid w:val="002573E6"/>
    <w:rsid w:val="0025744F"/>
    <w:rsid w:val="002574BD"/>
    <w:rsid w:val="0025762C"/>
    <w:rsid w:val="00257A62"/>
    <w:rsid w:val="00257CD0"/>
    <w:rsid w:val="00260094"/>
    <w:rsid w:val="00260142"/>
    <w:rsid w:val="00260325"/>
    <w:rsid w:val="002604F4"/>
    <w:rsid w:val="002607E1"/>
    <w:rsid w:val="00260879"/>
    <w:rsid w:val="002608A2"/>
    <w:rsid w:val="002608C7"/>
    <w:rsid w:val="00260CC8"/>
    <w:rsid w:val="00260D51"/>
    <w:rsid w:val="00260F3A"/>
    <w:rsid w:val="00261331"/>
    <w:rsid w:val="00261335"/>
    <w:rsid w:val="00261421"/>
    <w:rsid w:val="002614D2"/>
    <w:rsid w:val="002616E2"/>
    <w:rsid w:val="002619AD"/>
    <w:rsid w:val="00261CA6"/>
    <w:rsid w:val="00261D54"/>
    <w:rsid w:val="00261E96"/>
    <w:rsid w:val="00261F27"/>
    <w:rsid w:val="0026206C"/>
    <w:rsid w:val="0026208F"/>
    <w:rsid w:val="00262228"/>
    <w:rsid w:val="00262229"/>
    <w:rsid w:val="0026229A"/>
    <w:rsid w:val="0026238D"/>
    <w:rsid w:val="002623CB"/>
    <w:rsid w:val="0026242B"/>
    <w:rsid w:val="002627C3"/>
    <w:rsid w:val="00262876"/>
    <w:rsid w:val="002629CE"/>
    <w:rsid w:val="00262A7C"/>
    <w:rsid w:val="00262C91"/>
    <w:rsid w:val="00262D98"/>
    <w:rsid w:val="00262DBC"/>
    <w:rsid w:val="00262EFE"/>
    <w:rsid w:val="00262FBA"/>
    <w:rsid w:val="00263093"/>
    <w:rsid w:val="00263561"/>
    <w:rsid w:val="002637F4"/>
    <w:rsid w:val="00263AD4"/>
    <w:rsid w:val="00263B6E"/>
    <w:rsid w:val="00263DD0"/>
    <w:rsid w:val="00263F6E"/>
    <w:rsid w:val="00263FAA"/>
    <w:rsid w:val="00264024"/>
    <w:rsid w:val="0026466C"/>
    <w:rsid w:val="002647DF"/>
    <w:rsid w:val="00264852"/>
    <w:rsid w:val="00264ABA"/>
    <w:rsid w:val="00264ACB"/>
    <w:rsid w:val="00264E86"/>
    <w:rsid w:val="0026510A"/>
    <w:rsid w:val="002651E2"/>
    <w:rsid w:val="002651E6"/>
    <w:rsid w:val="00265220"/>
    <w:rsid w:val="0026555E"/>
    <w:rsid w:val="00265751"/>
    <w:rsid w:val="002657DE"/>
    <w:rsid w:val="00265890"/>
    <w:rsid w:val="00265A35"/>
    <w:rsid w:val="00265B95"/>
    <w:rsid w:val="00265C9A"/>
    <w:rsid w:val="00265D82"/>
    <w:rsid w:val="00265DAD"/>
    <w:rsid w:val="00265E91"/>
    <w:rsid w:val="00265FC7"/>
    <w:rsid w:val="00266088"/>
    <w:rsid w:val="00266202"/>
    <w:rsid w:val="00266396"/>
    <w:rsid w:val="002663FF"/>
    <w:rsid w:val="00266553"/>
    <w:rsid w:val="00266815"/>
    <w:rsid w:val="00266857"/>
    <w:rsid w:val="00266860"/>
    <w:rsid w:val="00266909"/>
    <w:rsid w:val="00266985"/>
    <w:rsid w:val="00266DB6"/>
    <w:rsid w:val="00266E26"/>
    <w:rsid w:val="00266EA3"/>
    <w:rsid w:val="00266F05"/>
    <w:rsid w:val="00266F3C"/>
    <w:rsid w:val="00266F8E"/>
    <w:rsid w:val="00266FEC"/>
    <w:rsid w:val="00267003"/>
    <w:rsid w:val="0026705F"/>
    <w:rsid w:val="0026707B"/>
    <w:rsid w:val="0026722F"/>
    <w:rsid w:val="00267729"/>
    <w:rsid w:val="002677E0"/>
    <w:rsid w:val="002678A1"/>
    <w:rsid w:val="002679E0"/>
    <w:rsid w:val="00267A14"/>
    <w:rsid w:val="00267D19"/>
    <w:rsid w:val="00267DE2"/>
    <w:rsid w:val="00267E0E"/>
    <w:rsid w:val="00267E11"/>
    <w:rsid w:val="00267F29"/>
    <w:rsid w:val="00267F87"/>
    <w:rsid w:val="00270241"/>
    <w:rsid w:val="00270311"/>
    <w:rsid w:val="00270400"/>
    <w:rsid w:val="00270444"/>
    <w:rsid w:val="002704A3"/>
    <w:rsid w:val="002707C1"/>
    <w:rsid w:val="0027093B"/>
    <w:rsid w:val="00270D6E"/>
    <w:rsid w:val="00270D94"/>
    <w:rsid w:val="00270E8D"/>
    <w:rsid w:val="00270EDC"/>
    <w:rsid w:val="00270F5A"/>
    <w:rsid w:val="002710BC"/>
    <w:rsid w:val="00271211"/>
    <w:rsid w:val="00271363"/>
    <w:rsid w:val="0027136C"/>
    <w:rsid w:val="0027137F"/>
    <w:rsid w:val="002713C1"/>
    <w:rsid w:val="00271757"/>
    <w:rsid w:val="00271A25"/>
    <w:rsid w:val="00271F23"/>
    <w:rsid w:val="00272165"/>
    <w:rsid w:val="002724CA"/>
    <w:rsid w:val="002724CE"/>
    <w:rsid w:val="0027250E"/>
    <w:rsid w:val="0027256A"/>
    <w:rsid w:val="00272756"/>
    <w:rsid w:val="00272A3E"/>
    <w:rsid w:val="00272A53"/>
    <w:rsid w:val="00272C01"/>
    <w:rsid w:val="00272C30"/>
    <w:rsid w:val="00272DCE"/>
    <w:rsid w:val="00272E6E"/>
    <w:rsid w:val="00273180"/>
    <w:rsid w:val="00273343"/>
    <w:rsid w:val="002736B8"/>
    <w:rsid w:val="00273736"/>
    <w:rsid w:val="0027373F"/>
    <w:rsid w:val="002737C6"/>
    <w:rsid w:val="002737CF"/>
    <w:rsid w:val="00273BF7"/>
    <w:rsid w:val="00273C37"/>
    <w:rsid w:val="0027445E"/>
    <w:rsid w:val="00274497"/>
    <w:rsid w:val="00274560"/>
    <w:rsid w:val="00274607"/>
    <w:rsid w:val="002746B7"/>
    <w:rsid w:val="002746C5"/>
    <w:rsid w:val="00274771"/>
    <w:rsid w:val="00274813"/>
    <w:rsid w:val="002748CF"/>
    <w:rsid w:val="0027496E"/>
    <w:rsid w:val="00274ADF"/>
    <w:rsid w:val="00274B63"/>
    <w:rsid w:val="00274B9B"/>
    <w:rsid w:val="00274CA4"/>
    <w:rsid w:val="00274D59"/>
    <w:rsid w:val="00274E04"/>
    <w:rsid w:val="00274F1F"/>
    <w:rsid w:val="002751B0"/>
    <w:rsid w:val="00275348"/>
    <w:rsid w:val="002753D0"/>
    <w:rsid w:val="002754B7"/>
    <w:rsid w:val="002754BC"/>
    <w:rsid w:val="00275728"/>
    <w:rsid w:val="0027580F"/>
    <w:rsid w:val="0027597E"/>
    <w:rsid w:val="00275AAE"/>
    <w:rsid w:val="00275EE8"/>
    <w:rsid w:val="00275EF9"/>
    <w:rsid w:val="0027600A"/>
    <w:rsid w:val="002762ED"/>
    <w:rsid w:val="00276432"/>
    <w:rsid w:val="0027646F"/>
    <w:rsid w:val="00276498"/>
    <w:rsid w:val="002766F3"/>
    <w:rsid w:val="00276751"/>
    <w:rsid w:val="0027682A"/>
    <w:rsid w:val="00276CDE"/>
    <w:rsid w:val="00276DC3"/>
    <w:rsid w:val="00276FBC"/>
    <w:rsid w:val="0027732F"/>
    <w:rsid w:val="002773B5"/>
    <w:rsid w:val="00277403"/>
    <w:rsid w:val="00277478"/>
    <w:rsid w:val="0027775F"/>
    <w:rsid w:val="00277975"/>
    <w:rsid w:val="00277AA2"/>
    <w:rsid w:val="00277B09"/>
    <w:rsid w:val="00277B41"/>
    <w:rsid w:val="00277D36"/>
    <w:rsid w:val="00277F9C"/>
    <w:rsid w:val="00280114"/>
    <w:rsid w:val="00280384"/>
    <w:rsid w:val="002804F8"/>
    <w:rsid w:val="00280524"/>
    <w:rsid w:val="0028065F"/>
    <w:rsid w:val="00280746"/>
    <w:rsid w:val="0028091B"/>
    <w:rsid w:val="00280953"/>
    <w:rsid w:val="002809CA"/>
    <w:rsid w:val="00280B7D"/>
    <w:rsid w:val="00280CDF"/>
    <w:rsid w:val="00280CEA"/>
    <w:rsid w:val="00280D3B"/>
    <w:rsid w:val="00280FEE"/>
    <w:rsid w:val="002810F6"/>
    <w:rsid w:val="00281105"/>
    <w:rsid w:val="00281833"/>
    <w:rsid w:val="002819EC"/>
    <w:rsid w:val="00281AFC"/>
    <w:rsid w:val="00281C36"/>
    <w:rsid w:val="00281D34"/>
    <w:rsid w:val="00281D44"/>
    <w:rsid w:val="00281D6B"/>
    <w:rsid w:val="00281FF9"/>
    <w:rsid w:val="002823CB"/>
    <w:rsid w:val="002824E2"/>
    <w:rsid w:val="0028264F"/>
    <w:rsid w:val="00282650"/>
    <w:rsid w:val="002826E4"/>
    <w:rsid w:val="00282D1D"/>
    <w:rsid w:val="00282DE5"/>
    <w:rsid w:val="00282FF3"/>
    <w:rsid w:val="00283069"/>
    <w:rsid w:val="0028306E"/>
    <w:rsid w:val="002833DE"/>
    <w:rsid w:val="0028346D"/>
    <w:rsid w:val="002835CB"/>
    <w:rsid w:val="002836C6"/>
    <w:rsid w:val="002838E8"/>
    <w:rsid w:val="002839CD"/>
    <w:rsid w:val="00283B28"/>
    <w:rsid w:val="00283C19"/>
    <w:rsid w:val="00283D07"/>
    <w:rsid w:val="0028410A"/>
    <w:rsid w:val="0028440A"/>
    <w:rsid w:val="002844D2"/>
    <w:rsid w:val="0028453D"/>
    <w:rsid w:val="002845AC"/>
    <w:rsid w:val="002845C4"/>
    <w:rsid w:val="00284689"/>
    <w:rsid w:val="0028478C"/>
    <w:rsid w:val="00284803"/>
    <w:rsid w:val="0028490B"/>
    <w:rsid w:val="00284B17"/>
    <w:rsid w:val="00284C45"/>
    <w:rsid w:val="00284E67"/>
    <w:rsid w:val="00284F53"/>
    <w:rsid w:val="00284FB0"/>
    <w:rsid w:val="00284FE8"/>
    <w:rsid w:val="0028509F"/>
    <w:rsid w:val="002850B0"/>
    <w:rsid w:val="0028513E"/>
    <w:rsid w:val="00285228"/>
    <w:rsid w:val="002857A3"/>
    <w:rsid w:val="0028592C"/>
    <w:rsid w:val="00285A7D"/>
    <w:rsid w:val="00285A8C"/>
    <w:rsid w:val="002860BF"/>
    <w:rsid w:val="00286404"/>
    <w:rsid w:val="00286803"/>
    <w:rsid w:val="0028699D"/>
    <w:rsid w:val="002869D2"/>
    <w:rsid w:val="00286C85"/>
    <w:rsid w:val="00286EA8"/>
    <w:rsid w:val="00286F28"/>
    <w:rsid w:val="00287096"/>
    <w:rsid w:val="0028731D"/>
    <w:rsid w:val="002873C5"/>
    <w:rsid w:val="002877B9"/>
    <w:rsid w:val="00287AAC"/>
    <w:rsid w:val="00287BD5"/>
    <w:rsid w:val="00287C14"/>
    <w:rsid w:val="00287C97"/>
    <w:rsid w:val="00287D79"/>
    <w:rsid w:val="0029021E"/>
    <w:rsid w:val="0029026F"/>
    <w:rsid w:val="00290C50"/>
    <w:rsid w:val="00290DCE"/>
    <w:rsid w:val="00290EF2"/>
    <w:rsid w:val="00291133"/>
    <w:rsid w:val="002914ED"/>
    <w:rsid w:val="002915A8"/>
    <w:rsid w:val="002915E9"/>
    <w:rsid w:val="002919A3"/>
    <w:rsid w:val="00291A1A"/>
    <w:rsid w:val="00291A86"/>
    <w:rsid w:val="00291DBF"/>
    <w:rsid w:val="00291F3B"/>
    <w:rsid w:val="00292326"/>
    <w:rsid w:val="00292894"/>
    <w:rsid w:val="00292A58"/>
    <w:rsid w:val="00292A78"/>
    <w:rsid w:val="00292B70"/>
    <w:rsid w:val="00292E64"/>
    <w:rsid w:val="00292EAF"/>
    <w:rsid w:val="00292F06"/>
    <w:rsid w:val="00292F4A"/>
    <w:rsid w:val="002930BA"/>
    <w:rsid w:val="0029319B"/>
    <w:rsid w:val="002931C2"/>
    <w:rsid w:val="0029330F"/>
    <w:rsid w:val="002933D1"/>
    <w:rsid w:val="002936A8"/>
    <w:rsid w:val="0029370C"/>
    <w:rsid w:val="00293750"/>
    <w:rsid w:val="002938D0"/>
    <w:rsid w:val="00293B3A"/>
    <w:rsid w:val="00293B7B"/>
    <w:rsid w:val="00293D3D"/>
    <w:rsid w:val="00293EFE"/>
    <w:rsid w:val="002941F6"/>
    <w:rsid w:val="00294235"/>
    <w:rsid w:val="0029428F"/>
    <w:rsid w:val="002942E8"/>
    <w:rsid w:val="00294490"/>
    <w:rsid w:val="00294656"/>
    <w:rsid w:val="002946FC"/>
    <w:rsid w:val="00294733"/>
    <w:rsid w:val="0029474E"/>
    <w:rsid w:val="00294829"/>
    <w:rsid w:val="00294B2E"/>
    <w:rsid w:val="002951E2"/>
    <w:rsid w:val="002952B9"/>
    <w:rsid w:val="002954FB"/>
    <w:rsid w:val="00295505"/>
    <w:rsid w:val="00295663"/>
    <w:rsid w:val="002956D0"/>
    <w:rsid w:val="0029570C"/>
    <w:rsid w:val="00295748"/>
    <w:rsid w:val="002957B6"/>
    <w:rsid w:val="00295828"/>
    <w:rsid w:val="00295936"/>
    <w:rsid w:val="00295B5E"/>
    <w:rsid w:val="00295D10"/>
    <w:rsid w:val="00295D86"/>
    <w:rsid w:val="00295E2B"/>
    <w:rsid w:val="00295FA1"/>
    <w:rsid w:val="00296058"/>
    <w:rsid w:val="00296125"/>
    <w:rsid w:val="002964E2"/>
    <w:rsid w:val="0029654D"/>
    <w:rsid w:val="0029656A"/>
    <w:rsid w:val="002965C1"/>
    <w:rsid w:val="00296662"/>
    <w:rsid w:val="00296809"/>
    <w:rsid w:val="0029686D"/>
    <w:rsid w:val="00296936"/>
    <w:rsid w:val="00296C0D"/>
    <w:rsid w:val="00296DB2"/>
    <w:rsid w:val="00296F00"/>
    <w:rsid w:val="002972AD"/>
    <w:rsid w:val="00297407"/>
    <w:rsid w:val="0029749F"/>
    <w:rsid w:val="00297521"/>
    <w:rsid w:val="002975EA"/>
    <w:rsid w:val="00297642"/>
    <w:rsid w:val="002976ED"/>
    <w:rsid w:val="0029784F"/>
    <w:rsid w:val="00297D3E"/>
    <w:rsid w:val="00297F38"/>
    <w:rsid w:val="002A0345"/>
    <w:rsid w:val="002A03CE"/>
    <w:rsid w:val="002A046D"/>
    <w:rsid w:val="002A04EF"/>
    <w:rsid w:val="002A06BE"/>
    <w:rsid w:val="002A0966"/>
    <w:rsid w:val="002A0A24"/>
    <w:rsid w:val="002A0A36"/>
    <w:rsid w:val="002A0A82"/>
    <w:rsid w:val="002A0D24"/>
    <w:rsid w:val="002A0E40"/>
    <w:rsid w:val="002A0F0C"/>
    <w:rsid w:val="002A0FB4"/>
    <w:rsid w:val="002A10AA"/>
    <w:rsid w:val="002A1257"/>
    <w:rsid w:val="002A136F"/>
    <w:rsid w:val="002A14BF"/>
    <w:rsid w:val="002A1729"/>
    <w:rsid w:val="002A17A5"/>
    <w:rsid w:val="002A183C"/>
    <w:rsid w:val="002A1856"/>
    <w:rsid w:val="002A1BFF"/>
    <w:rsid w:val="002A1C7C"/>
    <w:rsid w:val="002A1CDF"/>
    <w:rsid w:val="002A1E06"/>
    <w:rsid w:val="002A1E8F"/>
    <w:rsid w:val="002A1EB1"/>
    <w:rsid w:val="002A2196"/>
    <w:rsid w:val="002A234B"/>
    <w:rsid w:val="002A261E"/>
    <w:rsid w:val="002A287E"/>
    <w:rsid w:val="002A2B3A"/>
    <w:rsid w:val="002A2B42"/>
    <w:rsid w:val="002A2DC4"/>
    <w:rsid w:val="002A2FB9"/>
    <w:rsid w:val="002A3114"/>
    <w:rsid w:val="002A3118"/>
    <w:rsid w:val="002A312E"/>
    <w:rsid w:val="002A3398"/>
    <w:rsid w:val="002A37AD"/>
    <w:rsid w:val="002A38DF"/>
    <w:rsid w:val="002A3911"/>
    <w:rsid w:val="002A3E6C"/>
    <w:rsid w:val="002A3F38"/>
    <w:rsid w:val="002A400B"/>
    <w:rsid w:val="002A41DE"/>
    <w:rsid w:val="002A42C4"/>
    <w:rsid w:val="002A4518"/>
    <w:rsid w:val="002A4624"/>
    <w:rsid w:val="002A4963"/>
    <w:rsid w:val="002A4A07"/>
    <w:rsid w:val="002A4B1B"/>
    <w:rsid w:val="002A4D05"/>
    <w:rsid w:val="002A4D35"/>
    <w:rsid w:val="002A5046"/>
    <w:rsid w:val="002A5282"/>
    <w:rsid w:val="002A52A4"/>
    <w:rsid w:val="002A530D"/>
    <w:rsid w:val="002A537D"/>
    <w:rsid w:val="002A5658"/>
    <w:rsid w:val="002A56E7"/>
    <w:rsid w:val="002A595E"/>
    <w:rsid w:val="002A5970"/>
    <w:rsid w:val="002A5A10"/>
    <w:rsid w:val="002A5BAA"/>
    <w:rsid w:val="002A5C07"/>
    <w:rsid w:val="002A5FF6"/>
    <w:rsid w:val="002A623E"/>
    <w:rsid w:val="002A626F"/>
    <w:rsid w:val="002A62EE"/>
    <w:rsid w:val="002A6373"/>
    <w:rsid w:val="002A6578"/>
    <w:rsid w:val="002A6801"/>
    <w:rsid w:val="002A6859"/>
    <w:rsid w:val="002A68C0"/>
    <w:rsid w:val="002A6B01"/>
    <w:rsid w:val="002A6C5A"/>
    <w:rsid w:val="002A6E2E"/>
    <w:rsid w:val="002A7062"/>
    <w:rsid w:val="002A70CD"/>
    <w:rsid w:val="002A724D"/>
    <w:rsid w:val="002A7361"/>
    <w:rsid w:val="002A7489"/>
    <w:rsid w:val="002A7588"/>
    <w:rsid w:val="002A7694"/>
    <w:rsid w:val="002A76AD"/>
    <w:rsid w:val="002A7870"/>
    <w:rsid w:val="002A7933"/>
    <w:rsid w:val="002A7A29"/>
    <w:rsid w:val="002A7BE0"/>
    <w:rsid w:val="002A7CA7"/>
    <w:rsid w:val="002A7D3A"/>
    <w:rsid w:val="002A7EBD"/>
    <w:rsid w:val="002A7EDA"/>
    <w:rsid w:val="002B0028"/>
    <w:rsid w:val="002B04C2"/>
    <w:rsid w:val="002B07D3"/>
    <w:rsid w:val="002B07D8"/>
    <w:rsid w:val="002B0804"/>
    <w:rsid w:val="002B0938"/>
    <w:rsid w:val="002B0AE0"/>
    <w:rsid w:val="002B0CA7"/>
    <w:rsid w:val="002B0CC6"/>
    <w:rsid w:val="002B0D2B"/>
    <w:rsid w:val="002B0DDB"/>
    <w:rsid w:val="002B0E98"/>
    <w:rsid w:val="002B1021"/>
    <w:rsid w:val="002B108B"/>
    <w:rsid w:val="002B11B9"/>
    <w:rsid w:val="002B11E6"/>
    <w:rsid w:val="002B1315"/>
    <w:rsid w:val="002B133A"/>
    <w:rsid w:val="002B14EB"/>
    <w:rsid w:val="002B1590"/>
    <w:rsid w:val="002B15FE"/>
    <w:rsid w:val="002B164B"/>
    <w:rsid w:val="002B17A7"/>
    <w:rsid w:val="002B193B"/>
    <w:rsid w:val="002B19D4"/>
    <w:rsid w:val="002B1A4D"/>
    <w:rsid w:val="002B1D25"/>
    <w:rsid w:val="002B204B"/>
    <w:rsid w:val="002B209B"/>
    <w:rsid w:val="002B20D3"/>
    <w:rsid w:val="002B2264"/>
    <w:rsid w:val="002B2311"/>
    <w:rsid w:val="002B2325"/>
    <w:rsid w:val="002B267E"/>
    <w:rsid w:val="002B2B4A"/>
    <w:rsid w:val="002B2BE5"/>
    <w:rsid w:val="002B2CF1"/>
    <w:rsid w:val="002B2F41"/>
    <w:rsid w:val="002B32C1"/>
    <w:rsid w:val="002B359A"/>
    <w:rsid w:val="002B35F3"/>
    <w:rsid w:val="002B3650"/>
    <w:rsid w:val="002B3679"/>
    <w:rsid w:val="002B3C07"/>
    <w:rsid w:val="002B3D41"/>
    <w:rsid w:val="002B3E86"/>
    <w:rsid w:val="002B3FCC"/>
    <w:rsid w:val="002B4293"/>
    <w:rsid w:val="002B45E2"/>
    <w:rsid w:val="002B489E"/>
    <w:rsid w:val="002B4972"/>
    <w:rsid w:val="002B49F5"/>
    <w:rsid w:val="002B4A30"/>
    <w:rsid w:val="002B4B0C"/>
    <w:rsid w:val="002B4C30"/>
    <w:rsid w:val="002B4D7C"/>
    <w:rsid w:val="002B4DEC"/>
    <w:rsid w:val="002B4E6F"/>
    <w:rsid w:val="002B4EF6"/>
    <w:rsid w:val="002B501E"/>
    <w:rsid w:val="002B5102"/>
    <w:rsid w:val="002B5337"/>
    <w:rsid w:val="002B5458"/>
    <w:rsid w:val="002B55F2"/>
    <w:rsid w:val="002B590A"/>
    <w:rsid w:val="002B597D"/>
    <w:rsid w:val="002B59B5"/>
    <w:rsid w:val="002B5B5E"/>
    <w:rsid w:val="002B5DB4"/>
    <w:rsid w:val="002B6046"/>
    <w:rsid w:val="002B6242"/>
    <w:rsid w:val="002B6386"/>
    <w:rsid w:val="002B63EC"/>
    <w:rsid w:val="002B64D0"/>
    <w:rsid w:val="002B655A"/>
    <w:rsid w:val="002B6949"/>
    <w:rsid w:val="002B698F"/>
    <w:rsid w:val="002B6A8D"/>
    <w:rsid w:val="002B6BAF"/>
    <w:rsid w:val="002B6FD5"/>
    <w:rsid w:val="002B702D"/>
    <w:rsid w:val="002B71B6"/>
    <w:rsid w:val="002B7320"/>
    <w:rsid w:val="002B7333"/>
    <w:rsid w:val="002B74E6"/>
    <w:rsid w:val="002B753C"/>
    <w:rsid w:val="002B7572"/>
    <w:rsid w:val="002B757A"/>
    <w:rsid w:val="002B75B6"/>
    <w:rsid w:val="002B77C0"/>
    <w:rsid w:val="002B77DF"/>
    <w:rsid w:val="002B7837"/>
    <w:rsid w:val="002B7989"/>
    <w:rsid w:val="002B7AAB"/>
    <w:rsid w:val="002B7B76"/>
    <w:rsid w:val="002B7BF8"/>
    <w:rsid w:val="002B7C05"/>
    <w:rsid w:val="002B7C6A"/>
    <w:rsid w:val="002B7CAB"/>
    <w:rsid w:val="002B7D39"/>
    <w:rsid w:val="002B7E7B"/>
    <w:rsid w:val="002B7EFD"/>
    <w:rsid w:val="002C000F"/>
    <w:rsid w:val="002C006D"/>
    <w:rsid w:val="002C01E2"/>
    <w:rsid w:val="002C02AE"/>
    <w:rsid w:val="002C02D7"/>
    <w:rsid w:val="002C02DE"/>
    <w:rsid w:val="002C03EF"/>
    <w:rsid w:val="002C0487"/>
    <w:rsid w:val="002C05F7"/>
    <w:rsid w:val="002C068C"/>
    <w:rsid w:val="002C0698"/>
    <w:rsid w:val="002C0905"/>
    <w:rsid w:val="002C09CF"/>
    <w:rsid w:val="002C0E0B"/>
    <w:rsid w:val="002C0F4C"/>
    <w:rsid w:val="002C10D8"/>
    <w:rsid w:val="002C1325"/>
    <w:rsid w:val="002C159E"/>
    <w:rsid w:val="002C1A4D"/>
    <w:rsid w:val="002C1D80"/>
    <w:rsid w:val="002C1F8E"/>
    <w:rsid w:val="002C20C2"/>
    <w:rsid w:val="002C20DA"/>
    <w:rsid w:val="002C219E"/>
    <w:rsid w:val="002C228B"/>
    <w:rsid w:val="002C2304"/>
    <w:rsid w:val="002C233C"/>
    <w:rsid w:val="002C23DD"/>
    <w:rsid w:val="002C2584"/>
    <w:rsid w:val="002C2605"/>
    <w:rsid w:val="002C265B"/>
    <w:rsid w:val="002C295F"/>
    <w:rsid w:val="002C2B8D"/>
    <w:rsid w:val="002C2D87"/>
    <w:rsid w:val="002C2E0E"/>
    <w:rsid w:val="002C2EC9"/>
    <w:rsid w:val="002C2EE4"/>
    <w:rsid w:val="002C2EEF"/>
    <w:rsid w:val="002C2F12"/>
    <w:rsid w:val="002C32B9"/>
    <w:rsid w:val="002C34A7"/>
    <w:rsid w:val="002C36C7"/>
    <w:rsid w:val="002C393D"/>
    <w:rsid w:val="002C3CBC"/>
    <w:rsid w:val="002C3CCE"/>
    <w:rsid w:val="002C3CFA"/>
    <w:rsid w:val="002C3D1C"/>
    <w:rsid w:val="002C3D4F"/>
    <w:rsid w:val="002C3E3F"/>
    <w:rsid w:val="002C403C"/>
    <w:rsid w:val="002C43F5"/>
    <w:rsid w:val="002C44C8"/>
    <w:rsid w:val="002C458A"/>
    <w:rsid w:val="002C4689"/>
    <w:rsid w:val="002C4700"/>
    <w:rsid w:val="002C487D"/>
    <w:rsid w:val="002C4905"/>
    <w:rsid w:val="002C497C"/>
    <w:rsid w:val="002C4A22"/>
    <w:rsid w:val="002C4B5A"/>
    <w:rsid w:val="002C4F66"/>
    <w:rsid w:val="002C4FC4"/>
    <w:rsid w:val="002C5107"/>
    <w:rsid w:val="002C515E"/>
    <w:rsid w:val="002C52A4"/>
    <w:rsid w:val="002C5469"/>
    <w:rsid w:val="002C54E4"/>
    <w:rsid w:val="002C5B27"/>
    <w:rsid w:val="002C5C92"/>
    <w:rsid w:val="002C5F91"/>
    <w:rsid w:val="002C6499"/>
    <w:rsid w:val="002C665F"/>
    <w:rsid w:val="002C667A"/>
    <w:rsid w:val="002C6859"/>
    <w:rsid w:val="002C6927"/>
    <w:rsid w:val="002C6A2D"/>
    <w:rsid w:val="002C6B09"/>
    <w:rsid w:val="002C6B69"/>
    <w:rsid w:val="002C6E70"/>
    <w:rsid w:val="002C6F1A"/>
    <w:rsid w:val="002C7035"/>
    <w:rsid w:val="002C71D4"/>
    <w:rsid w:val="002C732E"/>
    <w:rsid w:val="002C7504"/>
    <w:rsid w:val="002C7722"/>
    <w:rsid w:val="002C7818"/>
    <w:rsid w:val="002C792A"/>
    <w:rsid w:val="002C7959"/>
    <w:rsid w:val="002C7A6B"/>
    <w:rsid w:val="002C7ADD"/>
    <w:rsid w:val="002C7BC1"/>
    <w:rsid w:val="002C7BE0"/>
    <w:rsid w:val="002C7DA7"/>
    <w:rsid w:val="002C7E52"/>
    <w:rsid w:val="002C7F4E"/>
    <w:rsid w:val="002D00AF"/>
    <w:rsid w:val="002D00CB"/>
    <w:rsid w:val="002D0170"/>
    <w:rsid w:val="002D01CB"/>
    <w:rsid w:val="002D0322"/>
    <w:rsid w:val="002D03CC"/>
    <w:rsid w:val="002D05ED"/>
    <w:rsid w:val="002D0640"/>
    <w:rsid w:val="002D06D4"/>
    <w:rsid w:val="002D0968"/>
    <w:rsid w:val="002D0AA0"/>
    <w:rsid w:val="002D0AE8"/>
    <w:rsid w:val="002D0B36"/>
    <w:rsid w:val="002D0CC1"/>
    <w:rsid w:val="002D0E14"/>
    <w:rsid w:val="002D1094"/>
    <w:rsid w:val="002D10B5"/>
    <w:rsid w:val="002D1423"/>
    <w:rsid w:val="002D16C1"/>
    <w:rsid w:val="002D1749"/>
    <w:rsid w:val="002D17D5"/>
    <w:rsid w:val="002D17F3"/>
    <w:rsid w:val="002D1959"/>
    <w:rsid w:val="002D19A7"/>
    <w:rsid w:val="002D1A4F"/>
    <w:rsid w:val="002D1CD8"/>
    <w:rsid w:val="002D1CFE"/>
    <w:rsid w:val="002D22A8"/>
    <w:rsid w:val="002D22AB"/>
    <w:rsid w:val="002D2324"/>
    <w:rsid w:val="002D24D9"/>
    <w:rsid w:val="002D2563"/>
    <w:rsid w:val="002D2732"/>
    <w:rsid w:val="002D277D"/>
    <w:rsid w:val="002D2812"/>
    <w:rsid w:val="002D2DD0"/>
    <w:rsid w:val="002D2F81"/>
    <w:rsid w:val="002D3032"/>
    <w:rsid w:val="002D313B"/>
    <w:rsid w:val="002D337B"/>
    <w:rsid w:val="002D394F"/>
    <w:rsid w:val="002D3A0D"/>
    <w:rsid w:val="002D3AA2"/>
    <w:rsid w:val="002D3B80"/>
    <w:rsid w:val="002D3C6D"/>
    <w:rsid w:val="002D3EDD"/>
    <w:rsid w:val="002D3FF1"/>
    <w:rsid w:val="002D401E"/>
    <w:rsid w:val="002D40A3"/>
    <w:rsid w:val="002D43F5"/>
    <w:rsid w:val="002D4474"/>
    <w:rsid w:val="002D44ED"/>
    <w:rsid w:val="002D454E"/>
    <w:rsid w:val="002D469B"/>
    <w:rsid w:val="002D47C5"/>
    <w:rsid w:val="002D4981"/>
    <w:rsid w:val="002D4DC5"/>
    <w:rsid w:val="002D4F42"/>
    <w:rsid w:val="002D4F5D"/>
    <w:rsid w:val="002D56A0"/>
    <w:rsid w:val="002D5775"/>
    <w:rsid w:val="002D581C"/>
    <w:rsid w:val="002D5AD1"/>
    <w:rsid w:val="002D5B9E"/>
    <w:rsid w:val="002D5E7F"/>
    <w:rsid w:val="002D5EEC"/>
    <w:rsid w:val="002D5F54"/>
    <w:rsid w:val="002D5FDA"/>
    <w:rsid w:val="002D61EA"/>
    <w:rsid w:val="002D6431"/>
    <w:rsid w:val="002D653B"/>
    <w:rsid w:val="002D68C7"/>
    <w:rsid w:val="002D69B1"/>
    <w:rsid w:val="002D69FC"/>
    <w:rsid w:val="002D6ADF"/>
    <w:rsid w:val="002D6BE2"/>
    <w:rsid w:val="002D6D4A"/>
    <w:rsid w:val="002D6E15"/>
    <w:rsid w:val="002D6E27"/>
    <w:rsid w:val="002D70E1"/>
    <w:rsid w:val="002D71B3"/>
    <w:rsid w:val="002D7483"/>
    <w:rsid w:val="002D7498"/>
    <w:rsid w:val="002D74D4"/>
    <w:rsid w:val="002D74ED"/>
    <w:rsid w:val="002D754A"/>
    <w:rsid w:val="002D75A5"/>
    <w:rsid w:val="002D783B"/>
    <w:rsid w:val="002D78AA"/>
    <w:rsid w:val="002D7B72"/>
    <w:rsid w:val="002D7D37"/>
    <w:rsid w:val="002D7E90"/>
    <w:rsid w:val="002D7F66"/>
    <w:rsid w:val="002D7F99"/>
    <w:rsid w:val="002E0284"/>
    <w:rsid w:val="002E03F0"/>
    <w:rsid w:val="002E072C"/>
    <w:rsid w:val="002E0741"/>
    <w:rsid w:val="002E0850"/>
    <w:rsid w:val="002E0C29"/>
    <w:rsid w:val="002E10BB"/>
    <w:rsid w:val="002E1386"/>
    <w:rsid w:val="002E138E"/>
    <w:rsid w:val="002E1400"/>
    <w:rsid w:val="002E1441"/>
    <w:rsid w:val="002E16C2"/>
    <w:rsid w:val="002E18C0"/>
    <w:rsid w:val="002E1A59"/>
    <w:rsid w:val="002E1DD4"/>
    <w:rsid w:val="002E1EE8"/>
    <w:rsid w:val="002E1F25"/>
    <w:rsid w:val="002E1F75"/>
    <w:rsid w:val="002E1F81"/>
    <w:rsid w:val="002E272F"/>
    <w:rsid w:val="002E277E"/>
    <w:rsid w:val="002E27C4"/>
    <w:rsid w:val="002E2816"/>
    <w:rsid w:val="002E2ACC"/>
    <w:rsid w:val="002E2B08"/>
    <w:rsid w:val="002E2B50"/>
    <w:rsid w:val="002E2B83"/>
    <w:rsid w:val="002E2B8E"/>
    <w:rsid w:val="002E2C41"/>
    <w:rsid w:val="002E3344"/>
    <w:rsid w:val="002E3470"/>
    <w:rsid w:val="002E390A"/>
    <w:rsid w:val="002E3AE1"/>
    <w:rsid w:val="002E3BC7"/>
    <w:rsid w:val="002E3C50"/>
    <w:rsid w:val="002E3FE7"/>
    <w:rsid w:val="002E4133"/>
    <w:rsid w:val="002E4224"/>
    <w:rsid w:val="002E435A"/>
    <w:rsid w:val="002E4733"/>
    <w:rsid w:val="002E48CC"/>
    <w:rsid w:val="002E4981"/>
    <w:rsid w:val="002E499A"/>
    <w:rsid w:val="002E4AEF"/>
    <w:rsid w:val="002E4B08"/>
    <w:rsid w:val="002E4BC3"/>
    <w:rsid w:val="002E4D37"/>
    <w:rsid w:val="002E4DE5"/>
    <w:rsid w:val="002E4E15"/>
    <w:rsid w:val="002E5206"/>
    <w:rsid w:val="002E5239"/>
    <w:rsid w:val="002E52C5"/>
    <w:rsid w:val="002E5365"/>
    <w:rsid w:val="002E5887"/>
    <w:rsid w:val="002E5ADE"/>
    <w:rsid w:val="002E5B26"/>
    <w:rsid w:val="002E5CBE"/>
    <w:rsid w:val="002E5DFC"/>
    <w:rsid w:val="002E5E27"/>
    <w:rsid w:val="002E5E56"/>
    <w:rsid w:val="002E5E7A"/>
    <w:rsid w:val="002E6050"/>
    <w:rsid w:val="002E60A5"/>
    <w:rsid w:val="002E60ED"/>
    <w:rsid w:val="002E6311"/>
    <w:rsid w:val="002E6401"/>
    <w:rsid w:val="002E640D"/>
    <w:rsid w:val="002E65CC"/>
    <w:rsid w:val="002E65EC"/>
    <w:rsid w:val="002E66C5"/>
    <w:rsid w:val="002E6770"/>
    <w:rsid w:val="002E68B9"/>
    <w:rsid w:val="002E6A43"/>
    <w:rsid w:val="002E6C0C"/>
    <w:rsid w:val="002E6E27"/>
    <w:rsid w:val="002E6EA8"/>
    <w:rsid w:val="002E6F26"/>
    <w:rsid w:val="002E7158"/>
    <w:rsid w:val="002E71BA"/>
    <w:rsid w:val="002E7283"/>
    <w:rsid w:val="002E739B"/>
    <w:rsid w:val="002E745C"/>
    <w:rsid w:val="002E74F8"/>
    <w:rsid w:val="002E79DA"/>
    <w:rsid w:val="002E7B5A"/>
    <w:rsid w:val="002E7B5F"/>
    <w:rsid w:val="002E7B66"/>
    <w:rsid w:val="002E7C8C"/>
    <w:rsid w:val="002E7D98"/>
    <w:rsid w:val="002F0076"/>
    <w:rsid w:val="002F011A"/>
    <w:rsid w:val="002F017D"/>
    <w:rsid w:val="002F01A6"/>
    <w:rsid w:val="002F01E3"/>
    <w:rsid w:val="002F023C"/>
    <w:rsid w:val="002F08E2"/>
    <w:rsid w:val="002F0961"/>
    <w:rsid w:val="002F0A8C"/>
    <w:rsid w:val="002F0C66"/>
    <w:rsid w:val="002F0DC1"/>
    <w:rsid w:val="002F0E89"/>
    <w:rsid w:val="002F12EE"/>
    <w:rsid w:val="002F130C"/>
    <w:rsid w:val="002F1322"/>
    <w:rsid w:val="002F159D"/>
    <w:rsid w:val="002F16B4"/>
    <w:rsid w:val="002F175E"/>
    <w:rsid w:val="002F19AA"/>
    <w:rsid w:val="002F1B23"/>
    <w:rsid w:val="002F1BD6"/>
    <w:rsid w:val="002F2320"/>
    <w:rsid w:val="002F240B"/>
    <w:rsid w:val="002F246A"/>
    <w:rsid w:val="002F2538"/>
    <w:rsid w:val="002F253A"/>
    <w:rsid w:val="002F256F"/>
    <w:rsid w:val="002F25AD"/>
    <w:rsid w:val="002F2665"/>
    <w:rsid w:val="002F2685"/>
    <w:rsid w:val="002F2739"/>
    <w:rsid w:val="002F27A8"/>
    <w:rsid w:val="002F2885"/>
    <w:rsid w:val="002F2995"/>
    <w:rsid w:val="002F2D74"/>
    <w:rsid w:val="002F2E43"/>
    <w:rsid w:val="002F3249"/>
    <w:rsid w:val="002F3636"/>
    <w:rsid w:val="002F3E4F"/>
    <w:rsid w:val="002F3ED1"/>
    <w:rsid w:val="002F3FA6"/>
    <w:rsid w:val="002F4035"/>
    <w:rsid w:val="002F40FB"/>
    <w:rsid w:val="002F4157"/>
    <w:rsid w:val="002F41C0"/>
    <w:rsid w:val="002F4218"/>
    <w:rsid w:val="002F423D"/>
    <w:rsid w:val="002F4321"/>
    <w:rsid w:val="002F4341"/>
    <w:rsid w:val="002F4432"/>
    <w:rsid w:val="002F449C"/>
    <w:rsid w:val="002F4644"/>
    <w:rsid w:val="002F48A7"/>
    <w:rsid w:val="002F4993"/>
    <w:rsid w:val="002F49EA"/>
    <w:rsid w:val="002F4AA3"/>
    <w:rsid w:val="002F4B15"/>
    <w:rsid w:val="002F4C7C"/>
    <w:rsid w:val="002F4DDC"/>
    <w:rsid w:val="002F4F52"/>
    <w:rsid w:val="002F509E"/>
    <w:rsid w:val="002F50C4"/>
    <w:rsid w:val="002F5187"/>
    <w:rsid w:val="002F5395"/>
    <w:rsid w:val="002F539B"/>
    <w:rsid w:val="002F54FB"/>
    <w:rsid w:val="002F5734"/>
    <w:rsid w:val="002F57A2"/>
    <w:rsid w:val="002F57C9"/>
    <w:rsid w:val="002F5815"/>
    <w:rsid w:val="002F581C"/>
    <w:rsid w:val="002F5DAE"/>
    <w:rsid w:val="002F5E23"/>
    <w:rsid w:val="002F5E53"/>
    <w:rsid w:val="002F5F1B"/>
    <w:rsid w:val="002F6071"/>
    <w:rsid w:val="002F60F4"/>
    <w:rsid w:val="002F61D4"/>
    <w:rsid w:val="002F628C"/>
    <w:rsid w:val="002F63D1"/>
    <w:rsid w:val="002F64C8"/>
    <w:rsid w:val="002F6511"/>
    <w:rsid w:val="002F6682"/>
    <w:rsid w:val="002F6AC7"/>
    <w:rsid w:val="002F6EE1"/>
    <w:rsid w:val="002F6F32"/>
    <w:rsid w:val="002F7195"/>
    <w:rsid w:val="002F731B"/>
    <w:rsid w:val="002F7418"/>
    <w:rsid w:val="002F750E"/>
    <w:rsid w:val="002F77A2"/>
    <w:rsid w:val="002F77CC"/>
    <w:rsid w:val="002F7AD1"/>
    <w:rsid w:val="002F7B19"/>
    <w:rsid w:val="003000D7"/>
    <w:rsid w:val="00300100"/>
    <w:rsid w:val="00300352"/>
    <w:rsid w:val="003003A1"/>
    <w:rsid w:val="003003F6"/>
    <w:rsid w:val="0030044C"/>
    <w:rsid w:val="0030067D"/>
    <w:rsid w:val="003006E1"/>
    <w:rsid w:val="0030079A"/>
    <w:rsid w:val="003007E2"/>
    <w:rsid w:val="00300914"/>
    <w:rsid w:val="00300952"/>
    <w:rsid w:val="00300CB5"/>
    <w:rsid w:val="00300FC0"/>
    <w:rsid w:val="00301020"/>
    <w:rsid w:val="003014A0"/>
    <w:rsid w:val="003017B5"/>
    <w:rsid w:val="003017F4"/>
    <w:rsid w:val="00301B50"/>
    <w:rsid w:val="00301BD1"/>
    <w:rsid w:val="00301D61"/>
    <w:rsid w:val="00301ED7"/>
    <w:rsid w:val="0030211D"/>
    <w:rsid w:val="00302333"/>
    <w:rsid w:val="00302E0A"/>
    <w:rsid w:val="00302F5C"/>
    <w:rsid w:val="0030306F"/>
    <w:rsid w:val="003032EC"/>
    <w:rsid w:val="003032EE"/>
    <w:rsid w:val="00303351"/>
    <w:rsid w:val="003033A6"/>
    <w:rsid w:val="003034B5"/>
    <w:rsid w:val="00303519"/>
    <w:rsid w:val="0030361A"/>
    <w:rsid w:val="003038E6"/>
    <w:rsid w:val="003038F5"/>
    <w:rsid w:val="0030390C"/>
    <w:rsid w:val="003039BF"/>
    <w:rsid w:val="003039CA"/>
    <w:rsid w:val="00303A6B"/>
    <w:rsid w:val="00303EF2"/>
    <w:rsid w:val="0030403C"/>
    <w:rsid w:val="00304170"/>
    <w:rsid w:val="003041F6"/>
    <w:rsid w:val="00304461"/>
    <w:rsid w:val="003045A1"/>
    <w:rsid w:val="003045FA"/>
    <w:rsid w:val="00304630"/>
    <w:rsid w:val="00304668"/>
    <w:rsid w:val="0030474A"/>
    <w:rsid w:val="00304831"/>
    <w:rsid w:val="003049B5"/>
    <w:rsid w:val="00304D07"/>
    <w:rsid w:val="00304F8B"/>
    <w:rsid w:val="003050D0"/>
    <w:rsid w:val="00305614"/>
    <w:rsid w:val="00305623"/>
    <w:rsid w:val="0030577E"/>
    <w:rsid w:val="00305781"/>
    <w:rsid w:val="003058FA"/>
    <w:rsid w:val="003059E6"/>
    <w:rsid w:val="003059EB"/>
    <w:rsid w:val="00305BDB"/>
    <w:rsid w:val="00305BE7"/>
    <w:rsid w:val="00305DDF"/>
    <w:rsid w:val="003063EC"/>
    <w:rsid w:val="003064DF"/>
    <w:rsid w:val="0030660F"/>
    <w:rsid w:val="00306A5D"/>
    <w:rsid w:val="00306A88"/>
    <w:rsid w:val="00306B21"/>
    <w:rsid w:val="00306BEB"/>
    <w:rsid w:val="00306C5C"/>
    <w:rsid w:val="00306E84"/>
    <w:rsid w:val="00306E89"/>
    <w:rsid w:val="00307480"/>
    <w:rsid w:val="003074AB"/>
    <w:rsid w:val="0030770A"/>
    <w:rsid w:val="00307906"/>
    <w:rsid w:val="00307A06"/>
    <w:rsid w:val="00307A83"/>
    <w:rsid w:val="00307B52"/>
    <w:rsid w:val="00307F44"/>
    <w:rsid w:val="00310063"/>
    <w:rsid w:val="003100C7"/>
    <w:rsid w:val="003107CA"/>
    <w:rsid w:val="003107DB"/>
    <w:rsid w:val="0031083F"/>
    <w:rsid w:val="003109A1"/>
    <w:rsid w:val="00310A25"/>
    <w:rsid w:val="00310CCE"/>
    <w:rsid w:val="00310CE5"/>
    <w:rsid w:val="00310E45"/>
    <w:rsid w:val="00310E5E"/>
    <w:rsid w:val="00310F10"/>
    <w:rsid w:val="00311232"/>
    <w:rsid w:val="003116DE"/>
    <w:rsid w:val="00311AAD"/>
    <w:rsid w:val="00311ED3"/>
    <w:rsid w:val="00311F55"/>
    <w:rsid w:val="0031258B"/>
    <w:rsid w:val="00312622"/>
    <w:rsid w:val="00312781"/>
    <w:rsid w:val="0031291F"/>
    <w:rsid w:val="00312B64"/>
    <w:rsid w:val="00312BB1"/>
    <w:rsid w:val="00312BE7"/>
    <w:rsid w:val="00312CFD"/>
    <w:rsid w:val="00312E5F"/>
    <w:rsid w:val="00312E62"/>
    <w:rsid w:val="00313059"/>
    <w:rsid w:val="003132A2"/>
    <w:rsid w:val="0031330A"/>
    <w:rsid w:val="003134B8"/>
    <w:rsid w:val="003134E6"/>
    <w:rsid w:val="00313601"/>
    <w:rsid w:val="0031367C"/>
    <w:rsid w:val="003138DB"/>
    <w:rsid w:val="00313AF9"/>
    <w:rsid w:val="00313B21"/>
    <w:rsid w:val="00313EC9"/>
    <w:rsid w:val="00314039"/>
    <w:rsid w:val="0031403E"/>
    <w:rsid w:val="0031413F"/>
    <w:rsid w:val="00314183"/>
    <w:rsid w:val="00314255"/>
    <w:rsid w:val="003142D7"/>
    <w:rsid w:val="003143DE"/>
    <w:rsid w:val="0031449C"/>
    <w:rsid w:val="003147BF"/>
    <w:rsid w:val="00314960"/>
    <w:rsid w:val="00314977"/>
    <w:rsid w:val="003149B2"/>
    <w:rsid w:val="00314E3A"/>
    <w:rsid w:val="00314E73"/>
    <w:rsid w:val="00314ED8"/>
    <w:rsid w:val="00315054"/>
    <w:rsid w:val="00315143"/>
    <w:rsid w:val="003152B4"/>
    <w:rsid w:val="0031531C"/>
    <w:rsid w:val="00315391"/>
    <w:rsid w:val="00315532"/>
    <w:rsid w:val="0031558A"/>
    <w:rsid w:val="0031564F"/>
    <w:rsid w:val="003157A9"/>
    <w:rsid w:val="003157CF"/>
    <w:rsid w:val="00315A3F"/>
    <w:rsid w:val="00315D21"/>
    <w:rsid w:val="00315E64"/>
    <w:rsid w:val="003160AA"/>
    <w:rsid w:val="003161DE"/>
    <w:rsid w:val="0031620C"/>
    <w:rsid w:val="00316352"/>
    <w:rsid w:val="003164EC"/>
    <w:rsid w:val="00316510"/>
    <w:rsid w:val="003165B3"/>
    <w:rsid w:val="003165C5"/>
    <w:rsid w:val="003165D3"/>
    <w:rsid w:val="0031673E"/>
    <w:rsid w:val="00316834"/>
    <w:rsid w:val="0031688F"/>
    <w:rsid w:val="00316967"/>
    <w:rsid w:val="00316CE2"/>
    <w:rsid w:val="00316D2C"/>
    <w:rsid w:val="00316D51"/>
    <w:rsid w:val="00317095"/>
    <w:rsid w:val="003170C7"/>
    <w:rsid w:val="003172AE"/>
    <w:rsid w:val="003172E7"/>
    <w:rsid w:val="003172F7"/>
    <w:rsid w:val="003173E9"/>
    <w:rsid w:val="00317503"/>
    <w:rsid w:val="00317523"/>
    <w:rsid w:val="00317559"/>
    <w:rsid w:val="003175FB"/>
    <w:rsid w:val="00317975"/>
    <w:rsid w:val="00317977"/>
    <w:rsid w:val="00317B21"/>
    <w:rsid w:val="00317D25"/>
    <w:rsid w:val="00317DC6"/>
    <w:rsid w:val="00317E54"/>
    <w:rsid w:val="00320037"/>
    <w:rsid w:val="00320212"/>
    <w:rsid w:val="00320221"/>
    <w:rsid w:val="003203CA"/>
    <w:rsid w:val="003204F1"/>
    <w:rsid w:val="0032055D"/>
    <w:rsid w:val="003206A6"/>
    <w:rsid w:val="003208C8"/>
    <w:rsid w:val="00320C94"/>
    <w:rsid w:val="00320F1C"/>
    <w:rsid w:val="00320F7A"/>
    <w:rsid w:val="0032108D"/>
    <w:rsid w:val="003210B5"/>
    <w:rsid w:val="003210D5"/>
    <w:rsid w:val="00321334"/>
    <w:rsid w:val="0032138C"/>
    <w:rsid w:val="00321555"/>
    <w:rsid w:val="00321682"/>
    <w:rsid w:val="0032168F"/>
    <w:rsid w:val="003217D0"/>
    <w:rsid w:val="00321801"/>
    <w:rsid w:val="00321BAA"/>
    <w:rsid w:val="00321C43"/>
    <w:rsid w:val="00321D78"/>
    <w:rsid w:val="00321DB1"/>
    <w:rsid w:val="00322178"/>
    <w:rsid w:val="00322464"/>
    <w:rsid w:val="00322578"/>
    <w:rsid w:val="00322647"/>
    <w:rsid w:val="003226D8"/>
    <w:rsid w:val="00322809"/>
    <w:rsid w:val="00322832"/>
    <w:rsid w:val="00322897"/>
    <w:rsid w:val="00322A49"/>
    <w:rsid w:val="00322CEA"/>
    <w:rsid w:val="00322D8F"/>
    <w:rsid w:val="00322E36"/>
    <w:rsid w:val="00322E39"/>
    <w:rsid w:val="00322F4C"/>
    <w:rsid w:val="00322F9D"/>
    <w:rsid w:val="00323166"/>
    <w:rsid w:val="0032325C"/>
    <w:rsid w:val="00323301"/>
    <w:rsid w:val="0032342F"/>
    <w:rsid w:val="0032344F"/>
    <w:rsid w:val="003234F3"/>
    <w:rsid w:val="003237DC"/>
    <w:rsid w:val="00323821"/>
    <w:rsid w:val="00323887"/>
    <w:rsid w:val="003238F2"/>
    <w:rsid w:val="003239CE"/>
    <w:rsid w:val="00323A6A"/>
    <w:rsid w:val="00323B81"/>
    <w:rsid w:val="00323E7C"/>
    <w:rsid w:val="00323E9D"/>
    <w:rsid w:val="0032448E"/>
    <w:rsid w:val="003245E4"/>
    <w:rsid w:val="003245EA"/>
    <w:rsid w:val="00324799"/>
    <w:rsid w:val="003247F7"/>
    <w:rsid w:val="00324931"/>
    <w:rsid w:val="00324933"/>
    <w:rsid w:val="00324AE7"/>
    <w:rsid w:val="00324B5D"/>
    <w:rsid w:val="00324B90"/>
    <w:rsid w:val="00324BAF"/>
    <w:rsid w:val="00324DA2"/>
    <w:rsid w:val="00324DA3"/>
    <w:rsid w:val="00324DDA"/>
    <w:rsid w:val="00324FE9"/>
    <w:rsid w:val="00325139"/>
    <w:rsid w:val="0032569F"/>
    <w:rsid w:val="00325705"/>
    <w:rsid w:val="00325E52"/>
    <w:rsid w:val="0032604A"/>
    <w:rsid w:val="003260DE"/>
    <w:rsid w:val="003260F8"/>
    <w:rsid w:val="003261CB"/>
    <w:rsid w:val="0032633F"/>
    <w:rsid w:val="00326368"/>
    <w:rsid w:val="003263C9"/>
    <w:rsid w:val="003264B2"/>
    <w:rsid w:val="003264F9"/>
    <w:rsid w:val="00326653"/>
    <w:rsid w:val="00326750"/>
    <w:rsid w:val="003267E4"/>
    <w:rsid w:val="00326875"/>
    <w:rsid w:val="003268B0"/>
    <w:rsid w:val="003268CE"/>
    <w:rsid w:val="00326943"/>
    <w:rsid w:val="00326C61"/>
    <w:rsid w:val="00326CBD"/>
    <w:rsid w:val="00326CDF"/>
    <w:rsid w:val="00326D50"/>
    <w:rsid w:val="00326E1A"/>
    <w:rsid w:val="00326F38"/>
    <w:rsid w:val="00327077"/>
    <w:rsid w:val="003271F9"/>
    <w:rsid w:val="0032760E"/>
    <w:rsid w:val="00327895"/>
    <w:rsid w:val="0032798C"/>
    <w:rsid w:val="00327A43"/>
    <w:rsid w:val="00327BE6"/>
    <w:rsid w:val="00327C9C"/>
    <w:rsid w:val="00327EFD"/>
    <w:rsid w:val="00327FFA"/>
    <w:rsid w:val="0033034B"/>
    <w:rsid w:val="00330397"/>
    <w:rsid w:val="0033044F"/>
    <w:rsid w:val="003305FF"/>
    <w:rsid w:val="00330618"/>
    <w:rsid w:val="003307E8"/>
    <w:rsid w:val="00330867"/>
    <w:rsid w:val="00330909"/>
    <w:rsid w:val="003309E4"/>
    <w:rsid w:val="00330CF8"/>
    <w:rsid w:val="00330EE2"/>
    <w:rsid w:val="00330F76"/>
    <w:rsid w:val="00331196"/>
    <w:rsid w:val="003311BF"/>
    <w:rsid w:val="003314D6"/>
    <w:rsid w:val="003316A5"/>
    <w:rsid w:val="003317F8"/>
    <w:rsid w:val="003318D3"/>
    <w:rsid w:val="00331A4C"/>
    <w:rsid w:val="00331AA0"/>
    <w:rsid w:val="00331E6D"/>
    <w:rsid w:val="00332020"/>
    <w:rsid w:val="00332177"/>
    <w:rsid w:val="00332209"/>
    <w:rsid w:val="00332307"/>
    <w:rsid w:val="00332338"/>
    <w:rsid w:val="00332491"/>
    <w:rsid w:val="0033251F"/>
    <w:rsid w:val="00332767"/>
    <w:rsid w:val="0033295A"/>
    <w:rsid w:val="00332C8A"/>
    <w:rsid w:val="00332E10"/>
    <w:rsid w:val="00332F56"/>
    <w:rsid w:val="003330DE"/>
    <w:rsid w:val="00333235"/>
    <w:rsid w:val="00333355"/>
    <w:rsid w:val="00333403"/>
    <w:rsid w:val="003334CC"/>
    <w:rsid w:val="0033350B"/>
    <w:rsid w:val="00333540"/>
    <w:rsid w:val="00333594"/>
    <w:rsid w:val="0033366F"/>
    <w:rsid w:val="00333950"/>
    <w:rsid w:val="00333A72"/>
    <w:rsid w:val="00333B05"/>
    <w:rsid w:val="00333C21"/>
    <w:rsid w:val="00333EFC"/>
    <w:rsid w:val="00333FBA"/>
    <w:rsid w:val="0033405D"/>
    <w:rsid w:val="0033408E"/>
    <w:rsid w:val="003340BE"/>
    <w:rsid w:val="00334302"/>
    <w:rsid w:val="003343A3"/>
    <w:rsid w:val="0033491E"/>
    <w:rsid w:val="00334963"/>
    <w:rsid w:val="00334969"/>
    <w:rsid w:val="00334A8C"/>
    <w:rsid w:val="00334C72"/>
    <w:rsid w:val="00334D6D"/>
    <w:rsid w:val="00334FE0"/>
    <w:rsid w:val="0033513A"/>
    <w:rsid w:val="003354FD"/>
    <w:rsid w:val="00335588"/>
    <w:rsid w:val="003355AB"/>
    <w:rsid w:val="0033573A"/>
    <w:rsid w:val="003357F9"/>
    <w:rsid w:val="003359B4"/>
    <w:rsid w:val="00335AC7"/>
    <w:rsid w:val="00335BD1"/>
    <w:rsid w:val="00335CC8"/>
    <w:rsid w:val="00335F13"/>
    <w:rsid w:val="00335F31"/>
    <w:rsid w:val="00336005"/>
    <w:rsid w:val="0033615F"/>
    <w:rsid w:val="00336196"/>
    <w:rsid w:val="003362FE"/>
    <w:rsid w:val="00336372"/>
    <w:rsid w:val="0033638D"/>
    <w:rsid w:val="00336430"/>
    <w:rsid w:val="003364BF"/>
    <w:rsid w:val="00336504"/>
    <w:rsid w:val="003365F9"/>
    <w:rsid w:val="003366B9"/>
    <w:rsid w:val="00336724"/>
    <w:rsid w:val="0033691A"/>
    <w:rsid w:val="00336A4B"/>
    <w:rsid w:val="00336A98"/>
    <w:rsid w:val="00336C61"/>
    <w:rsid w:val="00336E82"/>
    <w:rsid w:val="003370E1"/>
    <w:rsid w:val="003371C9"/>
    <w:rsid w:val="003372D9"/>
    <w:rsid w:val="00337326"/>
    <w:rsid w:val="003373E3"/>
    <w:rsid w:val="00337410"/>
    <w:rsid w:val="0033768A"/>
    <w:rsid w:val="0033783A"/>
    <w:rsid w:val="003378DF"/>
    <w:rsid w:val="00337970"/>
    <w:rsid w:val="00337985"/>
    <w:rsid w:val="00337AB4"/>
    <w:rsid w:val="00337AF7"/>
    <w:rsid w:val="00337B3F"/>
    <w:rsid w:val="00337B90"/>
    <w:rsid w:val="00337E64"/>
    <w:rsid w:val="00337F62"/>
    <w:rsid w:val="00337FB4"/>
    <w:rsid w:val="003400DC"/>
    <w:rsid w:val="003400E1"/>
    <w:rsid w:val="00340426"/>
    <w:rsid w:val="00340697"/>
    <w:rsid w:val="0034069D"/>
    <w:rsid w:val="0034095F"/>
    <w:rsid w:val="00340A99"/>
    <w:rsid w:val="00340AAC"/>
    <w:rsid w:val="00340AB5"/>
    <w:rsid w:val="00340AD3"/>
    <w:rsid w:val="00340AEE"/>
    <w:rsid w:val="00340B5E"/>
    <w:rsid w:val="00340CD5"/>
    <w:rsid w:val="00340F24"/>
    <w:rsid w:val="00341521"/>
    <w:rsid w:val="003415FB"/>
    <w:rsid w:val="0034168E"/>
    <w:rsid w:val="003416E0"/>
    <w:rsid w:val="00341869"/>
    <w:rsid w:val="00341AA1"/>
    <w:rsid w:val="00341D28"/>
    <w:rsid w:val="00341ED6"/>
    <w:rsid w:val="00342095"/>
    <w:rsid w:val="003420BD"/>
    <w:rsid w:val="003420CC"/>
    <w:rsid w:val="00342422"/>
    <w:rsid w:val="00342527"/>
    <w:rsid w:val="00342AD8"/>
    <w:rsid w:val="00342C24"/>
    <w:rsid w:val="00342D20"/>
    <w:rsid w:val="00342D32"/>
    <w:rsid w:val="00342DBF"/>
    <w:rsid w:val="00342E52"/>
    <w:rsid w:val="00342FE6"/>
    <w:rsid w:val="003430A7"/>
    <w:rsid w:val="0034318E"/>
    <w:rsid w:val="003433AF"/>
    <w:rsid w:val="003433B2"/>
    <w:rsid w:val="003433E4"/>
    <w:rsid w:val="00343523"/>
    <w:rsid w:val="00343537"/>
    <w:rsid w:val="00343720"/>
    <w:rsid w:val="00343A24"/>
    <w:rsid w:val="00343AF6"/>
    <w:rsid w:val="00343C0C"/>
    <w:rsid w:val="00343C57"/>
    <w:rsid w:val="00343CA0"/>
    <w:rsid w:val="00343FA1"/>
    <w:rsid w:val="0034404F"/>
    <w:rsid w:val="0034410C"/>
    <w:rsid w:val="00344136"/>
    <w:rsid w:val="003441A7"/>
    <w:rsid w:val="003441C3"/>
    <w:rsid w:val="003441D2"/>
    <w:rsid w:val="003442D1"/>
    <w:rsid w:val="00344473"/>
    <w:rsid w:val="00344517"/>
    <w:rsid w:val="0034467C"/>
    <w:rsid w:val="00344693"/>
    <w:rsid w:val="003447B6"/>
    <w:rsid w:val="0034484F"/>
    <w:rsid w:val="003448BD"/>
    <w:rsid w:val="00344959"/>
    <w:rsid w:val="00344E03"/>
    <w:rsid w:val="00344EBF"/>
    <w:rsid w:val="00344F2E"/>
    <w:rsid w:val="00345028"/>
    <w:rsid w:val="003451D1"/>
    <w:rsid w:val="00345351"/>
    <w:rsid w:val="003453EB"/>
    <w:rsid w:val="0034569D"/>
    <w:rsid w:val="0034573D"/>
    <w:rsid w:val="003458A0"/>
    <w:rsid w:val="00345BB6"/>
    <w:rsid w:val="00345DA4"/>
    <w:rsid w:val="00345FB0"/>
    <w:rsid w:val="00345FCB"/>
    <w:rsid w:val="00346329"/>
    <w:rsid w:val="003465EF"/>
    <w:rsid w:val="00346660"/>
    <w:rsid w:val="00346909"/>
    <w:rsid w:val="00346A44"/>
    <w:rsid w:val="00346C4B"/>
    <w:rsid w:val="00346CD3"/>
    <w:rsid w:val="00346D57"/>
    <w:rsid w:val="00346E0B"/>
    <w:rsid w:val="003470CF"/>
    <w:rsid w:val="003471AB"/>
    <w:rsid w:val="0034733F"/>
    <w:rsid w:val="0034748A"/>
    <w:rsid w:val="003474C6"/>
    <w:rsid w:val="003476E9"/>
    <w:rsid w:val="003476F1"/>
    <w:rsid w:val="00347A63"/>
    <w:rsid w:val="003502DA"/>
    <w:rsid w:val="00350316"/>
    <w:rsid w:val="0035057C"/>
    <w:rsid w:val="003505C7"/>
    <w:rsid w:val="00350951"/>
    <w:rsid w:val="003509CD"/>
    <w:rsid w:val="00350ADA"/>
    <w:rsid w:val="00350CB6"/>
    <w:rsid w:val="00350CC2"/>
    <w:rsid w:val="00350DDA"/>
    <w:rsid w:val="00350E1D"/>
    <w:rsid w:val="00350E87"/>
    <w:rsid w:val="00350EF9"/>
    <w:rsid w:val="00350FB3"/>
    <w:rsid w:val="003511DE"/>
    <w:rsid w:val="00351339"/>
    <w:rsid w:val="003514EB"/>
    <w:rsid w:val="00351539"/>
    <w:rsid w:val="0035159A"/>
    <w:rsid w:val="00351669"/>
    <w:rsid w:val="003518DA"/>
    <w:rsid w:val="00351B56"/>
    <w:rsid w:val="00351CB9"/>
    <w:rsid w:val="00351D04"/>
    <w:rsid w:val="00351F5F"/>
    <w:rsid w:val="003520B8"/>
    <w:rsid w:val="00352A3D"/>
    <w:rsid w:val="00352AB1"/>
    <w:rsid w:val="00352B1E"/>
    <w:rsid w:val="00352D72"/>
    <w:rsid w:val="00352F06"/>
    <w:rsid w:val="00352F81"/>
    <w:rsid w:val="00352FA8"/>
    <w:rsid w:val="003530FE"/>
    <w:rsid w:val="00353435"/>
    <w:rsid w:val="00353640"/>
    <w:rsid w:val="00353AC4"/>
    <w:rsid w:val="00353BC8"/>
    <w:rsid w:val="00353C85"/>
    <w:rsid w:val="00353D05"/>
    <w:rsid w:val="00353D59"/>
    <w:rsid w:val="003540D4"/>
    <w:rsid w:val="0035418B"/>
    <w:rsid w:val="00354267"/>
    <w:rsid w:val="003544A0"/>
    <w:rsid w:val="00354542"/>
    <w:rsid w:val="003548E1"/>
    <w:rsid w:val="00354A23"/>
    <w:rsid w:val="00354A82"/>
    <w:rsid w:val="00354AEB"/>
    <w:rsid w:val="00354C67"/>
    <w:rsid w:val="00354C9A"/>
    <w:rsid w:val="00354D4B"/>
    <w:rsid w:val="00354E0B"/>
    <w:rsid w:val="00354E4F"/>
    <w:rsid w:val="00354E95"/>
    <w:rsid w:val="0035502D"/>
    <w:rsid w:val="0035518E"/>
    <w:rsid w:val="003551A8"/>
    <w:rsid w:val="0035529A"/>
    <w:rsid w:val="0035539C"/>
    <w:rsid w:val="003559B7"/>
    <w:rsid w:val="00355CD7"/>
    <w:rsid w:val="00355D8A"/>
    <w:rsid w:val="00355EE0"/>
    <w:rsid w:val="00355F2A"/>
    <w:rsid w:val="00356001"/>
    <w:rsid w:val="003560AC"/>
    <w:rsid w:val="00356456"/>
    <w:rsid w:val="00356529"/>
    <w:rsid w:val="00356925"/>
    <w:rsid w:val="00356993"/>
    <w:rsid w:val="00356C40"/>
    <w:rsid w:val="00356EDA"/>
    <w:rsid w:val="0035741F"/>
    <w:rsid w:val="0035799B"/>
    <w:rsid w:val="00357ABF"/>
    <w:rsid w:val="00357B92"/>
    <w:rsid w:val="00357C9B"/>
    <w:rsid w:val="003601CB"/>
    <w:rsid w:val="003601FF"/>
    <w:rsid w:val="00360439"/>
    <w:rsid w:val="00360C29"/>
    <w:rsid w:val="0036127F"/>
    <w:rsid w:val="0036131F"/>
    <w:rsid w:val="00361331"/>
    <w:rsid w:val="00361478"/>
    <w:rsid w:val="0036174F"/>
    <w:rsid w:val="003617A3"/>
    <w:rsid w:val="003618E5"/>
    <w:rsid w:val="00361A1F"/>
    <w:rsid w:val="00361AA3"/>
    <w:rsid w:val="00361F6C"/>
    <w:rsid w:val="00362199"/>
    <w:rsid w:val="003621DB"/>
    <w:rsid w:val="003625A9"/>
    <w:rsid w:val="00362607"/>
    <w:rsid w:val="003626F7"/>
    <w:rsid w:val="00362941"/>
    <w:rsid w:val="00362A08"/>
    <w:rsid w:val="00362A64"/>
    <w:rsid w:val="00362CA5"/>
    <w:rsid w:val="00362E34"/>
    <w:rsid w:val="00362EDE"/>
    <w:rsid w:val="003630CC"/>
    <w:rsid w:val="00363178"/>
    <w:rsid w:val="00363286"/>
    <w:rsid w:val="00363306"/>
    <w:rsid w:val="0036335A"/>
    <w:rsid w:val="003633CB"/>
    <w:rsid w:val="00363898"/>
    <w:rsid w:val="003639E9"/>
    <w:rsid w:val="00363AFA"/>
    <w:rsid w:val="00363C12"/>
    <w:rsid w:val="00363C31"/>
    <w:rsid w:val="00363FED"/>
    <w:rsid w:val="003641C5"/>
    <w:rsid w:val="003642BB"/>
    <w:rsid w:val="003642E2"/>
    <w:rsid w:val="0036434E"/>
    <w:rsid w:val="003643BD"/>
    <w:rsid w:val="003646BA"/>
    <w:rsid w:val="00364700"/>
    <w:rsid w:val="00364C65"/>
    <w:rsid w:val="00365045"/>
    <w:rsid w:val="003650A2"/>
    <w:rsid w:val="0036518A"/>
    <w:rsid w:val="00365315"/>
    <w:rsid w:val="003654A4"/>
    <w:rsid w:val="003654E4"/>
    <w:rsid w:val="0036552D"/>
    <w:rsid w:val="0036564B"/>
    <w:rsid w:val="003656BC"/>
    <w:rsid w:val="0036571A"/>
    <w:rsid w:val="003657E4"/>
    <w:rsid w:val="003657FC"/>
    <w:rsid w:val="00365890"/>
    <w:rsid w:val="0036590D"/>
    <w:rsid w:val="00365A76"/>
    <w:rsid w:val="00365BBC"/>
    <w:rsid w:val="00365E03"/>
    <w:rsid w:val="00365F50"/>
    <w:rsid w:val="00366177"/>
    <w:rsid w:val="00366290"/>
    <w:rsid w:val="003665C1"/>
    <w:rsid w:val="00366651"/>
    <w:rsid w:val="0036676A"/>
    <w:rsid w:val="003668A5"/>
    <w:rsid w:val="003669DC"/>
    <w:rsid w:val="00366A9B"/>
    <w:rsid w:val="00366ABC"/>
    <w:rsid w:val="00366CBA"/>
    <w:rsid w:val="00366E7F"/>
    <w:rsid w:val="00366F90"/>
    <w:rsid w:val="00367308"/>
    <w:rsid w:val="0036733C"/>
    <w:rsid w:val="0036798B"/>
    <w:rsid w:val="00367A1C"/>
    <w:rsid w:val="00367D06"/>
    <w:rsid w:val="00367D75"/>
    <w:rsid w:val="00367FE9"/>
    <w:rsid w:val="00370031"/>
    <w:rsid w:val="00370218"/>
    <w:rsid w:val="0037054E"/>
    <w:rsid w:val="0037058D"/>
    <w:rsid w:val="00370B33"/>
    <w:rsid w:val="00370C86"/>
    <w:rsid w:val="00370D2C"/>
    <w:rsid w:val="00370E72"/>
    <w:rsid w:val="0037113A"/>
    <w:rsid w:val="00371231"/>
    <w:rsid w:val="0037156A"/>
    <w:rsid w:val="003715B2"/>
    <w:rsid w:val="00371716"/>
    <w:rsid w:val="00371870"/>
    <w:rsid w:val="0037193F"/>
    <w:rsid w:val="00371955"/>
    <w:rsid w:val="00371E95"/>
    <w:rsid w:val="00371F3D"/>
    <w:rsid w:val="00372038"/>
    <w:rsid w:val="003724A4"/>
    <w:rsid w:val="0037288F"/>
    <w:rsid w:val="00372E2E"/>
    <w:rsid w:val="00372F1F"/>
    <w:rsid w:val="003730E4"/>
    <w:rsid w:val="003731E1"/>
    <w:rsid w:val="00373580"/>
    <w:rsid w:val="00373774"/>
    <w:rsid w:val="003738E4"/>
    <w:rsid w:val="003739C0"/>
    <w:rsid w:val="00373B3E"/>
    <w:rsid w:val="00373C20"/>
    <w:rsid w:val="0037403B"/>
    <w:rsid w:val="00374530"/>
    <w:rsid w:val="00374606"/>
    <w:rsid w:val="003746FD"/>
    <w:rsid w:val="003747BE"/>
    <w:rsid w:val="0037484E"/>
    <w:rsid w:val="00374CAF"/>
    <w:rsid w:val="00374EE1"/>
    <w:rsid w:val="003750B3"/>
    <w:rsid w:val="003750C6"/>
    <w:rsid w:val="003751FB"/>
    <w:rsid w:val="00375384"/>
    <w:rsid w:val="003757DF"/>
    <w:rsid w:val="003757FE"/>
    <w:rsid w:val="00375836"/>
    <w:rsid w:val="003758B7"/>
    <w:rsid w:val="00375B47"/>
    <w:rsid w:val="00375D39"/>
    <w:rsid w:val="00375D66"/>
    <w:rsid w:val="00376042"/>
    <w:rsid w:val="003761DB"/>
    <w:rsid w:val="003765C3"/>
    <w:rsid w:val="00376847"/>
    <w:rsid w:val="00376942"/>
    <w:rsid w:val="00376A6C"/>
    <w:rsid w:val="00376BF2"/>
    <w:rsid w:val="00376D39"/>
    <w:rsid w:val="00376F49"/>
    <w:rsid w:val="0037791B"/>
    <w:rsid w:val="00377E62"/>
    <w:rsid w:val="00377E71"/>
    <w:rsid w:val="00377F8C"/>
    <w:rsid w:val="003800E6"/>
    <w:rsid w:val="003801C5"/>
    <w:rsid w:val="0038021E"/>
    <w:rsid w:val="00380283"/>
    <w:rsid w:val="003803EC"/>
    <w:rsid w:val="00380493"/>
    <w:rsid w:val="00380495"/>
    <w:rsid w:val="00380547"/>
    <w:rsid w:val="00380601"/>
    <w:rsid w:val="0038060A"/>
    <w:rsid w:val="003808B4"/>
    <w:rsid w:val="003808B9"/>
    <w:rsid w:val="00380BF4"/>
    <w:rsid w:val="00380C32"/>
    <w:rsid w:val="00380CA5"/>
    <w:rsid w:val="00380D81"/>
    <w:rsid w:val="00380E31"/>
    <w:rsid w:val="003810EF"/>
    <w:rsid w:val="003811CD"/>
    <w:rsid w:val="00381675"/>
    <w:rsid w:val="0038170E"/>
    <w:rsid w:val="00381AA0"/>
    <w:rsid w:val="00381B4A"/>
    <w:rsid w:val="00381B7E"/>
    <w:rsid w:val="00381B97"/>
    <w:rsid w:val="00381D3F"/>
    <w:rsid w:val="00381E28"/>
    <w:rsid w:val="00381FC7"/>
    <w:rsid w:val="00381FF1"/>
    <w:rsid w:val="00382030"/>
    <w:rsid w:val="00382264"/>
    <w:rsid w:val="00382309"/>
    <w:rsid w:val="003829EF"/>
    <w:rsid w:val="00382A78"/>
    <w:rsid w:val="00382BBA"/>
    <w:rsid w:val="0038304A"/>
    <w:rsid w:val="00383119"/>
    <w:rsid w:val="003831FF"/>
    <w:rsid w:val="00383292"/>
    <w:rsid w:val="003833B5"/>
    <w:rsid w:val="00383503"/>
    <w:rsid w:val="0038382C"/>
    <w:rsid w:val="003838EF"/>
    <w:rsid w:val="00383A1A"/>
    <w:rsid w:val="00383A2C"/>
    <w:rsid w:val="00383B8D"/>
    <w:rsid w:val="00383BB6"/>
    <w:rsid w:val="00383BBC"/>
    <w:rsid w:val="00383BEA"/>
    <w:rsid w:val="00383BEE"/>
    <w:rsid w:val="00383CF4"/>
    <w:rsid w:val="00383D64"/>
    <w:rsid w:val="003840C1"/>
    <w:rsid w:val="00384101"/>
    <w:rsid w:val="003841DB"/>
    <w:rsid w:val="003842E1"/>
    <w:rsid w:val="00384331"/>
    <w:rsid w:val="0038442F"/>
    <w:rsid w:val="003845BE"/>
    <w:rsid w:val="00384716"/>
    <w:rsid w:val="003847C4"/>
    <w:rsid w:val="00384A69"/>
    <w:rsid w:val="00384ADB"/>
    <w:rsid w:val="00384C19"/>
    <w:rsid w:val="00384C42"/>
    <w:rsid w:val="00384CAE"/>
    <w:rsid w:val="00384D5D"/>
    <w:rsid w:val="00384DD1"/>
    <w:rsid w:val="00384DE4"/>
    <w:rsid w:val="00384EBD"/>
    <w:rsid w:val="00384EF3"/>
    <w:rsid w:val="00384FB5"/>
    <w:rsid w:val="00385158"/>
    <w:rsid w:val="00385669"/>
    <w:rsid w:val="00385803"/>
    <w:rsid w:val="00385876"/>
    <w:rsid w:val="00385944"/>
    <w:rsid w:val="00385B75"/>
    <w:rsid w:val="00385C24"/>
    <w:rsid w:val="00385E60"/>
    <w:rsid w:val="003865CE"/>
    <w:rsid w:val="00386777"/>
    <w:rsid w:val="003868E7"/>
    <w:rsid w:val="00386BFB"/>
    <w:rsid w:val="00386C66"/>
    <w:rsid w:val="00386E79"/>
    <w:rsid w:val="003870B5"/>
    <w:rsid w:val="00387114"/>
    <w:rsid w:val="003871CD"/>
    <w:rsid w:val="003872BC"/>
    <w:rsid w:val="003875E7"/>
    <w:rsid w:val="003876EF"/>
    <w:rsid w:val="003877EF"/>
    <w:rsid w:val="00387869"/>
    <w:rsid w:val="00387909"/>
    <w:rsid w:val="0038795E"/>
    <w:rsid w:val="00387C49"/>
    <w:rsid w:val="00387D1D"/>
    <w:rsid w:val="00387F10"/>
    <w:rsid w:val="00387FBD"/>
    <w:rsid w:val="00390099"/>
    <w:rsid w:val="00390162"/>
    <w:rsid w:val="0039046E"/>
    <w:rsid w:val="003904EC"/>
    <w:rsid w:val="00390909"/>
    <w:rsid w:val="00390939"/>
    <w:rsid w:val="00390B1D"/>
    <w:rsid w:val="00391176"/>
    <w:rsid w:val="0039126D"/>
    <w:rsid w:val="003912A2"/>
    <w:rsid w:val="003912EA"/>
    <w:rsid w:val="00391361"/>
    <w:rsid w:val="00391533"/>
    <w:rsid w:val="0039156E"/>
    <w:rsid w:val="00391573"/>
    <w:rsid w:val="003915DA"/>
    <w:rsid w:val="00391B0F"/>
    <w:rsid w:val="00391B52"/>
    <w:rsid w:val="00391C69"/>
    <w:rsid w:val="00391CF0"/>
    <w:rsid w:val="00391E65"/>
    <w:rsid w:val="00391F85"/>
    <w:rsid w:val="00391FA7"/>
    <w:rsid w:val="00392050"/>
    <w:rsid w:val="0039206B"/>
    <w:rsid w:val="00392158"/>
    <w:rsid w:val="0039221B"/>
    <w:rsid w:val="003922DC"/>
    <w:rsid w:val="00392359"/>
    <w:rsid w:val="0039247D"/>
    <w:rsid w:val="003924D8"/>
    <w:rsid w:val="00392821"/>
    <w:rsid w:val="003928E2"/>
    <w:rsid w:val="00392C4F"/>
    <w:rsid w:val="00392E0C"/>
    <w:rsid w:val="00392FA3"/>
    <w:rsid w:val="003930AF"/>
    <w:rsid w:val="00393180"/>
    <w:rsid w:val="0039360E"/>
    <w:rsid w:val="00393A03"/>
    <w:rsid w:val="00393F57"/>
    <w:rsid w:val="00393FBD"/>
    <w:rsid w:val="00393FFE"/>
    <w:rsid w:val="00394060"/>
    <w:rsid w:val="003941E1"/>
    <w:rsid w:val="003944FA"/>
    <w:rsid w:val="0039451D"/>
    <w:rsid w:val="00394ABD"/>
    <w:rsid w:val="00394B2F"/>
    <w:rsid w:val="00394B48"/>
    <w:rsid w:val="00394B4B"/>
    <w:rsid w:val="00394E2F"/>
    <w:rsid w:val="00394E62"/>
    <w:rsid w:val="0039509B"/>
    <w:rsid w:val="0039527D"/>
    <w:rsid w:val="00395C83"/>
    <w:rsid w:val="00395D7D"/>
    <w:rsid w:val="00395DAF"/>
    <w:rsid w:val="00395F74"/>
    <w:rsid w:val="003960F4"/>
    <w:rsid w:val="0039622A"/>
    <w:rsid w:val="003963EB"/>
    <w:rsid w:val="00396428"/>
    <w:rsid w:val="0039676F"/>
    <w:rsid w:val="003967C9"/>
    <w:rsid w:val="003968D3"/>
    <w:rsid w:val="0039698D"/>
    <w:rsid w:val="003969D8"/>
    <w:rsid w:val="00396A0A"/>
    <w:rsid w:val="00396B68"/>
    <w:rsid w:val="00396BF9"/>
    <w:rsid w:val="00396D42"/>
    <w:rsid w:val="00397050"/>
    <w:rsid w:val="003972D6"/>
    <w:rsid w:val="003975D8"/>
    <w:rsid w:val="003976DD"/>
    <w:rsid w:val="003976F3"/>
    <w:rsid w:val="00397750"/>
    <w:rsid w:val="00397811"/>
    <w:rsid w:val="00397967"/>
    <w:rsid w:val="00397B6F"/>
    <w:rsid w:val="00397D10"/>
    <w:rsid w:val="00397D70"/>
    <w:rsid w:val="00397E76"/>
    <w:rsid w:val="003A00EA"/>
    <w:rsid w:val="003A0110"/>
    <w:rsid w:val="003A03F7"/>
    <w:rsid w:val="003A04A4"/>
    <w:rsid w:val="003A04BF"/>
    <w:rsid w:val="003A0544"/>
    <w:rsid w:val="003A0638"/>
    <w:rsid w:val="003A0911"/>
    <w:rsid w:val="003A0BC4"/>
    <w:rsid w:val="003A0DE1"/>
    <w:rsid w:val="003A0DF4"/>
    <w:rsid w:val="003A0E11"/>
    <w:rsid w:val="003A0E1E"/>
    <w:rsid w:val="003A10BB"/>
    <w:rsid w:val="003A10C6"/>
    <w:rsid w:val="003A10C9"/>
    <w:rsid w:val="003A1563"/>
    <w:rsid w:val="003A1579"/>
    <w:rsid w:val="003A17C9"/>
    <w:rsid w:val="003A17D1"/>
    <w:rsid w:val="003A1AA2"/>
    <w:rsid w:val="003A1AF1"/>
    <w:rsid w:val="003A1C8E"/>
    <w:rsid w:val="003A1DF4"/>
    <w:rsid w:val="003A1E44"/>
    <w:rsid w:val="003A21B0"/>
    <w:rsid w:val="003A2386"/>
    <w:rsid w:val="003A24C5"/>
    <w:rsid w:val="003A24D9"/>
    <w:rsid w:val="003A27EA"/>
    <w:rsid w:val="003A28DC"/>
    <w:rsid w:val="003A2ABD"/>
    <w:rsid w:val="003A2BA3"/>
    <w:rsid w:val="003A2E6C"/>
    <w:rsid w:val="003A2EDC"/>
    <w:rsid w:val="003A2F53"/>
    <w:rsid w:val="003A30FD"/>
    <w:rsid w:val="003A3232"/>
    <w:rsid w:val="003A330E"/>
    <w:rsid w:val="003A36FB"/>
    <w:rsid w:val="003A3863"/>
    <w:rsid w:val="003A39D7"/>
    <w:rsid w:val="003A3A47"/>
    <w:rsid w:val="003A3C62"/>
    <w:rsid w:val="003A3ED1"/>
    <w:rsid w:val="003A4091"/>
    <w:rsid w:val="003A40EF"/>
    <w:rsid w:val="003A4370"/>
    <w:rsid w:val="003A4385"/>
    <w:rsid w:val="003A43AD"/>
    <w:rsid w:val="003A4540"/>
    <w:rsid w:val="003A47F2"/>
    <w:rsid w:val="003A48B3"/>
    <w:rsid w:val="003A48CC"/>
    <w:rsid w:val="003A5369"/>
    <w:rsid w:val="003A5475"/>
    <w:rsid w:val="003A5595"/>
    <w:rsid w:val="003A55AE"/>
    <w:rsid w:val="003A563C"/>
    <w:rsid w:val="003A57A1"/>
    <w:rsid w:val="003A5A27"/>
    <w:rsid w:val="003A5CB2"/>
    <w:rsid w:val="003A5E5F"/>
    <w:rsid w:val="003A6226"/>
    <w:rsid w:val="003A63B1"/>
    <w:rsid w:val="003A65D9"/>
    <w:rsid w:val="003A6670"/>
    <w:rsid w:val="003A6C50"/>
    <w:rsid w:val="003A6C7E"/>
    <w:rsid w:val="003A6CAB"/>
    <w:rsid w:val="003A6D24"/>
    <w:rsid w:val="003A6FB3"/>
    <w:rsid w:val="003A6FF3"/>
    <w:rsid w:val="003A7246"/>
    <w:rsid w:val="003A72B3"/>
    <w:rsid w:val="003A760C"/>
    <w:rsid w:val="003A7676"/>
    <w:rsid w:val="003A7FAA"/>
    <w:rsid w:val="003B0047"/>
    <w:rsid w:val="003B0052"/>
    <w:rsid w:val="003B044A"/>
    <w:rsid w:val="003B08BE"/>
    <w:rsid w:val="003B09A1"/>
    <w:rsid w:val="003B0A2F"/>
    <w:rsid w:val="003B0B2A"/>
    <w:rsid w:val="003B0C2A"/>
    <w:rsid w:val="003B0D90"/>
    <w:rsid w:val="003B11C4"/>
    <w:rsid w:val="003B12E0"/>
    <w:rsid w:val="003B1364"/>
    <w:rsid w:val="003B1407"/>
    <w:rsid w:val="003B1445"/>
    <w:rsid w:val="003B1537"/>
    <w:rsid w:val="003B15E5"/>
    <w:rsid w:val="003B1627"/>
    <w:rsid w:val="003B1860"/>
    <w:rsid w:val="003B1870"/>
    <w:rsid w:val="003B18F0"/>
    <w:rsid w:val="003B18FE"/>
    <w:rsid w:val="003B1943"/>
    <w:rsid w:val="003B1946"/>
    <w:rsid w:val="003B1A25"/>
    <w:rsid w:val="003B1B2A"/>
    <w:rsid w:val="003B1CD0"/>
    <w:rsid w:val="003B1E37"/>
    <w:rsid w:val="003B1E55"/>
    <w:rsid w:val="003B1ED9"/>
    <w:rsid w:val="003B2011"/>
    <w:rsid w:val="003B20CA"/>
    <w:rsid w:val="003B2152"/>
    <w:rsid w:val="003B2317"/>
    <w:rsid w:val="003B239A"/>
    <w:rsid w:val="003B244F"/>
    <w:rsid w:val="003B24AD"/>
    <w:rsid w:val="003B25CF"/>
    <w:rsid w:val="003B278C"/>
    <w:rsid w:val="003B2971"/>
    <w:rsid w:val="003B2AC6"/>
    <w:rsid w:val="003B2BBF"/>
    <w:rsid w:val="003B2C1A"/>
    <w:rsid w:val="003B2E96"/>
    <w:rsid w:val="003B2F5F"/>
    <w:rsid w:val="003B2FE0"/>
    <w:rsid w:val="003B307B"/>
    <w:rsid w:val="003B31ED"/>
    <w:rsid w:val="003B32FF"/>
    <w:rsid w:val="003B365B"/>
    <w:rsid w:val="003B36CE"/>
    <w:rsid w:val="003B388E"/>
    <w:rsid w:val="003B3A5A"/>
    <w:rsid w:val="003B3AAF"/>
    <w:rsid w:val="003B3ACC"/>
    <w:rsid w:val="003B3B56"/>
    <w:rsid w:val="003B3C89"/>
    <w:rsid w:val="003B3CCF"/>
    <w:rsid w:val="003B3F93"/>
    <w:rsid w:val="003B40BD"/>
    <w:rsid w:val="003B4185"/>
    <w:rsid w:val="003B4706"/>
    <w:rsid w:val="003B470F"/>
    <w:rsid w:val="003B4847"/>
    <w:rsid w:val="003B4924"/>
    <w:rsid w:val="003B4BA6"/>
    <w:rsid w:val="003B4C6B"/>
    <w:rsid w:val="003B4CEB"/>
    <w:rsid w:val="003B4CFB"/>
    <w:rsid w:val="003B4DB6"/>
    <w:rsid w:val="003B4DEB"/>
    <w:rsid w:val="003B4E06"/>
    <w:rsid w:val="003B4E7E"/>
    <w:rsid w:val="003B4EF4"/>
    <w:rsid w:val="003B4FF8"/>
    <w:rsid w:val="003B5129"/>
    <w:rsid w:val="003B53A6"/>
    <w:rsid w:val="003B558A"/>
    <w:rsid w:val="003B55F5"/>
    <w:rsid w:val="003B56D1"/>
    <w:rsid w:val="003B56D2"/>
    <w:rsid w:val="003B5C33"/>
    <w:rsid w:val="003B5CA8"/>
    <w:rsid w:val="003B5E68"/>
    <w:rsid w:val="003B5E86"/>
    <w:rsid w:val="003B5E9A"/>
    <w:rsid w:val="003B5FD7"/>
    <w:rsid w:val="003B6034"/>
    <w:rsid w:val="003B623B"/>
    <w:rsid w:val="003B6390"/>
    <w:rsid w:val="003B69A7"/>
    <w:rsid w:val="003B6A02"/>
    <w:rsid w:val="003B6B58"/>
    <w:rsid w:val="003B6BBA"/>
    <w:rsid w:val="003B6D35"/>
    <w:rsid w:val="003B6D43"/>
    <w:rsid w:val="003B710E"/>
    <w:rsid w:val="003B72B8"/>
    <w:rsid w:val="003B7382"/>
    <w:rsid w:val="003B7455"/>
    <w:rsid w:val="003B779C"/>
    <w:rsid w:val="003B77B9"/>
    <w:rsid w:val="003B784D"/>
    <w:rsid w:val="003B7CA4"/>
    <w:rsid w:val="003B7CA7"/>
    <w:rsid w:val="003B7E85"/>
    <w:rsid w:val="003B7F7B"/>
    <w:rsid w:val="003B7F98"/>
    <w:rsid w:val="003C00B1"/>
    <w:rsid w:val="003C01CE"/>
    <w:rsid w:val="003C02FD"/>
    <w:rsid w:val="003C0403"/>
    <w:rsid w:val="003C04D8"/>
    <w:rsid w:val="003C0521"/>
    <w:rsid w:val="003C06A6"/>
    <w:rsid w:val="003C074F"/>
    <w:rsid w:val="003C0AA1"/>
    <w:rsid w:val="003C0D25"/>
    <w:rsid w:val="003C0FAA"/>
    <w:rsid w:val="003C12A2"/>
    <w:rsid w:val="003C13CC"/>
    <w:rsid w:val="003C16A9"/>
    <w:rsid w:val="003C1721"/>
    <w:rsid w:val="003C1785"/>
    <w:rsid w:val="003C17C2"/>
    <w:rsid w:val="003C1AF1"/>
    <w:rsid w:val="003C1E19"/>
    <w:rsid w:val="003C234C"/>
    <w:rsid w:val="003C2493"/>
    <w:rsid w:val="003C25DD"/>
    <w:rsid w:val="003C2684"/>
    <w:rsid w:val="003C2880"/>
    <w:rsid w:val="003C2A01"/>
    <w:rsid w:val="003C2A60"/>
    <w:rsid w:val="003C2AC5"/>
    <w:rsid w:val="003C2B58"/>
    <w:rsid w:val="003C3134"/>
    <w:rsid w:val="003C329D"/>
    <w:rsid w:val="003C34C2"/>
    <w:rsid w:val="003C3573"/>
    <w:rsid w:val="003C369F"/>
    <w:rsid w:val="003C36C0"/>
    <w:rsid w:val="003C37F9"/>
    <w:rsid w:val="003C3918"/>
    <w:rsid w:val="003C3BDC"/>
    <w:rsid w:val="003C3C77"/>
    <w:rsid w:val="003C4161"/>
    <w:rsid w:val="003C4200"/>
    <w:rsid w:val="003C4203"/>
    <w:rsid w:val="003C4342"/>
    <w:rsid w:val="003C472B"/>
    <w:rsid w:val="003C47D1"/>
    <w:rsid w:val="003C4AEA"/>
    <w:rsid w:val="003C4B3C"/>
    <w:rsid w:val="003C4CFA"/>
    <w:rsid w:val="003C4D7D"/>
    <w:rsid w:val="003C4D8C"/>
    <w:rsid w:val="003C4E24"/>
    <w:rsid w:val="003C4EBE"/>
    <w:rsid w:val="003C4F73"/>
    <w:rsid w:val="003C549F"/>
    <w:rsid w:val="003C55B8"/>
    <w:rsid w:val="003C5890"/>
    <w:rsid w:val="003C5AA2"/>
    <w:rsid w:val="003C5AA4"/>
    <w:rsid w:val="003C5E2C"/>
    <w:rsid w:val="003C5ECF"/>
    <w:rsid w:val="003C5EF4"/>
    <w:rsid w:val="003C614C"/>
    <w:rsid w:val="003C61EB"/>
    <w:rsid w:val="003C6234"/>
    <w:rsid w:val="003C62CC"/>
    <w:rsid w:val="003C6691"/>
    <w:rsid w:val="003C6739"/>
    <w:rsid w:val="003C6779"/>
    <w:rsid w:val="003C6A17"/>
    <w:rsid w:val="003C6A3C"/>
    <w:rsid w:val="003C6BA3"/>
    <w:rsid w:val="003C7015"/>
    <w:rsid w:val="003C7228"/>
    <w:rsid w:val="003C72B5"/>
    <w:rsid w:val="003C7398"/>
    <w:rsid w:val="003C73BF"/>
    <w:rsid w:val="003C75D6"/>
    <w:rsid w:val="003C7A8D"/>
    <w:rsid w:val="003C7A99"/>
    <w:rsid w:val="003C7C0C"/>
    <w:rsid w:val="003C7D02"/>
    <w:rsid w:val="003C7D0F"/>
    <w:rsid w:val="003C7DF1"/>
    <w:rsid w:val="003C7E5E"/>
    <w:rsid w:val="003C7E69"/>
    <w:rsid w:val="003C7F16"/>
    <w:rsid w:val="003D0067"/>
    <w:rsid w:val="003D0175"/>
    <w:rsid w:val="003D01DE"/>
    <w:rsid w:val="003D0295"/>
    <w:rsid w:val="003D0538"/>
    <w:rsid w:val="003D057D"/>
    <w:rsid w:val="003D0647"/>
    <w:rsid w:val="003D0695"/>
    <w:rsid w:val="003D069B"/>
    <w:rsid w:val="003D095B"/>
    <w:rsid w:val="003D0C65"/>
    <w:rsid w:val="003D0D51"/>
    <w:rsid w:val="003D0DF1"/>
    <w:rsid w:val="003D0EF0"/>
    <w:rsid w:val="003D0F4C"/>
    <w:rsid w:val="003D107A"/>
    <w:rsid w:val="003D1213"/>
    <w:rsid w:val="003D1262"/>
    <w:rsid w:val="003D16F5"/>
    <w:rsid w:val="003D185E"/>
    <w:rsid w:val="003D187C"/>
    <w:rsid w:val="003D1958"/>
    <w:rsid w:val="003D19FC"/>
    <w:rsid w:val="003D1C6D"/>
    <w:rsid w:val="003D212B"/>
    <w:rsid w:val="003D22A1"/>
    <w:rsid w:val="003D2746"/>
    <w:rsid w:val="003D27B4"/>
    <w:rsid w:val="003D288A"/>
    <w:rsid w:val="003D2893"/>
    <w:rsid w:val="003D2933"/>
    <w:rsid w:val="003D29DC"/>
    <w:rsid w:val="003D2A32"/>
    <w:rsid w:val="003D2C14"/>
    <w:rsid w:val="003D2DA3"/>
    <w:rsid w:val="003D2E37"/>
    <w:rsid w:val="003D3038"/>
    <w:rsid w:val="003D3155"/>
    <w:rsid w:val="003D3165"/>
    <w:rsid w:val="003D329A"/>
    <w:rsid w:val="003D356D"/>
    <w:rsid w:val="003D3574"/>
    <w:rsid w:val="003D35EF"/>
    <w:rsid w:val="003D3885"/>
    <w:rsid w:val="003D3A41"/>
    <w:rsid w:val="003D3BFC"/>
    <w:rsid w:val="003D3C5C"/>
    <w:rsid w:val="003D3CC0"/>
    <w:rsid w:val="003D3D33"/>
    <w:rsid w:val="003D3F1D"/>
    <w:rsid w:val="003D4125"/>
    <w:rsid w:val="003D4B85"/>
    <w:rsid w:val="003D4EED"/>
    <w:rsid w:val="003D508E"/>
    <w:rsid w:val="003D51EB"/>
    <w:rsid w:val="003D5540"/>
    <w:rsid w:val="003D573E"/>
    <w:rsid w:val="003D57D5"/>
    <w:rsid w:val="003D5DC8"/>
    <w:rsid w:val="003D5E15"/>
    <w:rsid w:val="003D5EA3"/>
    <w:rsid w:val="003D5EEB"/>
    <w:rsid w:val="003D5F7B"/>
    <w:rsid w:val="003D60E5"/>
    <w:rsid w:val="003D6349"/>
    <w:rsid w:val="003D639E"/>
    <w:rsid w:val="003D63C1"/>
    <w:rsid w:val="003D65F7"/>
    <w:rsid w:val="003D65FF"/>
    <w:rsid w:val="003D67AB"/>
    <w:rsid w:val="003D6819"/>
    <w:rsid w:val="003D6DD5"/>
    <w:rsid w:val="003D6E3C"/>
    <w:rsid w:val="003D6F4B"/>
    <w:rsid w:val="003D6F64"/>
    <w:rsid w:val="003D7066"/>
    <w:rsid w:val="003D7113"/>
    <w:rsid w:val="003D761F"/>
    <w:rsid w:val="003D7639"/>
    <w:rsid w:val="003D768B"/>
    <w:rsid w:val="003D771A"/>
    <w:rsid w:val="003D7861"/>
    <w:rsid w:val="003D78B9"/>
    <w:rsid w:val="003D7958"/>
    <w:rsid w:val="003D7972"/>
    <w:rsid w:val="003D7A14"/>
    <w:rsid w:val="003D7D64"/>
    <w:rsid w:val="003E00B2"/>
    <w:rsid w:val="003E048A"/>
    <w:rsid w:val="003E061F"/>
    <w:rsid w:val="003E0643"/>
    <w:rsid w:val="003E0774"/>
    <w:rsid w:val="003E0846"/>
    <w:rsid w:val="003E0ABA"/>
    <w:rsid w:val="003E0E3D"/>
    <w:rsid w:val="003E113A"/>
    <w:rsid w:val="003E1577"/>
    <w:rsid w:val="003E17B8"/>
    <w:rsid w:val="003E19F6"/>
    <w:rsid w:val="003E1B44"/>
    <w:rsid w:val="003E1D44"/>
    <w:rsid w:val="003E1F68"/>
    <w:rsid w:val="003E2019"/>
    <w:rsid w:val="003E205D"/>
    <w:rsid w:val="003E229E"/>
    <w:rsid w:val="003E23CB"/>
    <w:rsid w:val="003E23F4"/>
    <w:rsid w:val="003E24A1"/>
    <w:rsid w:val="003E2626"/>
    <w:rsid w:val="003E2676"/>
    <w:rsid w:val="003E280E"/>
    <w:rsid w:val="003E2AAA"/>
    <w:rsid w:val="003E2BAB"/>
    <w:rsid w:val="003E2BB0"/>
    <w:rsid w:val="003E2C5A"/>
    <w:rsid w:val="003E2C69"/>
    <w:rsid w:val="003E2ECF"/>
    <w:rsid w:val="003E2FA7"/>
    <w:rsid w:val="003E31B2"/>
    <w:rsid w:val="003E3420"/>
    <w:rsid w:val="003E35A9"/>
    <w:rsid w:val="003E3750"/>
    <w:rsid w:val="003E38A3"/>
    <w:rsid w:val="003E3A63"/>
    <w:rsid w:val="003E3A64"/>
    <w:rsid w:val="003E3AB6"/>
    <w:rsid w:val="003E3BDE"/>
    <w:rsid w:val="003E3C94"/>
    <w:rsid w:val="003E3D28"/>
    <w:rsid w:val="003E3E02"/>
    <w:rsid w:val="003E3E64"/>
    <w:rsid w:val="003E3E66"/>
    <w:rsid w:val="003E3EBB"/>
    <w:rsid w:val="003E42FA"/>
    <w:rsid w:val="003E4324"/>
    <w:rsid w:val="003E451D"/>
    <w:rsid w:val="003E4776"/>
    <w:rsid w:val="003E49A2"/>
    <w:rsid w:val="003E4AFB"/>
    <w:rsid w:val="003E4B4F"/>
    <w:rsid w:val="003E4B79"/>
    <w:rsid w:val="003E4DBD"/>
    <w:rsid w:val="003E4E17"/>
    <w:rsid w:val="003E4E9E"/>
    <w:rsid w:val="003E4F39"/>
    <w:rsid w:val="003E5033"/>
    <w:rsid w:val="003E50F7"/>
    <w:rsid w:val="003E535A"/>
    <w:rsid w:val="003E54DD"/>
    <w:rsid w:val="003E5511"/>
    <w:rsid w:val="003E5573"/>
    <w:rsid w:val="003E5596"/>
    <w:rsid w:val="003E55A1"/>
    <w:rsid w:val="003E5682"/>
    <w:rsid w:val="003E5701"/>
    <w:rsid w:val="003E57B6"/>
    <w:rsid w:val="003E587C"/>
    <w:rsid w:val="003E58DB"/>
    <w:rsid w:val="003E5AB3"/>
    <w:rsid w:val="003E5ABB"/>
    <w:rsid w:val="003E5B03"/>
    <w:rsid w:val="003E5CA9"/>
    <w:rsid w:val="003E5E52"/>
    <w:rsid w:val="003E5E8C"/>
    <w:rsid w:val="003E629A"/>
    <w:rsid w:val="003E646C"/>
    <w:rsid w:val="003E6573"/>
    <w:rsid w:val="003E67BE"/>
    <w:rsid w:val="003E68EE"/>
    <w:rsid w:val="003E691C"/>
    <w:rsid w:val="003E6944"/>
    <w:rsid w:val="003E69D6"/>
    <w:rsid w:val="003E6D31"/>
    <w:rsid w:val="003E6F02"/>
    <w:rsid w:val="003E6F25"/>
    <w:rsid w:val="003E7238"/>
    <w:rsid w:val="003E72ED"/>
    <w:rsid w:val="003E733F"/>
    <w:rsid w:val="003E7385"/>
    <w:rsid w:val="003E74B2"/>
    <w:rsid w:val="003E77DF"/>
    <w:rsid w:val="003E7A93"/>
    <w:rsid w:val="003E7B49"/>
    <w:rsid w:val="003E7BCE"/>
    <w:rsid w:val="003F0147"/>
    <w:rsid w:val="003F0396"/>
    <w:rsid w:val="003F0619"/>
    <w:rsid w:val="003F0A27"/>
    <w:rsid w:val="003F0CBF"/>
    <w:rsid w:val="003F0E53"/>
    <w:rsid w:val="003F1023"/>
    <w:rsid w:val="003F14D0"/>
    <w:rsid w:val="003F16B5"/>
    <w:rsid w:val="003F1933"/>
    <w:rsid w:val="003F195B"/>
    <w:rsid w:val="003F1B9F"/>
    <w:rsid w:val="003F1DC6"/>
    <w:rsid w:val="003F217E"/>
    <w:rsid w:val="003F2283"/>
    <w:rsid w:val="003F22F0"/>
    <w:rsid w:val="003F2352"/>
    <w:rsid w:val="003F2361"/>
    <w:rsid w:val="003F24F2"/>
    <w:rsid w:val="003F260C"/>
    <w:rsid w:val="003F268A"/>
    <w:rsid w:val="003F28E4"/>
    <w:rsid w:val="003F2938"/>
    <w:rsid w:val="003F2AE8"/>
    <w:rsid w:val="003F2B6A"/>
    <w:rsid w:val="003F2BED"/>
    <w:rsid w:val="003F2CB7"/>
    <w:rsid w:val="003F3075"/>
    <w:rsid w:val="003F3140"/>
    <w:rsid w:val="003F31A0"/>
    <w:rsid w:val="003F368F"/>
    <w:rsid w:val="003F36D6"/>
    <w:rsid w:val="003F3738"/>
    <w:rsid w:val="003F39F9"/>
    <w:rsid w:val="003F3A87"/>
    <w:rsid w:val="003F3F61"/>
    <w:rsid w:val="003F4132"/>
    <w:rsid w:val="003F41B8"/>
    <w:rsid w:val="003F437F"/>
    <w:rsid w:val="003F4954"/>
    <w:rsid w:val="003F49DA"/>
    <w:rsid w:val="003F4A60"/>
    <w:rsid w:val="003F4AA9"/>
    <w:rsid w:val="003F4B8A"/>
    <w:rsid w:val="003F4D26"/>
    <w:rsid w:val="003F4D55"/>
    <w:rsid w:val="003F4D56"/>
    <w:rsid w:val="003F4D5B"/>
    <w:rsid w:val="003F4FE0"/>
    <w:rsid w:val="003F512B"/>
    <w:rsid w:val="003F5272"/>
    <w:rsid w:val="003F52D8"/>
    <w:rsid w:val="003F536F"/>
    <w:rsid w:val="003F5527"/>
    <w:rsid w:val="003F559C"/>
    <w:rsid w:val="003F5871"/>
    <w:rsid w:val="003F595F"/>
    <w:rsid w:val="003F5B0B"/>
    <w:rsid w:val="003F5BA8"/>
    <w:rsid w:val="003F5CC7"/>
    <w:rsid w:val="003F5E9A"/>
    <w:rsid w:val="003F60AD"/>
    <w:rsid w:val="003F6429"/>
    <w:rsid w:val="003F6541"/>
    <w:rsid w:val="003F664D"/>
    <w:rsid w:val="003F66FF"/>
    <w:rsid w:val="003F67D8"/>
    <w:rsid w:val="003F6E7C"/>
    <w:rsid w:val="003F6EB0"/>
    <w:rsid w:val="003F7653"/>
    <w:rsid w:val="003F7A9A"/>
    <w:rsid w:val="003F7B2F"/>
    <w:rsid w:val="003F7C3E"/>
    <w:rsid w:val="003F7C56"/>
    <w:rsid w:val="0040027D"/>
    <w:rsid w:val="004002AE"/>
    <w:rsid w:val="004002E8"/>
    <w:rsid w:val="00400435"/>
    <w:rsid w:val="004005F3"/>
    <w:rsid w:val="00400612"/>
    <w:rsid w:val="0040080F"/>
    <w:rsid w:val="00400861"/>
    <w:rsid w:val="00400997"/>
    <w:rsid w:val="00400A49"/>
    <w:rsid w:val="00400ADA"/>
    <w:rsid w:val="00400BC4"/>
    <w:rsid w:val="00400C59"/>
    <w:rsid w:val="00400FBE"/>
    <w:rsid w:val="004010A3"/>
    <w:rsid w:val="0040118E"/>
    <w:rsid w:val="00401200"/>
    <w:rsid w:val="00401219"/>
    <w:rsid w:val="00401238"/>
    <w:rsid w:val="00401267"/>
    <w:rsid w:val="0040166C"/>
    <w:rsid w:val="00401674"/>
    <w:rsid w:val="00401793"/>
    <w:rsid w:val="004019B1"/>
    <w:rsid w:val="004019B2"/>
    <w:rsid w:val="004019C9"/>
    <w:rsid w:val="00401AF8"/>
    <w:rsid w:val="00401B51"/>
    <w:rsid w:val="00401E14"/>
    <w:rsid w:val="00401EC0"/>
    <w:rsid w:val="00401F55"/>
    <w:rsid w:val="00402249"/>
    <w:rsid w:val="004022F1"/>
    <w:rsid w:val="0040239A"/>
    <w:rsid w:val="004023B1"/>
    <w:rsid w:val="00402587"/>
    <w:rsid w:val="004026E4"/>
    <w:rsid w:val="00402755"/>
    <w:rsid w:val="004028CD"/>
    <w:rsid w:val="00402942"/>
    <w:rsid w:val="00402D82"/>
    <w:rsid w:val="00402FA1"/>
    <w:rsid w:val="004030C1"/>
    <w:rsid w:val="0040321A"/>
    <w:rsid w:val="0040358D"/>
    <w:rsid w:val="0040371F"/>
    <w:rsid w:val="00403906"/>
    <w:rsid w:val="00403EC8"/>
    <w:rsid w:val="00403EFF"/>
    <w:rsid w:val="00404253"/>
    <w:rsid w:val="0040436F"/>
    <w:rsid w:val="00404382"/>
    <w:rsid w:val="004047BF"/>
    <w:rsid w:val="0040493D"/>
    <w:rsid w:val="00404C5F"/>
    <w:rsid w:val="00404EB4"/>
    <w:rsid w:val="004053EE"/>
    <w:rsid w:val="00405726"/>
    <w:rsid w:val="004057B1"/>
    <w:rsid w:val="00405E9D"/>
    <w:rsid w:val="00406275"/>
    <w:rsid w:val="00406320"/>
    <w:rsid w:val="00406683"/>
    <w:rsid w:val="00406708"/>
    <w:rsid w:val="00406786"/>
    <w:rsid w:val="00406890"/>
    <w:rsid w:val="004068A1"/>
    <w:rsid w:val="00406BE1"/>
    <w:rsid w:val="00406E1B"/>
    <w:rsid w:val="00406F2A"/>
    <w:rsid w:val="00406F82"/>
    <w:rsid w:val="004070AE"/>
    <w:rsid w:val="004071F1"/>
    <w:rsid w:val="004072E6"/>
    <w:rsid w:val="00407328"/>
    <w:rsid w:val="004076D9"/>
    <w:rsid w:val="0040780B"/>
    <w:rsid w:val="0040799D"/>
    <w:rsid w:val="004079B8"/>
    <w:rsid w:val="00407A58"/>
    <w:rsid w:val="00407C31"/>
    <w:rsid w:val="00407E38"/>
    <w:rsid w:val="0041006F"/>
    <w:rsid w:val="0041011C"/>
    <w:rsid w:val="00410166"/>
    <w:rsid w:val="00410368"/>
    <w:rsid w:val="004103DE"/>
    <w:rsid w:val="0041066B"/>
    <w:rsid w:val="004107A4"/>
    <w:rsid w:val="004108B0"/>
    <w:rsid w:val="00410A2F"/>
    <w:rsid w:val="00410AC0"/>
    <w:rsid w:val="00410BA0"/>
    <w:rsid w:val="0041100B"/>
    <w:rsid w:val="004111D4"/>
    <w:rsid w:val="004112E2"/>
    <w:rsid w:val="00411304"/>
    <w:rsid w:val="004116AA"/>
    <w:rsid w:val="00411957"/>
    <w:rsid w:val="00411A1A"/>
    <w:rsid w:val="00411A9B"/>
    <w:rsid w:val="00411CB0"/>
    <w:rsid w:val="00411E95"/>
    <w:rsid w:val="00411F50"/>
    <w:rsid w:val="00411FE4"/>
    <w:rsid w:val="00412212"/>
    <w:rsid w:val="00412315"/>
    <w:rsid w:val="00412328"/>
    <w:rsid w:val="00412457"/>
    <w:rsid w:val="00412527"/>
    <w:rsid w:val="00412567"/>
    <w:rsid w:val="00412593"/>
    <w:rsid w:val="004126E2"/>
    <w:rsid w:val="00412825"/>
    <w:rsid w:val="004128BD"/>
    <w:rsid w:val="00412A51"/>
    <w:rsid w:val="00412BF5"/>
    <w:rsid w:val="00412C30"/>
    <w:rsid w:val="00412CE7"/>
    <w:rsid w:val="00412D77"/>
    <w:rsid w:val="00412F24"/>
    <w:rsid w:val="00413477"/>
    <w:rsid w:val="00413880"/>
    <w:rsid w:val="00413AE6"/>
    <w:rsid w:val="00413BD0"/>
    <w:rsid w:val="00413E30"/>
    <w:rsid w:val="00414010"/>
    <w:rsid w:val="004141BB"/>
    <w:rsid w:val="00414285"/>
    <w:rsid w:val="0041446E"/>
    <w:rsid w:val="00414A86"/>
    <w:rsid w:val="00414E77"/>
    <w:rsid w:val="00415002"/>
    <w:rsid w:val="0041541C"/>
    <w:rsid w:val="00415436"/>
    <w:rsid w:val="004154A9"/>
    <w:rsid w:val="004154C1"/>
    <w:rsid w:val="00415583"/>
    <w:rsid w:val="004156BF"/>
    <w:rsid w:val="00415734"/>
    <w:rsid w:val="004157AD"/>
    <w:rsid w:val="004157AF"/>
    <w:rsid w:val="004157F8"/>
    <w:rsid w:val="00415916"/>
    <w:rsid w:val="00415920"/>
    <w:rsid w:val="00415933"/>
    <w:rsid w:val="00415A26"/>
    <w:rsid w:val="00415DA4"/>
    <w:rsid w:val="00415DAE"/>
    <w:rsid w:val="00415F66"/>
    <w:rsid w:val="004162A0"/>
    <w:rsid w:val="004162CD"/>
    <w:rsid w:val="00416314"/>
    <w:rsid w:val="00416328"/>
    <w:rsid w:val="0041648B"/>
    <w:rsid w:val="00416557"/>
    <w:rsid w:val="00416653"/>
    <w:rsid w:val="0041670C"/>
    <w:rsid w:val="0041674E"/>
    <w:rsid w:val="004168A3"/>
    <w:rsid w:val="004169C9"/>
    <w:rsid w:val="00416A37"/>
    <w:rsid w:val="00416B13"/>
    <w:rsid w:val="00416CEF"/>
    <w:rsid w:val="00416D28"/>
    <w:rsid w:val="00416F06"/>
    <w:rsid w:val="00416F3C"/>
    <w:rsid w:val="004172D9"/>
    <w:rsid w:val="00417310"/>
    <w:rsid w:val="0041742C"/>
    <w:rsid w:val="0041756D"/>
    <w:rsid w:val="004176F7"/>
    <w:rsid w:val="00417A21"/>
    <w:rsid w:val="00417AEF"/>
    <w:rsid w:val="00417E36"/>
    <w:rsid w:val="004200F7"/>
    <w:rsid w:val="004203E2"/>
    <w:rsid w:val="0042050D"/>
    <w:rsid w:val="00420511"/>
    <w:rsid w:val="00420625"/>
    <w:rsid w:val="00420813"/>
    <w:rsid w:val="00420AA5"/>
    <w:rsid w:val="00420CE4"/>
    <w:rsid w:val="00420D41"/>
    <w:rsid w:val="00420D74"/>
    <w:rsid w:val="00420EB5"/>
    <w:rsid w:val="00420F44"/>
    <w:rsid w:val="00420F88"/>
    <w:rsid w:val="00421216"/>
    <w:rsid w:val="004213DD"/>
    <w:rsid w:val="0042164F"/>
    <w:rsid w:val="00421926"/>
    <w:rsid w:val="004219A5"/>
    <w:rsid w:val="00421C23"/>
    <w:rsid w:val="00421D14"/>
    <w:rsid w:val="0042201C"/>
    <w:rsid w:val="00422069"/>
    <w:rsid w:val="004220D1"/>
    <w:rsid w:val="004225AA"/>
    <w:rsid w:val="00422B49"/>
    <w:rsid w:val="00422E44"/>
    <w:rsid w:val="00422E58"/>
    <w:rsid w:val="00422E8A"/>
    <w:rsid w:val="00422E91"/>
    <w:rsid w:val="004231BD"/>
    <w:rsid w:val="0042359E"/>
    <w:rsid w:val="004237CB"/>
    <w:rsid w:val="004239CF"/>
    <w:rsid w:val="00423B14"/>
    <w:rsid w:val="00423BCD"/>
    <w:rsid w:val="00423E40"/>
    <w:rsid w:val="00423EA4"/>
    <w:rsid w:val="00423FFD"/>
    <w:rsid w:val="00424043"/>
    <w:rsid w:val="004240D5"/>
    <w:rsid w:val="0042411B"/>
    <w:rsid w:val="004241B6"/>
    <w:rsid w:val="004243E1"/>
    <w:rsid w:val="004243F7"/>
    <w:rsid w:val="004245EB"/>
    <w:rsid w:val="00424651"/>
    <w:rsid w:val="00424704"/>
    <w:rsid w:val="00424829"/>
    <w:rsid w:val="00424883"/>
    <w:rsid w:val="00424F53"/>
    <w:rsid w:val="004250F4"/>
    <w:rsid w:val="00425232"/>
    <w:rsid w:val="0042531B"/>
    <w:rsid w:val="00425661"/>
    <w:rsid w:val="00425775"/>
    <w:rsid w:val="0042590F"/>
    <w:rsid w:val="00425B9C"/>
    <w:rsid w:val="00425C9D"/>
    <w:rsid w:val="00425EDE"/>
    <w:rsid w:val="0042615C"/>
    <w:rsid w:val="0042632D"/>
    <w:rsid w:val="0042696B"/>
    <w:rsid w:val="00426A11"/>
    <w:rsid w:val="00426B60"/>
    <w:rsid w:val="00426BF6"/>
    <w:rsid w:val="00426FF1"/>
    <w:rsid w:val="004271C3"/>
    <w:rsid w:val="00427278"/>
    <w:rsid w:val="00427323"/>
    <w:rsid w:val="004273BB"/>
    <w:rsid w:val="00427858"/>
    <w:rsid w:val="00427ECC"/>
    <w:rsid w:val="0043014C"/>
    <w:rsid w:val="004301C0"/>
    <w:rsid w:val="004301FD"/>
    <w:rsid w:val="004302E0"/>
    <w:rsid w:val="0043035F"/>
    <w:rsid w:val="00430403"/>
    <w:rsid w:val="0043045D"/>
    <w:rsid w:val="004304FA"/>
    <w:rsid w:val="0043059E"/>
    <w:rsid w:val="004305C5"/>
    <w:rsid w:val="00430757"/>
    <w:rsid w:val="0043085E"/>
    <w:rsid w:val="0043087D"/>
    <w:rsid w:val="004308CA"/>
    <w:rsid w:val="0043096D"/>
    <w:rsid w:val="00430BA9"/>
    <w:rsid w:val="00430BE4"/>
    <w:rsid w:val="00430C06"/>
    <w:rsid w:val="00430CA3"/>
    <w:rsid w:val="00430EB7"/>
    <w:rsid w:val="00430F83"/>
    <w:rsid w:val="00430FA6"/>
    <w:rsid w:val="00430FCB"/>
    <w:rsid w:val="00430FF3"/>
    <w:rsid w:val="0043100D"/>
    <w:rsid w:val="0043101D"/>
    <w:rsid w:val="00431089"/>
    <w:rsid w:val="004312DA"/>
    <w:rsid w:val="004313F7"/>
    <w:rsid w:val="00431436"/>
    <w:rsid w:val="0043146D"/>
    <w:rsid w:val="0043180C"/>
    <w:rsid w:val="004318F6"/>
    <w:rsid w:val="004319D3"/>
    <w:rsid w:val="00431CD0"/>
    <w:rsid w:val="00431DDC"/>
    <w:rsid w:val="004320F4"/>
    <w:rsid w:val="0043211F"/>
    <w:rsid w:val="004321FD"/>
    <w:rsid w:val="004322A6"/>
    <w:rsid w:val="0043233D"/>
    <w:rsid w:val="0043256A"/>
    <w:rsid w:val="004325AC"/>
    <w:rsid w:val="0043262A"/>
    <w:rsid w:val="0043275A"/>
    <w:rsid w:val="004328A5"/>
    <w:rsid w:val="00432B43"/>
    <w:rsid w:val="00432BD1"/>
    <w:rsid w:val="00432D20"/>
    <w:rsid w:val="00432DAC"/>
    <w:rsid w:val="004337D2"/>
    <w:rsid w:val="00433E5A"/>
    <w:rsid w:val="00433FC5"/>
    <w:rsid w:val="0043417A"/>
    <w:rsid w:val="004342B3"/>
    <w:rsid w:val="004342C0"/>
    <w:rsid w:val="004344F2"/>
    <w:rsid w:val="004347BA"/>
    <w:rsid w:val="00434AD8"/>
    <w:rsid w:val="00434E81"/>
    <w:rsid w:val="00434F62"/>
    <w:rsid w:val="00434FDE"/>
    <w:rsid w:val="004350CC"/>
    <w:rsid w:val="004352D6"/>
    <w:rsid w:val="00435482"/>
    <w:rsid w:val="004355E6"/>
    <w:rsid w:val="00435BB5"/>
    <w:rsid w:val="00435D13"/>
    <w:rsid w:val="00435DCD"/>
    <w:rsid w:val="00435EAB"/>
    <w:rsid w:val="00435F15"/>
    <w:rsid w:val="00436127"/>
    <w:rsid w:val="004362CE"/>
    <w:rsid w:val="0043657A"/>
    <w:rsid w:val="004365F1"/>
    <w:rsid w:val="004367C8"/>
    <w:rsid w:val="004368A4"/>
    <w:rsid w:val="0043696F"/>
    <w:rsid w:val="00436AC7"/>
    <w:rsid w:val="00436C01"/>
    <w:rsid w:val="00436FB9"/>
    <w:rsid w:val="00436FFD"/>
    <w:rsid w:val="00437412"/>
    <w:rsid w:val="0043742D"/>
    <w:rsid w:val="004375C1"/>
    <w:rsid w:val="0043765F"/>
    <w:rsid w:val="004376AC"/>
    <w:rsid w:val="004377E4"/>
    <w:rsid w:val="0043797B"/>
    <w:rsid w:val="00437A0E"/>
    <w:rsid w:val="00437AC3"/>
    <w:rsid w:val="00437B4D"/>
    <w:rsid w:val="00437C0B"/>
    <w:rsid w:val="00437DD7"/>
    <w:rsid w:val="00437E86"/>
    <w:rsid w:val="00437ECA"/>
    <w:rsid w:val="0044020A"/>
    <w:rsid w:val="00440217"/>
    <w:rsid w:val="00440295"/>
    <w:rsid w:val="004402B7"/>
    <w:rsid w:val="00440954"/>
    <w:rsid w:val="00440B7D"/>
    <w:rsid w:val="00440BAD"/>
    <w:rsid w:val="00440C58"/>
    <w:rsid w:val="004410E3"/>
    <w:rsid w:val="004411F4"/>
    <w:rsid w:val="00441259"/>
    <w:rsid w:val="0044134A"/>
    <w:rsid w:val="00441358"/>
    <w:rsid w:val="004413BB"/>
    <w:rsid w:val="00441457"/>
    <w:rsid w:val="0044152B"/>
    <w:rsid w:val="00441633"/>
    <w:rsid w:val="0044165B"/>
    <w:rsid w:val="004419BE"/>
    <w:rsid w:val="00441A77"/>
    <w:rsid w:val="00441BBC"/>
    <w:rsid w:val="00441C03"/>
    <w:rsid w:val="00441C4A"/>
    <w:rsid w:val="00441F2A"/>
    <w:rsid w:val="00441FE7"/>
    <w:rsid w:val="0044204C"/>
    <w:rsid w:val="004420DA"/>
    <w:rsid w:val="004422CD"/>
    <w:rsid w:val="00442325"/>
    <w:rsid w:val="00442359"/>
    <w:rsid w:val="00442571"/>
    <w:rsid w:val="0044265B"/>
    <w:rsid w:val="00442673"/>
    <w:rsid w:val="00442689"/>
    <w:rsid w:val="004426F9"/>
    <w:rsid w:val="004428C9"/>
    <w:rsid w:val="0044291C"/>
    <w:rsid w:val="00442B0A"/>
    <w:rsid w:val="00442C48"/>
    <w:rsid w:val="00442CEE"/>
    <w:rsid w:val="00442D39"/>
    <w:rsid w:val="00442E1D"/>
    <w:rsid w:val="00443567"/>
    <w:rsid w:val="00443664"/>
    <w:rsid w:val="00443C54"/>
    <w:rsid w:val="00443CB9"/>
    <w:rsid w:val="00443FD9"/>
    <w:rsid w:val="0044405D"/>
    <w:rsid w:val="004440F8"/>
    <w:rsid w:val="00444160"/>
    <w:rsid w:val="0044417C"/>
    <w:rsid w:val="00444187"/>
    <w:rsid w:val="00444331"/>
    <w:rsid w:val="004444BE"/>
    <w:rsid w:val="00444620"/>
    <w:rsid w:val="0044469D"/>
    <w:rsid w:val="00444B24"/>
    <w:rsid w:val="00444D7C"/>
    <w:rsid w:val="00444E5B"/>
    <w:rsid w:val="0044502A"/>
    <w:rsid w:val="004451C1"/>
    <w:rsid w:val="00445374"/>
    <w:rsid w:val="00445466"/>
    <w:rsid w:val="00445478"/>
    <w:rsid w:val="004454E3"/>
    <w:rsid w:val="004459AE"/>
    <w:rsid w:val="004459C3"/>
    <w:rsid w:val="00445A68"/>
    <w:rsid w:val="00445AC2"/>
    <w:rsid w:val="00445BB6"/>
    <w:rsid w:val="00445D21"/>
    <w:rsid w:val="00445E8E"/>
    <w:rsid w:val="00445F96"/>
    <w:rsid w:val="00446082"/>
    <w:rsid w:val="0044666A"/>
    <w:rsid w:val="0044670A"/>
    <w:rsid w:val="004469B4"/>
    <w:rsid w:val="00446A7F"/>
    <w:rsid w:val="00446AD0"/>
    <w:rsid w:val="00446AE3"/>
    <w:rsid w:val="00446AF1"/>
    <w:rsid w:val="00446BB3"/>
    <w:rsid w:val="00446BE1"/>
    <w:rsid w:val="00446C2B"/>
    <w:rsid w:val="00446DE0"/>
    <w:rsid w:val="00447037"/>
    <w:rsid w:val="004472E7"/>
    <w:rsid w:val="004472FB"/>
    <w:rsid w:val="0044749B"/>
    <w:rsid w:val="004474C2"/>
    <w:rsid w:val="004474D9"/>
    <w:rsid w:val="004478B2"/>
    <w:rsid w:val="004479D8"/>
    <w:rsid w:val="00447C08"/>
    <w:rsid w:val="00447E1A"/>
    <w:rsid w:val="004500EA"/>
    <w:rsid w:val="004500EF"/>
    <w:rsid w:val="004502B8"/>
    <w:rsid w:val="004507BC"/>
    <w:rsid w:val="004508C0"/>
    <w:rsid w:val="0045097C"/>
    <w:rsid w:val="00450A61"/>
    <w:rsid w:val="00450CCF"/>
    <w:rsid w:val="00450E73"/>
    <w:rsid w:val="00450EF5"/>
    <w:rsid w:val="00451210"/>
    <w:rsid w:val="00451293"/>
    <w:rsid w:val="004512C3"/>
    <w:rsid w:val="00451409"/>
    <w:rsid w:val="00451586"/>
    <w:rsid w:val="00451789"/>
    <w:rsid w:val="004518D6"/>
    <w:rsid w:val="00451911"/>
    <w:rsid w:val="00451F90"/>
    <w:rsid w:val="0045214E"/>
    <w:rsid w:val="00452335"/>
    <w:rsid w:val="004523C0"/>
    <w:rsid w:val="00452698"/>
    <w:rsid w:val="00452797"/>
    <w:rsid w:val="00452838"/>
    <w:rsid w:val="00452839"/>
    <w:rsid w:val="00452900"/>
    <w:rsid w:val="00452904"/>
    <w:rsid w:val="00452F19"/>
    <w:rsid w:val="0045325F"/>
    <w:rsid w:val="00453365"/>
    <w:rsid w:val="004533E5"/>
    <w:rsid w:val="00453528"/>
    <w:rsid w:val="00453686"/>
    <w:rsid w:val="004536B8"/>
    <w:rsid w:val="004537C3"/>
    <w:rsid w:val="00453A7B"/>
    <w:rsid w:val="00453AED"/>
    <w:rsid w:val="00453E35"/>
    <w:rsid w:val="00453FC0"/>
    <w:rsid w:val="00453FC8"/>
    <w:rsid w:val="0045400C"/>
    <w:rsid w:val="00454582"/>
    <w:rsid w:val="004547E2"/>
    <w:rsid w:val="00454955"/>
    <w:rsid w:val="00454A46"/>
    <w:rsid w:val="00454E3E"/>
    <w:rsid w:val="00454F95"/>
    <w:rsid w:val="004550E0"/>
    <w:rsid w:val="0045514E"/>
    <w:rsid w:val="00455301"/>
    <w:rsid w:val="0045562F"/>
    <w:rsid w:val="0045568D"/>
    <w:rsid w:val="00455815"/>
    <w:rsid w:val="00455917"/>
    <w:rsid w:val="00455A96"/>
    <w:rsid w:val="00455B93"/>
    <w:rsid w:val="00455C65"/>
    <w:rsid w:val="00455E60"/>
    <w:rsid w:val="00455FB7"/>
    <w:rsid w:val="0045602A"/>
    <w:rsid w:val="00456090"/>
    <w:rsid w:val="004560B4"/>
    <w:rsid w:val="00456273"/>
    <w:rsid w:val="0045644E"/>
    <w:rsid w:val="004564BD"/>
    <w:rsid w:val="00456598"/>
    <w:rsid w:val="00456767"/>
    <w:rsid w:val="00456792"/>
    <w:rsid w:val="004567C0"/>
    <w:rsid w:val="0045697E"/>
    <w:rsid w:val="00456A81"/>
    <w:rsid w:val="00456AD6"/>
    <w:rsid w:val="00456BF0"/>
    <w:rsid w:val="00457140"/>
    <w:rsid w:val="0045719A"/>
    <w:rsid w:val="004571EA"/>
    <w:rsid w:val="0045733A"/>
    <w:rsid w:val="00457345"/>
    <w:rsid w:val="004574F6"/>
    <w:rsid w:val="00457679"/>
    <w:rsid w:val="0045787A"/>
    <w:rsid w:val="00457CBE"/>
    <w:rsid w:val="00457CC7"/>
    <w:rsid w:val="00457CCC"/>
    <w:rsid w:val="00457D44"/>
    <w:rsid w:val="00457EC2"/>
    <w:rsid w:val="00457F43"/>
    <w:rsid w:val="00457FF2"/>
    <w:rsid w:val="0046004C"/>
    <w:rsid w:val="004600FF"/>
    <w:rsid w:val="00460300"/>
    <w:rsid w:val="0046034B"/>
    <w:rsid w:val="0046049F"/>
    <w:rsid w:val="0046052C"/>
    <w:rsid w:val="0046062C"/>
    <w:rsid w:val="004606AC"/>
    <w:rsid w:val="004606D4"/>
    <w:rsid w:val="0046084F"/>
    <w:rsid w:val="00460914"/>
    <w:rsid w:val="0046097A"/>
    <w:rsid w:val="00460A39"/>
    <w:rsid w:val="00460B49"/>
    <w:rsid w:val="00460BC3"/>
    <w:rsid w:val="00460BC6"/>
    <w:rsid w:val="00460E6F"/>
    <w:rsid w:val="00460F9E"/>
    <w:rsid w:val="004610D1"/>
    <w:rsid w:val="004611B0"/>
    <w:rsid w:val="004612BA"/>
    <w:rsid w:val="0046131C"/>
    <w:rsid w:val="004614A0"/>
    <w:rsid w:val="00461615"/>
    <w:rsid w:val="004617C5"/>
    <w:rsid w:val="004618ED"/>
    <w:rsid w:val="00461BE0"/>
    <w:rsid w:val="00461D22"/>
    <w:rsid w:val="00461D9F"/>
    <w:rsid w:val="00461DF3"/>
    <w:rsid w:val="00461E62"/>
    <w:rsid w:val="00461F5F"/>
    <w:rsid w:val="00461FD4"/>
    <w:rsid w:val="00461FEA"/>
    <w:rsid w:val="00462089"/>
    <w:rsid w:val="00462245"/>
    <w:rsid w:val="00462454"/>
    <w:rsid w:val="004624DF"/>
    <w:rsid w:val="0046272E"/>
    <w:rsid w:val="004627FD"/>
    <w:rsid w:val="00462A7F"/>
    <w:rsid w:val="00462C38"/>
    <w:rsid w:val="00462D2E"/>
    <w:rsid w:val="00462E09"/>
    <w:rsid w:val="00462E8F"/>
    <w:rsid w:val="00463161"/>
    <w:rsid w:val="00463174"/>
    <w:rsid w:val="0046327D"/>
    <w:rsid w:val="00463777"/>
    <w:rsid w:val="00463DEF"/>
    <w:rsid w:val="00463ECD"/>
    <w:rsid w:val="00463FDC"/>
    <w:rsid w:val="00464714"/>
    <w:rsid w:val="00464A30"/>
    <w:rsid w:val="00464C68"/>
    <w:rsid w:val="00464D94"/>
    <w:rsid w:val="00464DF1"/>
    <w:rsid w:val="00464F44"/>
    <w:rsid w:val="00465344"/>
    <w:rsid w:val="0046542D"/>
    <w:rsid w:val="004654A3"/>
    <w:rsid w:val="00465821"/>
    <w:rsid w:val="004659D5"/>
    <w:rsid w:val="00465EDB"/>
    <w:rsid w:val="00465F9B"/>
    <w:rsid w:val="00466006"/>
    <w:rsid w:val="0046610E"/>
    <w:rsid w:val="0046622D"/>
    <w:rsid w:val="00466354"/>
    <w:rsid w:val="004663F0"/>
    <w:rsid w:val="00466455"/>
    <w:rsid w:val="00466529"/>
    <w:rsid w:val="0046674E"/>
    <w:rsid w:val="004668C7"/>
    <w:rsid w:val="004668DE"/>
    <w:rsid w:val="00466A1C"/>
    <w:rsid w:val="00466B3D"/>
    <w:rsid w:val="00466CD4"/>
    <w:rsid w:val="00466E29"/>
    <w:rsid w:val="004671EC"/>
    <w:rsid w:val="00467251"/>
    <w:rsid w:val="00467378"/>
    <w:rsid w:val="004674EE"/>
    <w:rsid w:val="00467582"/>
    <w:rsid w:val="0046788E"/>
    <w:rsid w:val="00467968"/>
    <w:rsid w:val="00467AB5"/>
    <w:rsid w:val="00467AD1"/>
    <w:rsid w:val="00467BBA"/>
    <w:rsid w:val="00467DFA"/>
    <w:rsid w:val="00467EDF"/>
    <w:rsid w:val="0047004B"/>
    <w:rsid w:val="00470098"/>
    <w:rsid w:val="00470304"/>
    <w:rsid w:val="004704B4"/>
    <w:rsid w:val="004706E2"/>
    <w:rsid w:val="00470759"/>
    <w:rsid w:val="00470928"/>
    <w:rsid w:val="00470979"/>
    <w:rsid w:val="00470AF1"/>
    <w:rsid w:val="00470B14"/>
    <w:rsid w:val="00471350"/>
    <w:rsid w:val="0047140D"/>
    <w:rsid w:val="0047146B"/>
    <w:rsid w:val="0047156F"/>
    <w:rsid w:val="00471652"/>
    <w:rsid w:val="00471788"/>
    <w:rsid w:val="00471799"/>
    <w:rsid w:val="004717EF"/>
    <w:rsid w:val="00471890"/>
    <w:rsid w:val="00471A46"/>
    <w:rsid w:val="00471C53"/>
    <w:rsid w:val="00472421"/>
    <w:rsid w:val="00472496"/>
    <w:rsid w:val="00472A35"/>
    <w:rsid w:val="00472F80"/>
    <w:rsid w:val="00472F95"/>
    <w:rsid w:val="004730E9"/>
    <w:rsid w:val="0047325A"/>
    <w:rsid w:val="0047329F"/>
    <w:rsid w:val="00473300"/>
    <w:rsid w:val="004733F6"/>
    <w:rsid w:val="00473429"/>
    <w:rsid w:val="004736AE"/>
    <w:rsid w:val="0047374A"/>
    <w:rsid w:val="00473773"/>
    <w:rsid w:val="00473894"/>
    <w:rsid w:val="0047391F"/>
    <w:rsid w:val="0047397F"/>
    <w:rsid w:val="00473B66"/>
    <w:rsid w:val="00473C18"/>
    <w:rsid w:val="00473D66"/>
    <w:rsid w:val="00473EBF"/>
    <w:rsid w:val="00473EF8"/>
    <w:rsid w:val="00473FF4"/>
    <w:rsid w:val="004742A4"/>
    <w:rsid w:val="00474337"/>
    <w:rsid w:val="00474634"/>
    <w:rsid w:val="004746A7"/>
    <w:rsid w:val="0047484A"/>
    <w:rsid w:val="004748AF"/>
    <w:rsid w:val="00474B61"/>
    <w:rsid w:val="00474BA2"/>
    <w:rsid w:val="00474C14"/>
    <w:rsid w:val="00474C76"/>
    <w:rsid w:val="0047525B"/>
    <w:rsid w:val="00475330"/>
    <w:rsid w:val="00475494"/>
    <w:rsid w:val="004758DD"/>
    <w:rsid w:val="00475C11"/>
    <w:rsid w:val="00475D0F"/>
    <w:rsid w:val="00475DA3"/>
    <w:rsid w:val="00475E01"/>
    <w:rsid w:val="00475E02"/>
    <w:rsid w:val="00475ED4"/>
    <w:rsid w:val="004760A8"/>
    <w:rsid w:val="004760C7"/>
    <w:rsid w:val="00476235"/>
    <w:rsid w:val="00476375"/>
    <w:rsid w:val="004764CC"/>
    <w:rsid w:val="00476640"/>
    <w:rsid w:val="004767B2"/>
    <w:rsid w:val="00476B0D"/>
    <w:rsid w:val="00476B40"/>
    <w:rsid w:val="00476CCC"/>
    <w:rsid w:val="00477396"/>
    <w:rsid w:val="00477476"/>
    <w:rsid w:val="00477687"/>
    <w:rsid w:val="0047776A"/>
    <w:rsid w:val="0047798D"/>
    <w:rsid w:val="004779EC"/>
    <w:rsid w:val="00477A51"/>
    <w:rsid w:val="00477A66"/>
    <w:rsid w:val="00477E68"/>
    <w:rsid w:val="00477ED2"/>
    <w:rsid w:val="00477FE9"/>
    <w:rsid w:val="00480043"/>
    <w:rsid w:val="00480635"/>
    <w:rsid w:val="004807EF"/>
    <w:rsid w:val="004807F4"/>
    <w:rsid w:val="0048086E"/>
    <w:rsid w:val="004808DB"/>
    <w:rsid w:val="00480C36"/>
    <w:rsid w:val="00480CC2"/>
    <w:rsid w:val="00480CE5"/>
    <w:rsid w:val="00480F69"/>
    <w:rsid w:val="004814BF"/>
    <w:rsid w:val="004815EE"/>
    <w:rsid w:val="0048165F"/>
    <w:rsid w:val="0048167E"/>
    <w:rsid w:val="00481751"/>
    <w:rsid w:val="0048177C"/>
    <w:rsid w:val="00481819"/>
    <w:rsid w:val="004818AA"/>
    <w:rsid w:val="004819EC"/>
    <w:rsid w:val="00481B33"/>
    <w:rsid w:val="00481C64"/>
    <w:rsid w:val="00481D4B"/>
    <w:rsid w:val="004820A7"/>
    <w:rsid w:val="004820D4"/>
    <w:rsid w:val="00482246"/>
    <w:rsid w:val="00482310"/>
    <w:rsid w:val="00482585"/>
    <w:rsid w:val="004826F7"/>
    <w:rsid w:val="00482960"/>
    <w:rsid w:val="00482C2F"/>
    <w:rsid w:val="00482D0B"/>
    <w:rsid w:val="00482D53"/>
    <w:rsid w:val="00482E01"/>
    <w:rsid w:val="0048300A"/>
    <w:rsid w:val="004830A9"/>
    <w:rsid w:val="004831A7"/>
    <w:rsid w:val="004832E9"/>
    <w:rsid w:val="00483335"/>
    <w:rsid w:val="0048336E"/>
    <w:rsid w:val="004833DE"/>
    <w:rsid w:val="00483549"/>
    <w:rsid w:val="00483623"/>
    <w:rsid w:val="004836A3"/>
    <w:rsid w:val="00483A37"/>
    <w:rsid w:val="00483BC6"/>
    <w:rsid w:val="00483C02"/>
    <w:rsid w:val="00483CB9"/>
    <w:rsid w:val="00483D24"/>
    <w:rsid w:val="00483E70"/>
    <w:rsid w:val="0048400A"/>
    <w:rsid w:val="004840C8"/>
    <w:rsid w:val="00484251"/>
    <w:rsid w:val="004843E1"/>
    <w:rsid w:val="0048452C"/>
    <w:rsid w:val="0048461C"/>
    <w:rsid w:val="00484644"/>
    <w:rsid w:val="004847EB"/>
    <w:rsid w:val="004847F6"/>
    <w:rsid w:val="00484906"/>
    <w:rsid w:val="00484ABB"/>
    <w:rsid w:val="00484B1B"/>
    <w:rsid w:val="00484B3F"/>
    <w:rsid w:val="00484C04"/>
    <w:rsid w:val="00484C83"/>
    <w:rsid w:val="00484DA2"/>
    <w:rsid w:val="00484DFE"/>
    <w:rsid w:val="00484F42"/>
    <w:rsid w:val="00484FD0"/>
    <w:rsid w:val="004855D3"/>
    <w:rsid w:val="004855F0"/>
    <w:rsid w:val="004858F9"/>
    <w:rsid w:val="00485975"/>
    <w:rsid w:val="00485A79"/>
    <w:rsid w:val="00485B2A"/>
    <w:rsid w:val="00485C1A"/>
    <w:rsid w:val="00485D4E"/>
    <w:rsid w:val="00485F29"/>
    <w:rsid w:val="00485F87"/>
    <w:rsid w:val="00486138"/>
    <w:rsid w:val="004862AF"/>
    <w:rsid w:val="0048631B"/>
    <w:rsid w:val="0048631C"/>
    <w:rsid w:val="004866E6"/>
    <w:rsid w:val="00486754"/>
    <w:rsid w:val="004869EB"/>
    <w:rsid w:val="00486A25"/>
    <w:rsid w:val="00486ABB"/>
    <w:rsid w:val="00486B9A"/>
    <w:rsid w:val="00486DD0"/>
    <w:rsid w:val="00486DDB"/>
    <w:rsid w:val="00486EA7"/>
    <w:rsid w:val="00486F1F"/>
    <w:rsid w:val="004870B0"/>
    <w:rsid w:val="00487458"/>
    <w:rsid w:val="00487470"/>
    <w:rsid w:val="004874CF"/>
    <w:rsid w:val="0048754F"/>
    <w:rsid w:val="004875A8"/>
    <w:rsid w:val="00487689"/>
    <w:rsid w:val="004876E1"/>
    <w:rsid w:val="004877B3"/>
    <w:rsid w:val="00487AE7"/>
    <w:rsid w:val="00487D31"/>
    <w:rsid w:val="00490468"/>
    <w:rsid w:val="0049046B"/>
    <w:rsid w:val="00490533"/>
    <w:rsid w:val="004905A1"/>
    <w:rsid w:val="0049062D"/>
    <w:rsid w:val="00490A23"/>
    <w:rsid w:val="00490D2B"/>
    <w:rsid w:val="00490E9B"/>
    <w:rsid w:val="00490EED"/>
    <w:rsid w:val="00490F34"/>
    <w:rsid w:val="00490FFC"/>
    <w:rsid w:val="00491114"/>
    <w:rsid w:val="00491482"/>
    <w:rsid w:val="00491732"/>
    <w:rsid w:val="004917AE"/>
    <w:rsid w:val="00491A55"/>
    <w:rsid w:val="00491B26"/>
    <w:rsid w:val="00491C14"/>
    <w:rsid w:val="00491C46"/>
    <w:rsid w:val="00491CD1"/>
    <w:rsid w:val="00491E5D"/>
    <w:rsid w:val="00491E63"/>
    <w:rsid w:val="00491F3C"/>
    <w:rsid w:val="00491F9E"/>
    <w:rsid w:val="00491FC9"/>
    <w:rsid w:val="00492054"/>
    <w:rsid w:val="004920AC"/>
    <w:rsid w:val="004922A7"/>
    <w:rsid w:val="00492707"/>
    <w:rsid w:val="0049280C"/>
    <w:rsid w:val="00492858"/>
    <w:rsid w:val="0049287F"/>
    <w:rsid w:val="004928DB"/>
    <w:rsid w:val="00492904"/>
    <w:rsid w:val="004929FE"/>
    <w:rsid w:val="00492BAE"/>
    <w:rsid w:val="00492F49"/>
    <w:rsid w:val="00492F78"/>
    <w:rsid w:val="00492F8D"/>
    <w:rsid w:val="00493194"/>
    <w:rsid w:val="004931EE"/>
    <w:rsid w:val="00493246"/>
    <w:rsid w:val="00493399"/>
    <w:rsid w:val="004933F4"/>
    <w:rsid w:val="00493422"/>
    <w:rsid w:val="00493575"/>
    <w:rsid w:val="00493A06"/>
    <w:rsid w:val="00493C47"/>
    <w:rsid w:val="00493D31"/>
    <w:rsid w:val="00493E4B"/>
    <w:rsid w:val="00493E83"/>
    <w:rsid w:val="00493F66"/>
    <w:rsid w:val="00493F7E"/>
    <w:rsid w:val="004940B0"/>
    <w:rsid w:val="00494104"/>
    <w:rsid w:val="004943AD"/>
    <w:rsid w:val="00494445"/>
    <w:rsid w:val="0049498E"/>
    <w:rsid w:val="00494BCF"/>
    <w:rsid w:val="00494E2F"/>
    <w:rsid w:val="00495132"/>
    <w:rsid w:val="00495271"/>
    <w:rsid w:val="0049529E"/>
    <w:rsid w:val="004952B2"/>
    <w:rsid w:val="004952CE"/>
    <w:rsid w:val="004959E9"/>
    <w:rsid w:val="00495B53"/>
    <w:rsid w:val="00495C14"/>
    <w:rsid w:val="00495CA2"/>
    <w:rsid w:val="00495F58"/>
    <w:rsid w:val="00496012"/>
    <w:rsid w:val="004960D4"/>
    <w:rsid w:val="004961AA"/>
    <w:rsid w:val="0049628D"/>
    <w:rsid w:val="00496462"/>
    <w:rsid w:val="0049655B"/>
    <w:rsid w:val="0049694F"/>
    <w:rsid w:val="00496BA8"/>
    <w:rsid w:val="00496C0C"/>
    <w:rsid w:val="00496CC2"/>
    <w:rsid w:val="00496D9C"/>
    <w:rsid w:val="00496DF7"/>
    <w:rsid w:val="00496E09"/>
    <w:rsid w:val="00496EAB"/>
    <w:rsid w:val="00496ECF"/>
    <w:rsid w:val="00496F2D"/>
    <w:rsid w:val="004970B2"/>
    <w:rsid w:val="0049711D"/>
    <w:rsid w:val="00497323"/>
    <w:rsid w:val="0049767E"/>
    <w:rsid w:val="0049777C"/>
    <w:rsid w:val="00497795"/>
    <w:rsid w:val="0049781C"/>
    <w:rsid w:val="00497B34"/>
    <w:rsid w:val="00497BF9"/>
    <w:rsid w:val="00497E15"/>
    <w:rsid w:val="00497E42"/>
    <w:rsid w:val="00497F06"/>
    <w:rsid w:val="00497F10"/>
    <w:rsid w:val="004A00BC"/>
    <w:rsid w:val="004A02FE"/>
    <w:rsid w:val="004A0450"/>
    <w:rsid w:val="004A04DD"/>
    <w:rsid w:val="004A0740"/>
    <w:rsid w:val="004A0781"/>
    <w:rsid w:val="004A0806"/>
    <w:rsid w:val="004A0A2B"/>
    <w:rsid w:val="004A0B0A"/>
    <w:rsid w:val="004A0C2E"/>
    <w:rsid w:val="004A1220"/>
    <w:rsid w:val="004A14BB"/>
    <w:rsid w:val="004A199E"/>
    <w:rsid w:val="004A1A17"/>
    <w:rsid w:val="004A1A94"/>
    <w:rsid w:val="004A1CE5"/>
    <w:rsid w:val="004A1DC9"/>
    <w:rsid w:val="004A1EFF"/>
    <w:rsid w:val="004A2624"/>
    <w:rsid w:val="004A275B"/>
    <w:rsid w:val="004A279F"/>
    <w:rsid w:val="004A2886"/>
    <w:rsid w:val="004A288E"/>
    <w:rsid w:val="004A2907"/>
    <w:rsid w:val="004A297D"/>
    <w:rsid w:val="004A2B06"/>
    <w:rsid w:val="004A2C49"/>
    <w:rsid w:val="004A2D51"/>
    <w:rsid w:val="004A2E34"/>
    <w:rsid w:val="004A2EEA"/>
    <w:rsid w:val="004A3063"/>
    <w:rsid w:val="004A30B5"/>
    <w:rsid w:val="004A31C0"/>
    <w:rsid w:val="004A323F"/>
    <w:rsid w:val="004A32A8"/>
    <w:rsid w:val="004A3481"/>
    <w:rsid w:val="004A36F4"/>
    <w:rsid w:val="004A398A"/>
    <w:rsid w:val="004A3B21"/>
    <w:rsid w:val="004A3B45"/>
    <w:rsid w:val="004A3CCE"/>
    <w:rsid w:val="004A3DD7"/>
    <w:rsid w:val="004A4294"/>
    <w:rsid w:val="004A4336"/>
    <w:rsid w:val="004A440A"/>
    <w:rsid w:val="004A46CE"/>
    <w:rsid w:val="004A4761"/>
    <w:rsid w:val="004A49C5"/>
    <w:rsid w:val="004A49D6"/>
    <w:rsid w:val="004A4B0E"/>
    <w:rsid w:val="004A4BF4"/>
    <w:rsid w:val="004A4E0A"/>
    <w:rsid w:val="004A4FFF"/>
    <w:rsid w:val="004A5328"/>
    <w:rsid w:val="004A5475"/>
    <w:rsid w:val="004A55CC"/>
    <w:rsid w:val="004A5843"/>
    <w:rsid w:val="004A5A50"/>
    <w:rsid w:val="004A5BC8"/>
    <w:rsid w:val="004A61A4"/>
    <w:rsid w:val="004A6718"/>
    <w:rsid w:val="004A6804"/>
    <w:rsid w:val="004A6979"/>
    <w:rsid w:val="004A6A36"/>
    <w:rsid w:val="004A6A57"/>
    <w:rsid w:val="004A6ADD"/>
    <w:rsid w:val="004A6C54"/>
    <w:rsid w:val="004A6EC7"/>
    <w:rsid w:val="004A6EF2"/>
    <w:rsid w:val="004A7101"/>
    <w:rsid w:val="004A72F6"/>
    <w:rsid w:val="004A7324"/>
    <w:rsid w:val="004A741C"/>
    <w:rsid w:val="004A7439"/>
    <w:rsid w:val="004A7456"/>
    <w:rsid w:val="004A74F3"/>
    <w:rsid w:val="004A76FA"/>
    <w:rsid w:val="004A77AC"/>
    <w:rsid w:val="004A7953"/>
    <w:rsid w:val="004A7A55"/>
    <w:rsid w:val="004A7B09"/>
    <w:rsid w:val="004A7D47"/>
    <w:rsid w:val="004A7FBB"/>
    <w:rsid w:val="004B0075"/>
    <w:rsid w:val="004B014E"/>
    <w:rsid w:val="004B0179"/>
    <w:rsid w:val="004B0254"/>
    <w:rsid w:val="004B0301"/>
    <w:rsid w:val="004B030C"/>
    <w:rsid w:val="004B0399"/>
    <w:rsid w:val="004B04AF"/>
    <w:rsid w:val="004B0500"/>
    <w:rsid w:val="004B054B"/>
    <w:rsid w:val="004B05C2"/>
    <w:rsid w:val="004B0AF2"/>
    <w:rsid w:val="004B0B21"/>
    <w:rsid w:val="004B0D88"/>
    <w:rsid w:val="004B0EC8"/>
    <w:rsid w:val="004B1070"/>
    <w:rsid w:val="004B1179"/>
    <w:rsid w:val="004B117D"/>
    <w:rsid w:val="004B1188"/>
    <w:rsid w:val="004B130D"/>
    <w:rsid w:val="004B144A"/>
    <w:rsid w:val="004B14F6"/>
    <w:rsid w:val="004B17BF"/>
    <w:rsid w:val="004B1826"/>
    <w:rsid w:val="004B19DA"/>
    <w:rsid w:val="004B1C34"/>
    <w:rsid w:val="004B1CAA"/>
    <w:rsid w:val="004B21EE"/>
    <w:rsid w:val="004B2602"/>
    <w:rsid w:val="004B27AF"/>
    <w:rsid w:val="004B2990"/>
    <w:rsid w:val="004B2A09"/>
    <w:rsid w:val="004B2C64"/>
    <w:rsid w:val="004B2EF9"/>
    <w:rsid w:val="004B2F42"/>
    <w:rsid w:val="004B2FED"/>
    <w:rsid w:val="004B30FB"/>
    <w:rsid w:val="004B32CC"/>
    <w:rsid w:val="004B33BC"/>
    <w:rsid w:val="004B34D9"/>
    <w:rsid w:val="004B354A"/>
    <w:rsid w:val="004B3561"/>
    <w:rsid w:val="004B3603"/>
    <w:rsid w:val="004B368F"/>
    <w:rsid w:val="004B3753"/>
    <w:rsid w:val="004B3897"/>
    <w:rsid w:val="004B38D7"/>
    <w:rsid w:val="004B3950"/>
    <w:rsid w:val="004B3A4B"/>
    <w:rsid w:val="004B3A79"/>
    <w:rsid w:val="004B3B3F"/>
    <w:rsid w:val="004B3B55"/>
    <w:rsid w:val="004B3F87"/>
    <w:rsid w:val="004B446B"/>
    <w:rsid w:val="004B45BB"/>
    <w:rsid w:val="004B4745"/>
    <w:rsid w:val="004B4A51"/>
    <w:rsid w:val="004B4BAD"/>
    <w:rsid w:val="004B4C57"/>
    <w:rsid w:val="004B4CFE"/>
    <w:rsid w:val="004B4DB9"/>
    <w:rsid w:val="004B519C"/>
    <w:rsid w:val="004B53B0"/>
    <w:rsid w:val="004B53B6"/>
    <w:rsid w:val="004B5779"/>
    <w:rsid w:val="004B5843"/>
    <w:rsid w:val="004B5CC7"/>
    <w:rsid w:val="004B5DC5"/>
    <w:rsid w:val="004B5DCD"/>
    <w:rsid w:val="004B5FB1"/>
    <w:rsid w:val="004B61EE"/>
    <w:rsid w:val="004B6203"/>
    <w:rsid w:val="004B6303"/>
    <w:rsid w:val="004B6527"/>
    <w:rsid w:val="004B654D"/>
    <w:rsid w:val="004B6664"/>
    <w:rsid w:val="004B6822"/>
    <w:rsid w:val="004B6BE7"/>
    <w:rsid w:val="004B6C99"/>
    <w:rsid w:val="004B6F1A"/>
    <w:rsid w:val="004B7054"/>
    <w:rsid w:val="004B708E"/>
    <w:rsid w:val="004B70BA"/>
    <w:rsid w:val="004B717C"/>
    <w:rsid w:val="004B7221"/>
    <w:rsid w:val="004B7262"/>
    <w:rsid w:val="004B734D"/>
    <w:rsid w:val="004B73BE"/>
    <w:rsid w:val="004B74DA"/>
    <w:rsid w:val="004B75A7"/>
    <w:rsid w:val="004B78E3"/>
    <w:rsid w:val="004B78F7"/>
    <w:rsid w:val="004B7959"/>
    <w:rsid w:val="004B7ABE"/>
    <w:rsid w:val="004B7EF6"/>
    <w:rsid w:val="004B7F77"/>
    <w:rsid w:val="004C0010"/>
    <w:rsid w:val="004C012E"/>
    <w:rsid w:val="004C045E"/>
    <w:rsid w:val="004C085A"/>
    <w:rsid w:val="004C093D"/>
    <w:rsid w:val="004C09AC"/>
    <w:rsid w:val="004C0A38"/>
    <w:rsid w:val="004C0C2B"/>
    <w:rsid w:val="004C0D49"/>
    <w:rsid w:val="004C0DE3"/>
    <w:rsid w:val="004C0F2E"/>
    <w:rsid w:val="004C10D0"/>
    <w:rsid w:val="004C11A9"/>
    <w:rsid w:val="004C182B"/>
    <w:rsid w:val="004C18D9"/>
    <w:rsid w:val="004C1902"/>
    <w:rsid w:val="004C1CCA"/>
    <w:rsid w:val="004C1E8B"/>
    <w:rsid w:val="004C1F08"/>
    <w:rsid w:val="004C1FA7"/>
    <w:rsid w:val="004C2172"/>
    <w:rsid w:val="004C2294"/>
    <w:rsid w:val="004C2486"/>
    <w:rsid w:val="004C24CF"/>
    <w:rsid w:val="004C2575"/>
    <w:rsid w:val="004C286E"/>
    <w:rsid w:val="004C2ACA"/>
    <w:rsid w:val="004C2B6F"/>
    <w:rsid w:val="004C2DF7"/>
    <w:rsid w:val="004C2F17"/>
    <w:rsid w:val="004C2FAB"/>
    <w:rsid w:val="004C3076"/>
    <w:rsid w:val="004C3224"/>
    <w:rsid w:val="004C32AE"/>
    <w:rsid w:val="004C32DE"/>
    <w:rsid w:val="004C32E1"/>
    <w:rsid w:val="004C331D"/>
    <w:rsid w:val="004C3323"/>
    <w:rsid w:val="004C33AE"/>
    <w:rsid w:val="004C340B"/>
    <w:rsid w:val="004C35E4"/>
    <w:rsid w:val="004C36CF"/>
    <w:rsid w:val="004C38AB"/>
    <w:rsid w:val="004C38E2"/>
    <w:rsid w:val="004C3AFF"/>
    <w:rsid w:val="004C43DE"/>
    <w:rsid w:val="004C443D"/>
    <w:rsid w:val="004C44A7"/>
    <w:rsid w:val="004C45F6"/>
    <w:rsid w:val="004C4670"/>
    <w:rsid w:val="004C48BE"/>
    <w:rsid w:val="004C496F"/>
    <w:rsid w:val="004C4B41"/>
    <w:rsid w:val="004C4B74"/>
    <w:rsid w:val="004C4C71"/>
    <w:rsid w:val="004C4CA5"/>
    <w:rsid w:val="004C4DF1"/>
    <w:rsid w:val="004C4E1D"/>
    <w:rsid w:val="004C4EBF"/>
    <w:rsid w:val="004C4F6D"/>
    <w:rsid w:val="004C50F0"/>
    <w:rsid w:val="004C52DE"/>
    <w:rsid w:val="004C53AE"/>
    <w:rsid w:val="004C54C8"/>
    <w:rsid w:val="004C563B"/>
    <w:rsid w:val="004C5A2C"/>
    <w:rsid w:val="004C5B66"/>
    <w:rsid w:val="004C5C1B"/>
    <w:rsid w:val="004C5D08"/>
    <w:rsid w:val="004C5E7E"/>
    <w:rsid w:val="004C5EF9"/>
    <w:rsid w:val="004C5F14"/>
    <w:rsid w:val="004C6278"/>
    <w:rsid w:val="004C64E7"/>
    <w:rsid w:val="004C656E"/>
    <w:rsid w:val="004C677D"/>
    <w:rsid w:val="004C678E"/>
    <w:rsid w:val="004C6928"/>
    <w:rsid w:val="004C6A5B"/>
    <w:rsid w:val="004C6AC0"/>
    <w:rsid w:val="004C6B9B"/>
    <w:rsid w:val="004C6F83"/>
    <w:rsid w:val="004C6FE4"/>
    <w:rsid w:val="004C7071"/>
    <w:rsid w:val="004C70D9"/>
    <w:rsid w:val="004C762C"/>
    <w:rsid w:val="004C76A0"/>
    <w:rsid w:val="004C76CB"/>
    <w:rsid w:val="004C76E3"/>
    <w:rsid w:val="004C77E9"/>
    <w:rsid w:val="004C78BB"/>
    <w:rsid w:val="004C7ABF"/>
    <w:rsid w:val="004C7AE3"/>
    <w:rsid w:val="004C7AFC"/>
    <w:rsid w:val="004C7B4F"/>
    <w:rsid w:val="004C7BC3"/>
    <w:rsid w:val="004C7BF2"/>
    <w:rsid w:val="004C7ECB"/>
    <w:rsid w:val="004D0222"/>
    <w:rsid w:val="004D059B"/>
    <w:rsid w:val="004D06CD"/>
    <w:rsid w:val="004D07A4"/>
    <w:rsid w:val="004D0800"/>
    <w:rsid w:val="004D0C2E"/>
    <w:rsid w:val="004D0C4B"/>
    <w:rsid w:val="004D0CB8"/>
    <w:rsid w:val="004D0DEE"/>
    <w:rsid w:val="004D0E8A"/>
    <w:rsid w:val="004D0EAB"/>
    <w:rsid w:val="004D15F2"/>
    <w:rsid w:val="004D180D"/>
    <w:rsid w:val="004D1852"/>
    <w:rsid w:val="004D1919"/>
    <w:rsid w:val="004D1CB5"/>
    <w:rsid w:val="004D2329"/>
    <w:rsid w:val="004D26E3"/>
    <w:rsid w:val="004D2845"/>
    <w:rsid w:val="004D2917"/>
    <w:rsid w:val="004D298F"/>
    <w:rsid w:val="004D2B14"/>
    <w:rsid w:val="004D2CC4"/>
    <w:rsid w:val="004D2E2B"/>
    <w:rsid w:val="004D2E3F"/>
    <w:rsid w:val="004D2EE8"/>
    <w:rsid w:val="004D3238"/>
    <w:rsid w:val="004D330E"/>
    <w:rsid w:val="004D336B"/>
    <w:rsid w:val="004D3438"/>
    <w:rsid w:val="004D3929"/>
    <w:rsid w:val="004D3BC0"/>
    <w:rsid w:val="004D3C74"/>
    <w:rsid w:val="004D3E32"/>
    <w:rsid w:val="004D3E58"/>
    <w:rsid w:val="004D41E2"/>
    <w:rsid w:val="004D439E"/>
    <w:rsid w:val="004D43E8"/>
    <w:rsid w:val="004D454D"/>
    <w:rsid w:val="004D4631"/>
    <w:rsid w:val="004D48B0"/>
    <w:rsid w:val="004D4BEC"/>
    <w:rsid w:val="004D4D1D"/>
    <w:rsid w:val="004D4E47"/>
    <w:rsid w:val="004D4F20"/>
    <w:rsid w:val="004D4F2C"/>
    <w:rsid w:val="004D5000"/>
    <w:rsid w:val="004D5445"/>
    <w:rsid w:val="004D5473"/>
    <w:rsid w:val="004D559F"/>
    <w:rsid w:val="004D5834"/>
    <w:rsid w:val="004D5869"/>
    <w:rsid w:val="004D5A16"/>
    <w:rsid w:val="004D5DFE"/>
    <w:rsid w:val="004D6004"/>
    <w:rsid w:val="004D62DF"/>
    <w:rsid w:val="004D6822"/>
    <w:rsid w:val="004D6B13"/>
    <w:rsid w:val="004D7110"/>
    <w:rsid w:val="004D7235"/>
    <w:rsid w:val="004D7419"/>
    <w:rsid w:val="004D75C9"/>
    <w:rsid w:val="004D795E"/>
    <w:rsid w:val="004D7AF3"/>
    <w:rsid w:val="004D7B73"/>
    <w:rsid w:val="004D7BC1"/>
    <w:rsid w:val="004D7FA8"/>
    <w:rsid w:val="004E0497"/>
    <w:rsid w:val="004E04E4"/>
    <w:rsid w:val="004E064B"/>
    <w:rsid w:val="004E071D"/>
    <w:rsid w:val="004E0740"/>
    <w:rsid w:val="004E0773"/>
    <w:rsid w:val="004E08C9"/>
    <w:rsid w:val="004E0951"/>
    <w:rsid w:val="004E0F01"/>
    <w:rsid w:val="004E0F09"/>
    <w:rsid w:val="004E1302"/>
    <w:rsid w:val="004E13C0"/>
    <w:rsid w:val="004E17EC"/>
    <w:rsid w:val="004E18AD"/>
    <w:rsid w:val="004E1978"/>
    <w:rsid w:val="004E1AB8"/>
    <w:rsid w:val="004E1E8C"/>
    <w:rsid w:val="004E1EB2"/>
    <w:rsid w:val="004E1FC5"/>
    <w:rsid w:val="004E208F"/>
    <w:rsid w:val="004E2143"/>
    <w:rsid w:val="004E218F"/>
    <w:rsid w:val="004E23F3"/>
    <w:rsid w:val="004E2470"/>
    <w:rsid w:val="004E249F"/>
    <w:rsid w:val="004E255A"/>
    <w:rsid w:val="004E256D"/>
    <w:rsid w:val="004E25DD"/>
    <w:rsid w:val="004E26EA"/>
    <w:rsid w:val="004E2805"/>
    <w:rsid w:val="004E2942"/>
    <w:rsid w:val="004E2990"/>
    <w:rsid w:val="004E2A09"/>
    <w:rsid w:val="004E2D9A"/>
    <w:rsid w:val="004E2F78"/>
    <w:rsid w:val="004E325E"/>
    <w:rsid w:val="004E32D9"/>
    <w:rsid w:val="004E32E7"/>
    <w:rsid w:val="004E330C"/>
    <w:rsid w:val="004E340E"/>
    <w:rsid w:val="004E34D4"/>
    <w:rsid w:val="004E34E2"/>
    <w:rsid w:val="004E36C4"/>
    <w:rsid w:val="004E3842"/>
    <w:rsid w:val="004E408A"/>
    <w:rsid w:val="004E417C"/>
    <w:rsid w:val="004E4208"/>
    <w:rsid w:val="004E4442"/>
    <w:rsid w:val="004E4518"/>
    <w:rsid w:val="004E473D"/>
    <w:rsid w:val="004E4C3D"/>
    <w:rsid w:val="004E4C40"/>
    <w:rsid w:val="004E4EDF"/>
    <w:rsid w:val="004E4EFF"/>
    <w:rsid w:val="004E4F01"/>
    <w:rsid w:val="004E5098"/>
    <w:rsid w:val="004E50E6"/>
    <w:rsid w:val="004E555C"/>
    <w:rsid w:val="004E55D1"/>
    <w:rsid w:val="004E5757"/>
    <w:rsid w:val="004E5ADA"/>
    <w:rsid w:val="004E5B51"/>
    <w:rsid w:val="004E5FD7"/>
    <w:rsid w:val="004E613E"/>
    <w:rsid w:val="004E6162"/>
    <w:rsid w:val="004E62A8"/>
    <w:rsid w:val="004E68E7"/>
    <w:rsid w:val="004E6AF6"/>
    <w:rsid w:val="004E6DFA"/>
    <w:rsid w:val="004E6E8A"/>
    <w:rsid w:val="004E6F9D"/>
    <w:rsid w:val="004E6FF4"/>
    <w:rsid w:val="004E73F4"/>
    <w:rsid w:val="004E74C4"/>
    <w:rsid w:val="004E7588"/>
    <w:rsid w:val="004E75E7"/>
    <w:rsid w:val="004E7A66"/>
    <w:rsid w:val="004E7AF9"/>
    <w:rsid w:val="004E7DEC"/>
    <w:rsid w:val="004F0158"/>
    <w:rsid w:val="004F0897"/>
    <w:rsid w:val="004F089B"/>
    <w:rsid w:val="004F094C"/>
    <w:rsid w:val="004F0B1C"/>
    <w:rsid w:val="004F0BFA"/>
    <w:rsid w:val="004F0BFE"/>
    <w:rsid w:val="004F13AC"/>
    <w:rsid w:val="004F146C"/>
    <w:rsid w:val="004F15D6"/>
    <w:rsid w:val="004F191C"/>
    <w:rsid w:val="004F193C"/>
    <w:rsid w:val="004F1960"/>
    <w:rsid w:val="004F1A74"/>
    <w:rsid w:val="004F1CB3"/>
    <w:rsid w:val="004F1E9D"/>
    <w:rsid w:val="004F248E"/>
    <w:rsid w:val="004F277E"/>
    <w:rsid w:val="004F2CA2"/>
    <w:rsid w:val="004F2E70"/>
    <w:rsid w:val="004F2EC8"/>
    <w:rsid w:val="004F2FD5"/>
    <w:rsid w:val="004F2FF3"/>
    <w:rsid w:val="004F30E6"/>
    <w:rsid w:val="004F310D"/>
    <w:rsid w:val="004F3205"/>
    <w:rsid w:val="004F33AC"/>
    <w:rsid w:val="004F34F0"/>
    <w:rsid w:val="004F35DE"/>
    <w:rsid w:val="004F36F6"/>
    <w:rsid w:val="004F3707"/>
    <w:rsid w:val="004F396E"/>
    <w:rsid w:val="004F39E0"/>
    <w:rsid w:val="004F3A84"/>
    <w:rsid w:val="004F3BF8"/>
    <w:rsid w:val="004F3C49"/>
    <w:rsid w:val="004F3E63"/>
    <w:rsid w:val="004F404A"/>
    <w:rsid w:val="004F4088"/>
    <w:rsid w:val="004F41F4"/>
    <w:rsid w:val="004F4408"/>
    <w:rsid w:val="004F44ED"/>
    <w:rsid w:val="004F4654"/>
    <w:rsid w:val="004F482D"/>
    <w:rsid w:val="004F49D8"/>
    <w:rsid w:val="004F4A5E"/>
    <w:rsid w:val="004F4B33"/>
    <w:rsid w:val="004F4CDF"/>
    <w:rsid w:val="004F506A"/>
    <w:rsid w:val="004F5090"/>
    <w:rsid w:val="004F5180"/>
    <w:rsid w:val="004F52AD"/>
    <w:rsid w:val="004F5379"/>
    <w:rsid w:val="004F5590"/>
    <w:rsid w:val="004F5599"/>
    <w:rsid w:val="004F566F"/>
    <w:rsid w:val="004F5675"/>
    <w:rsid w:val="004F5781"/>
    <w:rsid w:val="004F57B0"/>
    <w:rsid w:val="004F5812"/>
    <w:rsid w:val="004F58BA"/>
    <w:rsid w:val="004F58C3"/>
    <w:rsid w:val="004F58E0"/>
    <w:rsid w:val="004F5921"/>
    <w:rsid w:val="004F5BF1"/>
    <w:rsid w:val="004F5E42"/>
    <w:rsid w:val="004F5F4C"/>
    <w:rsid w:val="004F67B3"/>
    <w:rsid w:val="004F6ED7"/>
    <w:rsid w:val="004F6F29"/>
    <w:rsid w:val="004F7027"/>
    <w:rsid w:val="004F709A"/>
    <w:rsid w:val="004F7408"/>
    <w:rsid w:val="004F77E9"/>
    <w:rsid w:val="004F7903"/>
    <w:rsid w:val="004F7909"/>
    <w:rsid w:val="004F792F"/>
    <w:rsid w:val="004F7967"/>
    <w:rsid w:val="004F7E8E"/>
    <w:rsid w:val="004F7FD5"/>
    <w:rsid w:val="005001B3"/>
    <w:rsid w:val="0050024B"/>
    <w:rsid w:val="0050083A"/>
    <w:rsid w:val="00500988"/>
    <w:rsid w:val="00500989"/>
    <w:rsid w:val="00500A6A"/>
    <w:rsid w:val="00500B02"/>
    <w:rsid w:val="00500BC3"/>
    <w:rsid w:val="00500C85"/>
    <w:rsid w:val="00500FBC"/>
    <w:rsid w:val="005010D9"/>
    <w:rsid w:val="005010E1"/>
    <w:rsid w:val="00501319"/>
    <w:rsid w:val="005013BD"/>
    <w:rsid w:val="005013FB"/>
    <w:rsid w:val="00501425"/>
    <w:rsid w:val="005018AE"/>
    <w:rsid w:val="005019C6"/>
    <w:rsid w:val="00501A2D"/>
    <w:rsid w:val="00501A72"/>
    <w:rsid w:val="00501C16"/>
    <w:rsid w:val="00501D3F"/>
    <w:rsid w:val="00501D4E"/>
    <w:rsid w:val="00501E2A"/>
    <w:rsid w:val="00501F52"/>
    <w:rsid w:val="005021A9"/>
    <w:rsid w:val="0050230D"/>
    <w:rsid w:val="0050232A"/>
    <w:rsid w:val="0050255D"/>
    <w:rsid w:val="0050263B"/>
    <w:rsid w:val="00502665"/>
    <w:rsid w:val="00502677"/>
    <w:rsid w:val="0050282E"/>
    <w:rsid w:val="00502AAC"/>
    <w:rsid w:val="00502B23"/>
    <w:rsid w:val="00502E90"/>
    <w:rsid w:val="00502EAB"/>
    <w:rsid w:val="00503185"/>
    <w:rsid w:val="005031A9"/>
    <w:rsid w:val="00503277"/>
    <w:rsid w:val="005032E2"/>
    <w:rsid w:val="0050348D"/>
    <w:rsid w:val="00503587"/>
    <w:rsid w:val="005036E7"/>
    <w:rsid w:val="005036F4"/>
    <w:rsid w:val="00503776"/>
    <w:rsid w:val="0050390B"/>
    <w:rsid w:val="00503B61"/>
    <w:rsid w:val="00503BC0"/>
    <w:rsid w:val="00503CA6"/>
    <w:rsid w:val="00503D44"/>
    <w:rsid w:val="00503E88"/>
    <w:rsid w:val="005040FD"/>
    <w:rsid w:val="005041F4"/>
    <w:rsid w:val="0050472A"/>
    <w:rsid w:val="005047A0"/>
    <w:rsid w:val="005048A3"/>
    <w:rsid w:val="00504993"/>
    <w:rsid w:val="00504A3B"/>
    <w:rsid w:val="00504BBF"/>
    <w:rsid w:val="00504E99"/>
    <w:rsid w:val="00504ECB"/>
    <w:rsid w:val="00504FFE"/>
    <w:rsid w:val="005051FC"/>
    <w:rsid w:val="005053A0"/>
    <w:rsid w:val="005053AD"/>
    <w:rsid w:val="0050555A"/>
    <w:rsid w:val="00505629"/>
    <w:rsid w:val="00505665"/>
    <w:rsid w:val="005056ED"/>
    <w:rsid w:val="00505905"/>
    <w:rsid w:val="00505C3F"/>
    <w:rsid w:val="00505CB8"/>
    <w:rsid w:val="00505E53"/>
    <w:rsid w:val="0050609D"/>
    <w:rsid w:val="005060A1"/>
    <w:rsid w:val="0050611D"/>
    <w:rsid w:val="00506177"/>
    <w:rsid w:val="00506267"/>
    <w:rsid w:val="00506419"/>
    <w:rsid w:val="00506478"/>
    <w:rsid w:val="00506606"/>
    <w:rsid w:val="005066BD"/>
    <w:rsid w:val="0050676D"/>
    <w:rsid w:val="005068EA"/>
    <w:rsid w:val="00506990"/>
    <w:rsid w:val="00506B1A"/>
    <w:rsid w:val="00506D10"/>
    <w:rsid w:val="00506D32"/>
    <w:rsid w:val="005073BA"/>
    <w:rsid w:val="00507511"/>
    <w:rsid w:val="0050760C"/>
    <w:rsid w:val="005077BF"/>
    <w:rsid w:val="00507B1D"/>
    <w:rsid w:val="00507D00"/>
    <w:rsid w:val="00507EF0"/>
    <w:rsid w:val="00507F49"/>
    <w:rsid w:val="00507FE6"/>
    <w:rsid w:val="00510668"/>
    <w:rsid w:val="00510812"/>
    <w:rsid w:val="00510913"/>
    <w:rsid w:val="00510ADB"/>
    <w:rsid w:val="00510D9D"/>
    <w:rsid w:val="00510FF2"/>
    <w:rsid w:val="00510FF3"/>
    <w:rsid w:val="005116FA"/>
    <w:rsid w:val="00511746"/>
    <w:rsid w:val="00511764"/>
    <w:rsid w:val="005117BE"/>
    <w:rsid w:val="005117FE"/>
    <w:rsid w:val="0051193A"/>
    <w:rsid w:val="00511CE2"/>
    <w:rsid w:val="00511D3E"/>
    <w:rsid w:val="00511DD1"/>
    <w:rsid w:val="00512557"/>
    <w:rsid w:val="005125B4"/>
    <w:rsid w:val="005127C9"/>
    <w:rsid w:val="005128EA"/>
    <w:rsid w:val="00512A79"/>
    <w:rsid w:val="00512C08"/>
    <w:rsid w:val="00512C1F"/>
    <w:rsid w:val="0051304F"/>
    <w:rsid w:val="005132F3"/>
    <w:rsid w:val="005132FE"/>
    <w:rsid w:val="0051348A"/>
    <w:rsid w:val="005134F6"/>
    <w:rsid w:val="005135BB"/>
    <w:rsid w:val="00513684"/>
    <w:rsid w:val="005139F6"/>
    <w:rsid w:val="00513A24"/>
    <w:rsid w:val="00513D09"/>
    <w:rsid w:val="00513DF8"/>
    <w:rsid w:val="00513FAC"/>
    <w:rsid w:val="00514193"/>
    <w:rsid w:val="005141F7"/>
    <w:rsid w:val="00514212"/>
    <w:rsid w:val="00514220"/>
    <w:rsid w:val="005143A5"/>
    <w:rsid w:val="005143F6"/>
    <w:rsid w:val="005145EA"/>
    <w:rsid w:val="005147EF"/>
    <w:rsid w:val="005148F4"/>
    <w:rsid w:val="0051493A"/>
    <w:rsid w:val="00514A25"/>
    <w:rsid w:val="00514A80"/>
    <w:rsid w:val="00514ABD"/>
    <w:rsid w:val="00514DBD"/>
    <w:rsid w:val="00514DFF"/>
    <w:rsid w:val="005151B6"/>
    <w:rsid w:val="00515279"/>
    <w:rsid w:val="005152F5"/>
    <w:rsid w:val="005154A4"/>
    <w:rsid w:val="00515508"/>
    <w:rsid w:val="00515613"/>
    <w:rsid w:val="005156D5"/>
    <w:rsid w:val="00515F90"/>
    <w:rsid w:val="00516143"/>
    <w:rsid w:val="005162BA"/>
    <w:rsid w:val="00516356"/>
    <w:rsid w:val="0051645D"/>
    <w:rsid w:val="0051645E"/>
    <w:rsid w:val="0051649F"/>
    <w:rsid w:val="00516A6F"/>
    <w:rsid w:val="00516C5B"/>
    <w:rsid w:val="00516D7D"/>
    <w:rsid w:val="00516E6A"/>
    <w:rsid w:val="0051703E"/>
    <w:rsid w:val="00517415"/>
    <w:rsid w:val="005175C3"/>
    <w:rsid w:val="005177F5"/>
    <w:rsid w:val="005178D9"/>
    <w:rsid w:val="00517933"/>
    <w:rsid w:val="00517BC8"/>
    <w:rsid w:val="00517EC6"/>
    <w:rsid w:val="00517F16"/>
    <w:rsid w:val="00517F78"/>
    <w:rsid w:val="0052009F"/>
    <w:rsid w:val="005201E4"/>
    <w:rsid w:val="005201FF"/>
    <w:rsid w:val="00520317"/>
    <w:rsid w:val="00520741"/>
    <w:rsid w:val="00520AA4"/>
    <w:rsid w:val="00520C5F"/>
    <w:rsid w:val="00520C67"/>
    <w:rsid w:val="00520D77"/>
    <w:rsid w:val="00520E24"/>
    <w:rsid w:val="00520EB4"/>
    <w:rsid w:val="00520FB9"/>
    <w:rsid w:val="0052106C"/>
    <w:rsid w:val="005210F6"/>
    <w:rsid w:val="00521162"/>
    <w:rsid w:val="0052132B"/>
    <w:rsid w:val="00521665"/>
    <w:rsid w:val="0052167E"/>
    <w:rsid w:val="0052180B"/>
    <w:rsid w:val="00521948"/>
    <w:rsid w:val="00521B27"/>
    <w:rsid w:val="00521CC7"/>
    <w:rsid w:val="00521D94"/>
    <w:rsid w:val="00521E0E"/>
    <w:rsid w:val="00521F0E"/>
    <w:rsid w:val="00521F57"/>
    <w:rsid w:val="00521F5D"/>
    <w:rsid w:val="00521F8B"/>
    <w:rsid w:val="0052207B"/>
    <w:rsid w:val="0052219B"/>
    <w:rsid w:val="0052233E"/>
    <w:rsid w:val="0052269F"/>
    <w:rsid w:val="005228E8"/>
    <w:rsid w:val="00522BFB"/>
    <w:rsid w:val="00522CAB"/>
    <w:rsid w:val="00522E2F"/>
    <w:rsid w:val="00522E8A"/>
    <w:rsid w:val="00522F92"/>
    <w:rsid w:val="00523071"/>
    <w:rsid w:val="005230E2"/>
    <w:rsid w:val="00523291"/>
    <w:rsid w:val="005233E4"/>
    <w:rsid w:val="0052351F"/>
    <w:rsid w:val="00523544"/>
    <w:rsid w:val="005235B6"/>
    <w:rsid w:val="0052377B"/>
    <w:rsid w:val="0052387B"/>
    <w:rsid w:val="005238AB"/>
    <w:rsid w:val="00523A29"/>
    <w:rsid w:val="00523AE1"/>
    <w:rsid w:val="00523B00"/>
    <w:rsid w:val="00523C41"/>
    <w:rsid w:val="00523C62"/>
    <w:rsid w:val="00523CF2"/>
    <w:rsid w:val="00523D7C"/>
    <w:rsid w:val="00523F48"/>
    <w:rsid w:val="005241CA"/>
    <w:rsid w:val="00524463"/>
    <w:rsid w:val="005244F9"/>
    <w:rsid w:val="00524596"/>
    <w:rsid w:val="00524750"/>
    <w:rsid w:val="005249B7"/>
    <w:rsid w:val="005249F7"/>
    <w:rsid w:val="00524BDC"/>
    <w:rsid w:val="00524C86"/>
    <w:rsid w:val="00524D7A"/>
    <w:rsid w:val="00525026"/>
    <w:rsid w:val="00525259"/>
    <w:rsid w:val="00525261"/>
    <w:rsid w:val="005254C8"/>
    <w:rsid w:val="005256EC"/>
    <w:rsid w:val="0052585D"/>
    <w:rsid w:val="00525884"/>
    <w:rsid w:val="005258A2"/>
    <w:rsid w:val="00525C39"/>
    <w:rsid w:val="00525C71"/>
    <w:rsid w:val="00525D50"/>
    <w:rsid w:val="00525FED"/>
    <w:rsid w:val="00526037"/>
    <w:rsid w:val="005261B1"/>
    <w:rsid w:val="005262D7"/>
    <w:rsid w:val="00526872"/>
    <w:rsid w:val="0052699C"/>
    <w:rsid w:val="005269DF"/>
    <w:rsid w:val="00526BBC"/>
    <w:rsid w:val="00526DF6"/>
    <w:rsid w:val="00526E7E"/>
    <w:rsid w:val="00527218"/>
    <w:rsid w:val="00527283"/>
    <w:rsid w:val="005272C9"/>
    <w:rsid w:val="0052740E"/>
    <w:rsid w:val="005275BE"/>
    <w:rsid w:val="00527667"/>
    <w:rsid w:val="005277F6"/>
    <w:rsid w:val="00527A9D"/>
    <w:rsid w:val="00527CA7"/>
    <w:rsid w:val="00527DE3"/>
    <w:rsid w:val="00527EE8"/>
    <w:rsid w:val="0053012A"/>
    <w:rsid w:val="005301E0"/>
    <w:rsid w:val="005302A9"/>
    <w:rsid w:val="00530748"/>
    <w:rsid w:val="00530790"/>
    <w:rsid w:val="00530A12"/>
    <w:rsid w:val="00530AF4"/>
    <w:rsid w:val="00530D8E"/>
    <w:rsid w:val="00530DDD"/>
    <w:rsid w:val="00531677"/>
    <w:rsid w:val="0053178B"/>
    <w:rsid w:val="005319F4"/>
    <w:rsid w:val="00531CAE"/>
    <w:rsid w:val="00531D65"/>
    <w:rsid w:val="0053208B"/>
    <w:rsid w:val="005320C2"/>
    <w:rsid w:val="00532210"/>
    <w:rsid w:val="00532264"/>
    <w:rsid w:val="00532307"/>
    <w:rsid w:val="0053237E"/>
    <w:rsid w:val="00532392"/>
    <w:rsid w:val="00532566"/>
    <w:rsid w:val="0053258D"/>
    <w:rsid w:val="005325BF"/>
    <w:rsid w:val="00532A80"/>
    <w:rsid w:val="00532A95"/>
    <w:rsid w:val="00532AA7"/>
    <w:rsid w:val="00532C7D"/>
    <w:rsid w:val="00532C99"/>
    <w:rsid w:val="00532EEC"/>
    <w:rsid w:val="00533018"/>
    <w:rsid w:val="0053314B"/>
    <w:rsid w:val="005331AD"/>
    <w:rsid w:val="005331E0"/>
    <w:rsid w:val="005332FF"/>
    <w:rsid w:val="00533466"/>
    <w:rsid w:val="005334FE"/>
    <w:rsid w:val="00533667"/>
    <w:rsid w:val="00533678"/>
    <w:rsid w:val="00533995"/>
    <w:rsid w:val="00533A6A"/>
    <w:rsid w:val="00533AE1"/>
    <w:rsid w:val="00533C8A"/>
    <w:rsid w:val="00533DC2"/>
    <w:rsid w:val="00533F39"/>
    <w:rsid w:val="00533FBA"/>
    <w:rsid w:val="005342EC"/>
    <w:rsid w:val="00534406"/>
    <w:rsid w:val="0053447C"/>
    <w:rsid w:val="0053454A"/>
    <w:rsid w:val="005345FF"/>
    <w:rsid w:val="00534657"/>
    <w:rsid w:val="005346FA"/>
    <w:rsid w:val="00534719"/>
    <w:rsid w:val="00534C67"/>
    <w:rsid w:val="0053529C"/>
    <w:rsid w:val="00535350"/>
    <w:rsid w:val="00535476"/>
    <w:rsid w:val="0053553B"/>
    <w:rsid w:val="005355AD"/>
    <w:rsid w:val="0053564A"/>
    <w:rsid w:val="00535827"/>
    <w:rsid w:val="00535859"/>
    <w:rsid w:val="00535A43"/>
    <w:rsid w:val="00535CB8"/>
    <w:rsid w:val="00535CF5"/>
    <w:rsid w:val="00535D55"/>
    <w:rsid w:val="005361D9"/>
    <w:rsid w:val="0053624C"/>
    <w:rsid w:val="005366C0"/>
    <w:rsid w:val="005368A7"/>
    <w:rsid w:val="00536BC9"/>
    <w:rsid w:val="00536C63"/>
    <w:rsid w:val="00536DC9"/>
    <w:rsid w:val="00536DDF"/>
    <w:rsid w:val="00536E0C"/>
    <w:rsid w:val="00536F90"/>
    <w:rsid w:val="00536FF4"/>
    <w:rsid w:val="005370BA"/>
    <w:rsid w:val="00537151"/>
    <w:rsid w:val="00537308"/>
    <w:rsid w:val="00537318"/>
    <w:rsid w:val="005373A8"/>
    <w:rsid w:val="0053754D"/>
    <w:rsid w:val="005376C4"/>
    <w:rsid w:val="0053778F"/>
    <w:rsid w:val="005377C8"/>
    <w:rsid w:val="00537AD1"/>
    <w:rsid w:val="00537D16"/>
    <w:rsid w:val="00540066"/>
    <w:rsid w:val="0054010F"/>
    <w:rsid w:val="005402ED"/>
    <w:rsid w:val="00540322"/>
    <w:rsid w:val="00540642"/>
    <w:rsid w:val="00540791"/>
    <w:rsid w:val="005407CD"/>
    <w:rsid w:val="00540805"/>
    <w:rsid w:val="005408D7"/>
    <w:rsid w:val="00540951"/>
    <w:rsid w:val="00540D59"/>
    <w:rsid w:val="005412AB"/>
    <w:rsid w:val="005412B4"/>
    <w:rsid w:val="0054131B"/>
    <w:rsid w:val="00541330"/>
    <w:rsid w:val="00541369"/>
    <w:rsid w:val="0054145C"/>
    <w:rsid w:val="0054146F"/>
    <w:rsid w:val="0054148E"/>
    <w:rsid w:val="0054160E"/>
    <w:rsid w:val="00541939"/>
    <w:rsid w:val="005419B6"/>
    <w:rsid w:val="00541B75"/>
    <w:rsid w:val="00541BE9"/>
    <w:rsid w:val="00541C71"/>
    <w:rsid w:val="00541D77"/>
    <w:rsid w:val="00541EDA"/>
    <w:rsid w:val="00541EF6"/>
    <w:rsid w:val="0054204A"/>
    <w:rsid w:val="00542272"/>
    <w:rsid w:val="00542363"/>
    <w:rsid w:val="005424C0"/>
    <w:rsid w:val="00542548"/>
    <w:rsid w:val="005425B3"/>
    <w:rsid w:val="005425F7"/>
    <w:rsid w:val="00542748"/>
    <w:rsid w:val="0054274A"/>
    <w:rsid w:val="00542785"/>
    <w:rsid w:val="00542789"/>
    <w:rsid w:val="00542793"/>
    <w:rsid w:val="005429E1"/>
    <w:rsid w:val="00542A50"/>
    <w:rsid w:val="00542A6A"/>
    <w:rsid w:val="00542AD7"/>
    <w:rsid w:val="00542B36"/>
    <w:rsid w:val="00542B90"/>
    <w:rsid w:val="00542D34"/>
    <w:rsid w:val="00542E9E"/>
    <w:rsid w:val="00542F47"/>
    <w:rsid w:val="005431EE"/>
    <w:rsid w:val="00543222"/>
    <w:rsid w:val="005432B3"/>
    <w:rsid w:val="005432F2"/>
    <w:rsid w:val="0054390B"/>
    <w:rsid w:val="00543A18"/>
    <w:rsid w:val="00543D02"/>
    <w:rsid w:val="00543D56"/>
    <w:rsid w:val="00543EBD"/>
    <w:rsid w:val="00543FC2"/>
    <w:rsid w:val="005440AB"/>
    <w:rsid w:val="00544129"/>
    <w:rsid w:val="0054450E"/>
    <w:rsid w:val="00544612"/>
    <w:rsid w:val="00544894"/>
    <w:rsid w:val="00544AB9"/>
    <w:rsid w:val="00544ACE"/>
    <w:rsid w:val="00544C53"/>
    <w:rsid w:val="00544C64"/>
    <w:rsid w:val="00544C8E"/>
    <w:rsid w:val="00544E5B"/>
    <w:rsid w:val="00544E91"/>
    <w:rsid w:val="00544F6C"/>
    <w:rsid w:val="0054502F"/>
    <w:rsid w:val="00545072"/>
    <w:rsid w:val="005451E6"/>
    <w:rsid w:val="005452D8"/>
    <w:rsid w:val="005455C8"/>
    <w:rsid w:val="005456E3"/>
    <w:rsid w:val="005457F4"/>
    <w:rsid w:val="005457F8"/>
    <w:rsid w:val="0054591C"/>
    <w:rsid w:val="00545B89"/>
    <w:rsid w:val="00545CFC"/>
    <w:rsid w:val="00545DF2"/>
    <w:rsid w:val="00546024"/>
    <w:rsid w:val="00546392"/>
    <w:rsid w:val="005464B8"/>
    <w:rsid w:val="005466F5"/>
    <w:rsid w:val="00546777"/>
    <w:rsid w:val="0054680A"/>
    <w:rsid w:val="00546AA3"/>
    <w:rsid w:val="00546AE1"/>
    <w:rsid w:val="00546BBF"/>
    <w:rsid w:val="00546C23"/>
    <w:rsid w:val="00546F1B"/>
    <w:rsid w:val="00547212"/>
    <w:rsid w:val="00547404"/>
    <w:rsid w:val="005474E3"/>
    <w:rsid w:val="00547592"/>
    <w:rsid w:val="005475B0"/>
    <w:rsid w:val="00547637"/>
    <w:rsid w:val="00547C15"/>
    <w:rsid w:val="00547C3E"/>
    <w:rsid w:val="00547D0E"/>
    <w:rsid w:val="00547E0C"/>
    <w:rsid w:val="00547E0F"/>
    <w:rsid w:val="00547E79"/>
    <w:rsid w:val="00547EB9"/>
    <w:rsid w:val="00547FC3"/>
    <w:rsid w:val="00550174"/>
    <w:rsid w:val="00550312"/>
    <w:rsid w:val="00550319"/>
    <w:rsid w:val="0055034E"/>
    <w:rsid w:val="00550791"/>
    <w:rsid w:val="005507DF"/>
    <w:rsid w:val="00550903"/>
    <w:rsid w:val="005509C2"/>
    <w:rsid w:val="00550BD3"/>
    <w:rsid w:val="00550D3C"/>
    <w:rsid w:val="00550E11"/>
    <w:rsid w:val="00550E24"/>
    <w:rsid w:val="00550E51"/>
    <w:rsid w:val="00551409"/>
    <w:rsid w:val="00551646"/>
    <w:rsid w:val="0055181C"/>
    <w:rsid w:val="005518B0"/>
    <w:rsid w:val="00551970"/>
    <w:rsid w:val="00551A43"/>
    <w:rsid w:val="00551B5B"/>
    <w:rsid w:val="00551B83"/>
    <w:rsid w:val="00551C85"/>
    <w:rsid w:val="00551D92"/>
    <w:rsid w:val="005520C7"/>
    <w:rsid w:val="00552168"/>
    <w:rsid w:val="00552484"/>
    <w:rsid w:val="00552541"/>
    <w:rsid w:val="005526AA"/>
    <w:rsid w:val="0055292E"/>
    <w:rsid w:val="005529DD"/>
    <w:rsid w:val="005529E7"/>
    <w:rsid w:val="00552A3B"/>
    <w:rsid w:val="00552A92"/>
    <w:rsid w:val="00552B31"/>
    <w:rsid w:val="005537D3"/>
    <w:rsid w:val="005538CA"/>
    <w:rsid w:val="005539EA"/>
    <w:rsid w:val="00553C34"/>
    <w:rsid w:val="005540E6"/>
    <w:rsid w:val="0055457B"/>
    <w:rsid w:val="005546B4"/>
    <w:rsid w:val="0055475F"/>
    <w:rsid w:val="00554782"/>
    <w:rsid w:val="00554B8F"/>
    <w:rsid w:val="00554C32"/>
    <w:rsid w:val="00554C4E"/>
    <w:rsid w:val="00554C77"/>
    <w:rsid w:val="00554FAF"/>
    <w:rsid w:val="005550CB"/>
    <w:rsid w:val="0055526E"/>
    <w:rsid w:val="005552D8"/>
    <w:rsid w:val="00555366"/>
    <w:rsid w:val="005553F1"/>
    <w:rsid w:val="00555810"/>
    <w:rsid w:val="0055590D"/>
    <w:rsid w:val="00555950"/>
    <w:rsid w:val="00555CA7"/>
    <w:rsid w:val="00555CBE"/>
    <w:rsid w:val="00555F35"/>
    <w:rsid w:val="00556200"/>
    <w:rsid w:val="00556298"/>
    <w:rsid w:val="0055638F"/>
    <w:rsid w:val="00556610"/>
    <w:rsid w:val="005568A3"/>
    <w:rsid w:val="0055694E"/>
    <w:rsid w:val="00556A18"/>
    <w:rsid w:val="00556D39"/>
    <w:rsid w:val="00556EF0"/>
    <w:rsid w:val="00556F03"/>
    <w:rsid w:val="00556FC2"/>
    <w:rsid w:val="005570C6"/>
    <w:rsid w:val="00557216"/>
    <w:rsid w:val="005573C4"/>
    <w:rsid w:val="00557402"/>
    <w:rsid w:val="0055751E"/>
    <w:rsid w:val="0055769A"/>
    <w:rsid w:val="005577EA"/>
    <w:rsid w:val="00557827"/>
    <w:rsid w:val="005578F8"/>
    <w:rsid w:val="00557900"/>
    <w:rsid w:val="00557ADC"/>
    <w:rsid w:val="00557DFC"/>
    <w:rsid w:val="00557E1D"/>
    <w:rsid w:val="00557FDD"/>
    <w:rsid w:val="0056003F"/>
    <w:rsid w:val="00560131"/>
    <w:rsid w:val="00560215"/>
    <w:rsid w:val="00560242"/>
    <w:rsid w:val="005602DA"/>
    <w:rsid w:val="00560518"/>
    <w:rsid w:val="005605A7"/>
    <w:rsid w:val="00560830"/>
    <w:rsid w:val="005608EA"/>
    <w:rsid w:val="005609D4"/>
    <w:rsid w:val="00560A07"/>
    <w:rsid w:val="00560A39"/>
    <w:rsid w:val="00560DF1"/>
    <w:rsid w:val="0056128D"/>
    <w:rsid w:val="005614BE"/>
    <w:rsid w:val="005615DF"/>
    <w:rsid w:val="0056163C"/>
    <w:rsid w:val="0056164F"/>
    <w:rsid w:val="00561733"/>
    <w:rsid w:val="0056177E"/>
    <w:rsid w:val="005617D7"/>
    <w:rsid w:val="00561851"/>
    <w:rsid w:val="0056189D"/>
    <w:rsid w:val="00561FEA"/>
    <w:rsid w:val="00562041"/>
    <w:rsid w:val="005620DE"/>
    <w:rsid w:val="00562424"/>
    <w:rsid w:val="005624C2"/>
    <w:rsid w:val="00562823"/>
    <w:rsid w:val="00562A34"/>
    <w:rsid w:val="00562AE6"/>
    <w:rsid w:val="00562B34"/>
    <w:rsid w:val="00562C2E"/>
    <w:rsid w:val="00562CF4"/>
    <w:rsid w:val="00562D84"/>
    <w:rsid w:val="00562F01"/>
    <w:rsid w:val="00562F27"/>
    <w:rsid w:val="00562F3D"/>
    <w:rsid w:val="005632AD"/>
    <w:rsid w:val="00563329"/>
    <w:rsid w:val="0056334C"/>
    <w:rsid w:val="005634DC"/>
    <w:rsid w:val="00563554"/>
    <w:rsid w:val="00563752"/>
    <w:rsid w:val="00563915"/>
    <w:rsid w:val="00563A48"/>
    <w:rsid w:val="00563A4C"/>
    <w:rsid w:val="00563A8C"/>
    <w:rsid w:val="00563B39"/>
    <w:rsid w:val="00563BD5"/>
    <w:rsid w:val="00563D5B"/>
    <w:rsid w:val="00563DB7"/>
    <w:rsid w:val="00563DD0"/>
    <w:rsid w:val="00563F60"/>
    <w:rsid w:val="00563F83"/>
    <w:rsid w:val="005640B4"/>
    <w:rsid w:val="00564129"/>
    <w:rsid w:val="00564163"/>
    <w:rsid w:val="005641CA"/>
    <w:rsid w:val="005641E4"/>
    <w:rsid w:val="005641E6"/>
    <w:rsid w:val="005647F0"/>
    <w:rsid w:val="00564909"/>
    <w:rsid w:val="00564D20"/>
    <w:rsid w:val="00564D3E"/>
    <w:rsid w:val="00564D74"/>
    <w:rsid w:val="00564E1C"/>
    <w:rsid w:val="00564F32"/>
    <w:rsid w:val="005656A4"/>
    <w:rsid w:val="005656B9"/>
    <w:rsid w:val="00565777"/>
    <w:rsid w:val="00565947"/>
    <w:rsid w:val="00565D4D"/>
    <w:rsid w:val="00565E7D"/>
    <w:rsid w:val="00566001"/>
    <w:rsid w:val="00566018"/>
    <w:rsid w:val="00566264"/>
    <w:rsid w:val="00566539"/>
    <w:rsid w:val="00566710"/>
    <w:rsid w:val="0056677B"/>
    <w:rsid w:val="00566C9A"/>
    <w:rsid w:val="00566D34"/>
    <w:rsid w:val="00566D6A"/>
    <w:rsid w:val="00566E0D"/>
    <w:rsid w:val="00566E15"/>
    <w:rsid w:val="00567014"/>
    <w:rsid w:val="00567328"/>
    <w:rsid w:val="0056738D"/>
    <w:rsid w:val="00567416"/>
    <w:rsid w:val="0056747E"/>
    <w:rsid w:val="005674FA"/>
    <w:rsid w:val="005675A4"/>
    <w:rsid w:val="00567642"/>
    <w:rsid w:val="0056790F"/>
    <w:rsid w:val="0056791D"/>
    <w:rsid w:val="00567BE2"/>
    <w:rsid w:val="00567C12"/>
    <w:rsid w:val="00567D55"/>
    <w:rsid w:val="00567F50"/>
    <w:rsid w:val="0057012A"/>
    <w:rsid w:val="005701A1"/>
    <w:rsid w:val="005702F4"/>
    <w:rsid w:val="00570314"/>
    <w:rsid w:val="00570354"/>
    <w:rsid w:val="00570562"/>
    <w:rsid w:val="00570624"/>
    <w:rsid w:val="005706A9"/>
    <w:rsid w:val="00570C1D"/>
    <w:rsid w:val="00570D48"/>
    <w:rsid w:val="0057111C"/>
    <w:rsid w:val="00571209"/>
    <w:rsid w:val="00571264"/>
    <w:rsid w:val="00571326"/>
    <w:rsid w:val="005713EE"/>
    <w:rsid w:val="0057151D"/>
    <w:rsid w:val="00571606"/>
    <w:rsid w:val="00571709"/>
    <w:rsid w:val="005718C3"/>
    <w:rsid w:val="00571B33"/>
    <w:rsid w:val="00571BBC"/>
    <w:rsid w:val="00571D08"/>
    <w:rsid w:val="00571EA8"/>
    <w:rsid w:val="005720E2"/>
    <w:rsid w:val="00572126"/>
    <w:rsid w:val="005723D3"/>
    <w:rsid w:val="0057246D"/>
    <w:rsid w:val="00572633"/>
    <w:rsid w:val="0057276C"/>
    <w:rsid w:val="005728A2"/>
    <w:rsid w:val="00572908"/>
    <w:rsid w:val="0057292A"/>
    <w:rsid w:val="005729DA"/>
    <w:rsid w:val="00572B72"/>
    <w:rsid w:val="00572D81"/>
    <w:rsid w:val="005730D5"/>
    <w:rsid w:val="005733AD"/>
    <w:rsid w:val="005735A3"/>
    <w:rsid w:val="0057365A"/>
    <w:rsid w:val="005736C0"/>
    <w:rsid w:val="00573795"/>
    <w:rsid w:val="00573830"/>
    <w:rsid w:val="00573AD7"/>
    <w:rsid w:val="00573CC8"/>
    <w:rsid w:val="00573D2C"/>
    <w:rsid w:val="00573DFF"/>
    <w:rsid w:val="00573E8D"/>
    <w:rsid w:val="00573F3E"/>
    <w:rsid w:val="00573FA1"/>
    <w:rsid w:val="00574001"/>
    <w:rsid w:val="00574086"/>
    <w:rsid w:val="00574665"/>
    <w:rsid w:val="00574759"/>
    <w:rsid w:val="00574EE9"/>
    <w:rsid w:val="00574EFA"/>
    <w:rsid w:val="005750DB"/>
    <w:rsid w:val="00575375"/>
    <w:rsid w:val="00575440"/>
    <w:rsid w:val="005757C6"/>
    <w:rsid w:val="00575817"/>
    <w:rsid w:val="0057581E"/>
    <w:rsid w:val="00575C0C"/>
    <w:rsid w:val="00575E2A"/>
    <w:rsid w:val="00575E8D"/>
    <w:rsid w:val="00575EF9"/>
    <w:rsid w:val="00575FF6"/>
    <w:rsid w:val="00576076"/>
    <w:rsid w:val="00576310"/>
    <w:rsid w:val="00576485"/>
    <w:rsid w:val="005766EC"/>
    <w:rsid w:val="00576A3C"/>
    <w:rsid w:val="00576D59"/>
    <w:rsid w:val="00576E2F"/>
    <w:rsid w:val="00576F8A"/>
    <w:rsid w:val="00577043"/>
    <w:rsid w:val="005771BC"/>
    <w:rsid w:val="005771CD"/>
    <w:rsid w:val="0057732A"/>
    <w:rsid w:val="00577519"/>
    <w:rsid w:val="00577667"/>
    <w:rsid w:val="00577767"/>
    <w:rsid w:val="00577E7F"/>
    <w:rsid w:val="00577FBB"/>
    <w:rsid w:val="0058006B"/>
    <w:rsid w:val="00580072"/>
    <w:rsid w:val="005800BD"/>
    <w:rsid w:val="005800CC"/>
    <w:rsid w:val="00580181"/>
    <w:rsid w:val="005803CF"/>
    <w:rsid w:val="0058076F"/>
    <w:rsid w:val="005807CF"/>
    <w:rsid w:val="00580A55"/>
    <w:rsid w:val="00580B4D"/>
    <w:rsid w:val="00580C98"/>
    <w:rsid w:val="00580FB0"/>
    <w:rsid w:val="00580FB6"/>
    <w:rsid w:val="00581194"/>
    <w:rsid w:val="005813C0"/>
    <w:rsid w:val="00581449"/>
    <w:rsid w:val="00581455"/>
    <w:rsid w:val="0058149A"/>
    <w:rsid w:val="005815CB"/>
    <w:rsid w:val="00581601"/>
    <w:rsid w:val="005816BB"/>
    <w:rsid w:val="00581765"/>
    <w:rsid w:val="005817F7"/>
    <w:rsid w:val="00581833"/>
    <w:rsid w:val="0058186A"/>
    <w:rsid w:val="005818F8"/>
    <w:rsid w:val="00581A57"/>
    <w:rsid w:val="00581AED"/>
    <w:rsid w:val="00581BD6"/>
    <w:rsid w:val="00581CD7"/>
    <w:rsid w:val="00581D16"/>
    <w:rsid w:val="00581E38"/>
    <w:rsid w:val="00581F8F"/>
    <w:rsid w:val="00582073"/>
    <w:rsid w:val="0058223A"/>
    <w:rsid w:val="005825CF"/>
    <w:rsid w:val="0058262B"/>
    <w:rsid w:val="00582929"/>
    <w:rsid w:val="00582A33"/>
    <w:rsid w:val="00582BD8"/>
    <w:rsid w:val="0058306C"/>
    <w:rsid w:val="0058337E"/>
    <w:rsid w:val="0058348F"/>
    <w:rsid w:val="005834BE"/>
    <w:rsid w:val="00583551"/>
    <w:rsid w:val="00583707"/>
    <w:rsid w:val="005838E4"/>
    <w:rsid w:val="0058397A"/>
    <w:rsid w:val="005839DD"/>
    <w:rsid w:val="00583AF3"/>
    <w:rsid w:val="00583B06"/>
    <w:rsid w:val="00583CAD"/>
    <w:rsid w:val="0058409A"/>
    <w:rsid w:val="005841C1"/>
    <w:rsid w:val="005841F9"/>
    <w:rsid w:val="0058421A"/>
    <w:rsid w:val="005842D8"/>
    <w:rsid w:val="0058433C"/>
    <w:rsid w:val="00584421"/>
    <w:rsid w:val="005845EF"/>
    <w:rsid w:val="00584764"/>
    <w:rsid w:val="00584ABF"/>
    <w:rsid w:val="00584AD4"/>
    <w:rsid w:val="00584E2F"/>
    <w:rsid w:val="00584EB4"/>
    <w:rsid w:val="00584EE9"/>
    <w:rsid w:val="00584F26"/>
    <w:rsid w:val="00584F3C"/>
    <w:rsid w:val="00585128"/>
    <w:rsid w:val="00585154"/>
    <w:rsid w:val="0058516A"/>
    <w:rsid w:val="00585285"/>
    <w:rsid w:val="0058545A"/>
    <w:rsid w:val="00585593"/>
    <w:rsid w:val="0058579B"/>
    <w:rsid w:val="005857E8"/>
    <w:rsid w:val="0058580D"/>
    <w:rsid w:val="00585853"/>
    <w:rsid w:val="0058589D"/>
    <w:rsid w:val="00585C1F"/>
    <w:rsid w:val="00585FD1"/>
    <w:rsid w:val="0058621D"/>
    <w:rsid w:val="0058621E"/>
    <w:rsid w:val="005863D0"/>
    <w:rsid w:val="00586404"/>
    <w:rsid w:val="005864E2"/>
    <w:rsid w:val="00586732"/>
    <w:rsid w:val="005868E3"/>
    <w:rsid w:val="00586947"/>
    <w:rsid w:val="00586A7D"/>
    <w:rsid w:val="00586B08"/>
    <w:rsid w:val="00586C92"/>
    <w:rsid w:val="00586D7D"/>
    <w:rsid w:val="00587013"/>
    <w:rsid w:val="005871C1"/>
    <w:rsid w:val="0058735F"/>
    <w:rsid w:val="0058777F"/>
    <w:rsid w:val="00587816"/>
    <w:rsid w:val="005879A3"/>
    <w:rsid w:val="005879E1"/>
    <w:rsid w:val="00587DC6"/>
    <w:rsid w:val="00587DC7"/>
    <w:rsid w:val="00587F1D"/>
    <w:rsid w:val="00587F66"/>
    <w:rsid w:val="00590135"/>
    <w:rsid w:val="005901A4"/>
    <w:rsid w:val="005902A8"/>
    <w:rsid w:val="00590455"/>
    <w:rsid w:val="00590603"/>
    <w:rsid w:val="00590667"/>
    <w:rsid w:val="00590A1F"/>
    <w:rsid w:val="00590C3E"/>
    <w:rsid w:val="00590CF5"/>
    <w:rsid w:val="00590D5D"/>
    <w:rsid w:val="00590F0B"/>
    <w:rsid w:val="00591007"/>
    <w:rsid w:val="00591274"/>
    <w:rsid w:val="0059127D"/>
    <w:rsid w:val="005914B9"/>
    <w:rsid w:val="00591591"/>
    <w:rsid w:val="005915FE"/>
    <w:rsid w:val="00591A15"/>
    <w:rsid w:val="00591A41"/>
    <w:rsid w:val="00591C8B"/>
    <w:rsid w:val="00591DA2"/>
    <w:rsid w:val="00591EB4"/>
    <w:rsid w:val="0059219F"/>
    <w:rsid w:val="005921AB"/>
    <w:rsid w:val="00592359"/>
    <w:rsid w:val="005923AC"/>
    <w:rsid w:val="00592556"/>
    <w:rsid w:val="0059265E"/>
    <w:rsid w:val="005927AC"/>
    <w:rsid w:val="00592B07"/>
    <w:rsid w:val="00592B16"/>
    <w:rsid w:val="00592C4A"/>
    <w:rsid w:val="00592D16"/>
    <w:rsid w:val="00592D8A"/>
    <w:rsid w:val="00592DD1"/>
    <w:rsid w:val="00593106"/>
    <w:rsid w:val="00593162"/>
    <w:rsid w:val="00593279"/>
    <w:rsid w:val="005932B4"/>
    <w:rsid w:val="0059333A"/>
    <w:rsid w:val="00593422"/>
    <w:rsid w:val="00593590"/>
    <w:rsid w:val="005935F0"/>
    <w:rsid w:val="0059364C"/>
    <w:rsid w:val="005937F1"/>
    <w:rsid w:val="00593FBE"/>
    <w:rsid w:val="0059422A"/>
    <w:rsid w:val="00594956"/>
    <w:rsid w:val="00595037"/>
    <w:rsid w:val="0059514E"/>
    <w:rsid w:val="00595158"/>
    <w:rsid w:val="00595336"/>
    <w:rsid w:val="005956D0"/>
    <w:rsid w:val="005959A4"/>
    <w:rsid w:val="00595BF1"/>
    <w:rsid w:val="00595CB2"/>
    <w:rsid w:val="00596164"/>
    <w:rsid w:val="005962AF"/>
    <w:rsid w:val="00596434"/>
    <w:rsid w:val="0059643A"/>
    <w:rsid w:val="005964D5"/>
    <w:rsid w:val="005964D7"/>
    <w:rsid w:val="0059655A"/>
    <w:rsid w:val="005966C5"/>
    <w:rsid w:val="00596737"/>
    <w:rsid w:val="005967CB"/>
    <w:rsid w:val="00596A95"/>
    <w:rsid w:val="00596AA0"/>
    <w:rsid w:val="00596D15"/>
    <w:rsid w:val="00596DAC"/>
    <w:rsid w:val="00596F15"/>
    <w:rsid w:val="00597001"/>
    <w:rsid w:val="005973DD"/>
    <w:rsid w:val="00597437"/>
    <w:rsid w:val="005974F0"/>
    <w:rsid w:val="005979D3"/>
    <w:rsid w:val="00597A1F"/>
    <w:rsid w:val="00597A72"/>
    <w:rsid w:val="00597F20"/>
    <w:rsid w:val="00597F9A"/>
    <w:rsid w:val="005A0024"/>
    <w:rsid w:val="005A018B"/>
    <w:rsid w:val="005A029F"/>
    <w:rsid w:val="005A02A7"/>
    <w:rsid w:val="005A030A"/>
    <w:rsid w:val="005A0547"/>
    <w:rsid w:val="005A0599"/>
    <w:rsid w:val="005A0612"/>
    <w:rsid w:val="005A0624"/>
    <w:rsid w:val="005A06F5"/>
    <w:rsid w:val="005A0736"/>
    <w:rsid w:val="005A0756"/>
    <w:rsid w:val="005A0812"/>
    <w:rsid w:val="005A0870"/>
    <w:rsid w:val="005A09F4"/>
    <w:rsid w:val="005A0AA9"/>
    <w:rsid w:val="005A0C12"/>
    <w:rsid w:val="005A0C75"/>
    <w:rsid w:val="005A0F8D"/>
    <w:rsid w:val="005A10DC"/>
    <w:rsid w:val="005A1190"/>
    <w:rsid w:val="005A1773"/>
    <w:rsid w:val="005A1789"/>
    <w:rsid w:val="005A184C"/>
    <w:rsid w:val="005A1ACD"/>
    <w:rsid w:val="005A1AE5"/>
    <w:rsid w:val="005A1B8F"/>
    <w:rsid w:val="005A1CC9"/>
    <w:rsid w:val="005A1DA5"/>
    <w:rsid w:val="005A1E59"/>
    <w:rsid w:val="005A2003"/>
    <w:rsid w:val="005A21A1"/>
    <w:rsid w:val="005A22A3"/>
    <w:rsid w:val="005A26A9"/>
    <w:rsid w:val="005A26BF"/>
    <w:rsid w:val="005A28E0"/>
    <w:rsid w:val="005A29A9"/>
    <w:rsid w:val="005A2A15"/>
    <w:rsid w:val="005A2A92"/>
    <w:rsid w:val="005A2B5F"/>
    <w:rsid w:val="005A2CDA"/>
    <w:rsid w:val="005A2CDB"/>
    <w:rsid w:val="005A319E"/>
    <w:rsid w:val="005A33D2"/>
    <w:rsid w:val="005A3646"/>
    <w:rsid w:val="005A3934"/>
    <w:rsid w:val="005A39C8"/>
    <w:rsid w:val="005A3BF4"/>
    <w:rsid w:val="005A3D8B"/>
    <w:rsid w:val="005A3E49"/>
    <w:rsid w:val="005A3E8A"/>
    <w:rsid w:val="005A3F73"/>
    <w:rsid w:val="005A4101"/>
    <w:rsid w:val="005A41F7"/>
    <w:rsid w:val="005A43CD"/>
    <w:rsid w:val="005A44A5"/>
    <w:rsid w:val="005A46E4"/>
    <w:rsid w:val="005A48BD"/>
    <w:rsid w:val="005A4ADB"/>
    <w:rsid w:val="005A4DCB"/>
    <w:rsid w:val="005A4DDE"/>
    <w:rsid w:val="005A4E9D"/>
    <w:rsid w:val="005A4F24"/>
    <w:rsid w:val="005A4F56"/>
    <w:rsid w:val="005A501C"/>
    <w:rsid w:val="005A5088"/>
    <w:rsid w:val="005A5333"/>
    <w:rsid w:val="005A534E"/>
    <w:rsid w:val="005A545A"/>
    <w:rsid w:val="005A58AE"/>
    <w:rsid w:val="005A5B59"/>
    <w:rsid w:val="005A5C4F"/>
    <w:rsid w:val="005A5C75"/>
    <w:rsid w:val="005A5DAE"/>
    <w:rsid w:val="005A6019"/>
    <w:rsid w:val="005A61AC"/>
    <w:rsid w:val="005A6211"/>
    <w:rsid w:val="005A6234"/>
    <w:rsid w:val="005A6271"/>
    <w:rsid w:val="005A66DA"/>
    <w:rsid w:val="005A6705"/>
    <w:rsid w:val="005A68FE"/>
    <w:rsid w:val="005A69D3"/>
    <w:rsid w:val="005A69E4"/>
    <w:rsid w:val="005A6CD3"/>
    <w:rsid w:val="005A6CE1"/>
    <w:rsid w:val="005A70DF"/>
    <w:rsid w:val="005A725F"/>
    <w:rsid w:val="005A7607"/>
    <w:rsid w:val="005A77C7"/>
    <w:rsid w:val="005A797C"/>
    <w:rsid w:val="005A7A28"/>
    <w:rsid w:val="005A7A83"/>
    <w:rsid w:val="005A7B4C"/>
    <w:rsid w:val="005A7D36"/>
    <w:rsid w:val="005A7D61"/>
    <w:rsid w:val="005A7D64"/>
    <w:rsid w:val="005A7E1D"/>
    <w:rsid w:val="005A7E6C"/>
    <w:rsid w:val="005A7E8F"/>
    <w:rsid w:val="005A7EC7"/>
    <w:rsid w:val="005B00EE"/>
    <w:rsid w:val="005B028A"/>
    <w:rsid w:val="005B0295"/>
    <w:rsid w:val="005B04DC"/>
    <w:rsid w:val="005B05FB"/>
    <w:rsid w:val="005B06D0"/>
    <w:rsid w:val="005B07C1"/>
    <w:rsid w:val="005B0A8E"/>
    <w:rsid w:val="005B0A9D"/>
    <w:rsid w:val="005B0D85"/>
    <w:rsid w:val="005B0DAE"/>
    <w:rsid w:val="005B0FC7"/>
    <w:rsid w:val="005B115D"/>
    <w:rsid w:val="005B1401"/>
    <w:rsid w:val="005B14E9"/>
    <w:rsid w:val="005B1663"/>
    <w:rsid w:val="005B179F"/>
    <w:rsid w:val="005B17EC"/>
    <w:rsid w:val="005B1876"/>
    <w:rsid w:val="005B19B7"/>
    <w:rsid w:val="005B1AE0"/>
    <w:rsid w:val="005B1C71"/>
    <w:rsid w:val="005B1CD6"/>
    <w:rsid w:val="005B1DE8"/>
    <w:rsid w:val="005B1F55"/>
    <w:rsid w:val="005B20F5"/>
    <w:rsid w:val="005B21BE"/>
    <w:rsid w:val="005B21DE"/>
    <w:rsid w:val="005B23E4"/>
    <w:rsid w:val="005B2422"/>
    <w:rsid w:val="005B242E"/>
    <w:rsid w:val="005B244C"/>
    <w:rsid w:val="005B27F1"/>
    <w:rsid w:val="005B2BD7"/>
    <w:rsid w:val="005B2D49"/>
    <w:rsid w:val="005B2D6C"/>
    <w:rsid w:val="005B2E1A"/>
    <w:rsid w:val="005B31D0"/>
    <w:rsid w:val="005B3358"/>
    <w:rsid w:val="005B33E7"/>
    <w:rsid w:val="005B346D"/>
    <w:rsid w:val="005B34E4"/>
    <w:rsid w:val="005B350B"/>
    <w:rsid w:val="005B368C"/>
    <w:rsid w:val="005B375E"/>
    <w:rsid w:val="005B380A"/>
    <w:rsid w:val="005B3A46"/>
    <w:rsid w:val="005B3ABE"/>
    <w:rsid w:val="005B3CD1"/>
    <w:rsid w:val="005B3D87"/>
    <w:rsid w:val="005B3E50"/>
    <w:rsid w:val="005B3E78"/>
    <w:rsid w:val="005B4109"/>
    <w:rsid w:val="005B418E"/>
    <w:rsid w:val="005B4240"/>
    <w:rsid w:val="005B4309"/>
    <w:rsid w:val="005B470F"/>
    <w:rsid w:val="005B4905"/>
    <w:rsid w:val="005B498E"/>
    <w:rsid w:val="005B4AA0"/>
    <w:rsid w:val="005B4B64"/>
    <w:rsid w:val="005B4BA2"/>
    <w:rsid w:val="005B4D8A"/>
    <w:rsid w:val="005B4D90"/>
    <w:rsid w:val="005B4EC2"/>
    <w:rsid w:val="005B5063"/>
    <w:rsid w:val="005B51E6"/>
    <w:rsid w:val="005B5421"/>
    <w:rsid w:val="005B54BE"/>
    <w:rsid w:val="005B561A"/>
    <w:rsid w:val="005B56FE"/>
    <w:rsid w:val="005B57B1"/>
    <w:rsid w:val="005B59FA"/>
    <w:rsid w:val="005B5B95"/>
    <w:rsid w:val="005B5D0F"/>
    <w:rsid w:val="005B5E14"/>
    <w:rsid w:val="005B5F83"/>
    <w:rsid w:val="005B6359"/>
    <w:rsid w:val="005B6576"/>
    <w:rsid w:val="005B65A0"/>
    <w:rsid w:val="005B6661"/>
    <w:rsid w:val="005B666B"/>
    <w:rsid w:val="005B66BA"/>
    <w:rsid w:val="005B67B7"/>
    <w:rsid w:val="005B6858"/>
    <w:rsid w:val="005B6928"/>
    <w:rsid w:val="005B6B81"/>
    <w:rsid w:val="005B6D1C"/>
    <w:rsid w:val="005B728D"/>
    <w:rsid w:val="005B7459"/>
    <w:rsid w:val="005B75D2"/>
    <w:rsid w:val="005B77F4"/>
    <w:rsid w:val="005B7B4E"/>
    <w:rsid w:val="005B7C8F"/>
    <w:rsid w:val="005B7CBF"/>
    <w:rsid w:val="005B7D24"/>
    <w:rsid w:val="005B7F55"/>
    <w:rsid w:val="005B7FAD"/>
    <w:rsid w:val="005C015F"/>
    <w:rsid w:val="005C01E9"/>
    <w:rsid w:val="005C0208"/>
    <w:rsid w:val="005C0233"/>
    <w:rsid w:val="005C0244"/>
    <w:rsid w:val="005C025B"/>
    <w:rsid w:val="005C0277"/>
    <w:rsid w:val="005C0399"/>
    <w:rsid w:val="005C048E"/>
    <w:rsid w:val="005C0536"/>
    <w:rsid w:val="005C0557"/>
    <w:rsid w:val="005C05C9"/>
    <w:rsid w:val="005C0744"/>
    <w:rsid w:val="005C088E"/>
    <w:rsid w:val="005C08A4"/>
    <w:rsid w:val="005C09C9"/>
    <w:rsid w:val="005C0AC1"/>
    <w:rsid w:val="005C0D96"/>
    <w:rsid w:val="005C0E3A"/>
    <w:rsid w:val="005C0EA2"/>
    <w:rsid w:val="005C10DB"/>
    <w:rsid w:val="005C10EB"/>
    <w:rsid w:val="005C1153"/>
    <w:rsid w:val="005C1234"/>
    <w:rsid w:val="005C1347"/>
    <w:rsid w:val="005C15DF"/>
    <w:rsid w:val="005C169E"/>
    <w:rsid w:val="005C1751"/>
    <w:rsid w:val="005C1AAC"/>
    <w:rsid w:val="005C1C92"/>
    <w:rsid w:val="005C1F9E"/>
    <w:rsid w:val="005C1FA7"/>
    <w:rsid w:val="005C2020"/>
    <w:rsid w:val="005C21BA"/>
    <w:rsid w:val="005C2293"/>
    <w:rsid w:val="005C2338"/>
    <w:rsid w:val="005C2402"/>
    <w:rsid w:val="005C2586"/>
    <w:rsid w:val="005C2620"/>
    <w:rsid w:val="005C288F"/>
    <w:rsid w:val="005C29CB"/>
    <w:rsid w:val="005C2C7E"/>
    <w:rsid w:val="005C2CCF"/>
    <w:rsid w:val="005C33EB"/>
    <w:rsid w:val="005C3796"/>
    <w:rsid w:val="005C3890"/>
    <w:rsid w:val="005C389E"/>
    <w:rsid w:val="005C38C2"/>
    <w:rsid w:val="005C391A"/>
    <w:rsid w:val="005C39AF"/>
    <w:rsid w:val="005C3A46"/>
    <w:rsid w:val="005C3A47"/>
    <w:rsid w:val="005C3EF4"/>
    <w:rsid w:val="005C40C9"/>
    <w:rsid w:val="005C4250"/>
    <w:rsid w:val="005C4403"/>
    <w:rsid w:val="005C4A34"/>
    <w:rsid w:val="005C4B38"/>
    <w:rsid w:val="005C4D1D"/>
    <w:rsid w:val="005C4D3F"/>
    <w:rsid w:val="005C4D91"/>
    <w:rsid w:val="005C4DAF"/>
    <w:rsid w:val="005C4EAA"/>
    <w:rsid w:val="005C5190"/>
    <w:rsid w:val="005C5246"/>
    <w:rsid w:val="005C52B9"/>
    <w:rsid w:val="005C52DC"/>
    <w:rsid w:val="005C54BB"/>
    <w:rsid w:val="005C5763"/>
    <w:rsid w:val="005C588D"/>
    <w:rsid w:val="005C588E"/>
    <w:rsid w:val="005C58FB"/>
    <w:rsid w:val="005C5A8B"/>
    <w:rsid w:val="005C5B83"/>
    <w:rsid w:val="005C5DE6"/>
    <w:rsid w:val="005C5FEC"/>
    <w:rsid w:val="005C6229"/>
    <w:rsid w:val="005C6424"/>
    <w:rsid w:val="005C6601"/>
    <w:rsid w:val="005C67E4"/>
    <w:rsid w:val="005C68BD"/>
    <w:rsid w:val="005C6B1F"/>
    <w:rsid w:val="005C6CD0"/>
    <w:rsid w:val="005C6FF5"/>
    <w:rsid w:val="005C7158"/>
    <w:rsid w:val="005C7175"/>
    <w:rsid w:val="005C7231"/>
    <w:rsid w:val="005C7542"/>
    <w:rsid w:val="005C7648"/>
    <w:rsid w:val="005C7BAE"/>
    <w:rsid w:val="005C7DDC"/>
    <w:rsid w:val="005C7E93"/>
    <w:rsid w:val="005C7F32"/>
    <w:rsid w:val="005C7FBA"/>
    <w:rsid w:val="005D023F"/>
    <w:rsid w:val="005D04DA"/>
    <w:rsid w:val="005D051A"/>
    <w:rsid w:val="005D0548"/>
    <w:rsid w:val="005D05FF"/>
    <w:rsid w:val="005D09C2"/>
    <w:rsid w:val="005D0B1E"/>
    <w:rsid w:val="005D0E02"/>
    <w:rsid w:val="005D0F2C"/>
    <w:rsid w:val="005D13AF"/>
    <w:rsid w:val="005D179B"/>
    <w:rsid w:val="005D17FC"/>
    <w:rsid w:val="005D188A"/>
    <w:rsid w:val="005D191C"/>
    <w:rsid w:val="005D19B5"/>
    <w:rsid w:val="005D1BEA"/>
    <w:rsid w:val="005D1D1A"/>
    <w:rsid w:val="005D1F5D"/>
    <w:rsid w:val="005D213D"/>
    <w:rsid w:val="005D2276"/>
    <w:rsid w:val="005D22EE"/>
    <w:rsid w:val="005D231F"/>
    <w:rsid w:val="005D23E3"/>
    <w:rsid w:val="005D26E9"/>
    <w:rsid w:val="005D2799"/>
    <w:rsid w:val="005D281E"/>
    <w:rsid w:val="005D2868"/>
    <w:rsid w:val="005D290D"/>
    <w:rsid w:val="005D292C"/>
    <w:rsid w:val="005D2AE9"/>
    <w:rsid w:val="005D2C9C"/>
    <w:rsid w:val="005D2CDB"/>
    <w:rsid w:val="005D2DEE"/>
    <w:rsid w:val="005D3006"/>
    <w:rsid w:val="005D301B"/>
    <w:rsid w:val="005D30A5"/>
    <w:rsid w:val="005D31D6"/>
    <w:rsid w:val="005D3587"/>
    <w:rsid w:val="005D3847"/>
    <w:rsid w:val="005D38F6"/>
    <w:rsid w:val="005D3985"/>
    <w:rsid w:val="005D3ADD"/>
    <w:rsid w:val="005D3C86"/>
    <w:rsid w:val="005D3C9F"/>
    <w:rsid w:val="005D3E2F"/>
    <w:rsid w:val="005D3EFE"/>
    <w:rsid w:val="005D3FC8"/>
    <w:rsid w:val="005D402D"/>
    <w:rsid w:val="005D4195"/>
    <w:rsid w:val="005D4340"/>
    <w:rsid w:val="005D464C"/>
    <w:rsid w:val="005D471E"/>
    <w:rsid w:val="005D48BE"/>
    <w:rsid w:val="005D4A54"/>
    <w:rsid w:val="005D4AEF"/>
    <w:rsid w:val="005D4AFF"/>
    <w:rsid w:val="005D516E"/>
    <w:rsid w:val="005D51B2"/>
    <w:rsid w:val="005D51D1"/>
    <w:rsid w:val="005D52E3"/>
    <w:rsid w:val="005D5410"/>
    <w:rsid w:val="005D5453"/>
    <w:rsid w:val="005D54A0"/>
    <w:rsid w:val="005D554F"/>
    <w:rsid w:val="005D583B"/>
    <w:rsid w:val="005D59ED"/>
    <w:rsid w:val="005D5B71"/>
    <w:rsid w:val="005D5EAA"/>
    <w:rsid w:val="005D5EE3"/>
    <w:rsid w:val="005D5F68"/>
    <w:rsid w:val="005D61B5"/>
    <w:rsid w:val="005D62F3"/>
    <w:rsid w:val="005D65EE"/>
    <w:rsid w:val="005D6801"/>
    <w:rsid w:val="005D6A23"/>
    <w:rsid w:val="005D6BC0"/>
    <w:rsid w:val="005D6C2E"/>
    <w:rsid w:val="005D6D86"/>
    <w:rsid w:val="005D6DC4"/>
    <w:rsid w:val="005D7030"/>
    <w:rsid w:val="005D751B"/>
    <w:rsid w:val="005D7AB7"/>
    <w:rsid w:val="005D7B3B"/>
    <w:rsid w:val="005D7CF6"/>
    <w:rsid w:val="005D7DB4"/>
    <w:rsid w:val="005E0038"/>
    <w:rsid w:val="005E0195"/>
    <w:rsid w:val="005E02A7"/>
    <w:rsid w:val="005E07F0"/>
    <w:rsid w:val="005E0A43"/>
    <w:rsid w:val="005E0C28"/>
    <w:rsid w:val="005E0EC9"/>
    <w:rsid w:val="005E1434"/>
    <w:rsid w:val="005E17AA"/>
    <w:rsid w:val="005E1945"/>
    <w:rsid w:val="005E1C7E"/>
    <w:rsid w:val="005E1F4B"/>
    <w:rsid w:val="005E2006"/>
    <w:rsid w:val="005E2085"/>
    <w:rsid w:val="005E21EE"/>
    <w:rsid w:val="005E26E5"/>
    <w:rsid w:val="005E2826"/>
    <w:rsid w:val="005E2A7E"/>
    <w:rsid w:val="005E2BAE"/>
    <w:rsid w:val="005E2C1D"/>
    <w:rsid w:val="005E2C6C"/>
    <w:rsid w:val="005E2CD6"/>
    <w:rsid w:val="005E3084"/>
    <w:rsid w:val="005E3186"/>
    <w:rsid w:val="005E3254"/>
    <w:rsid w:val="005E342B"/>
    <w:rsid w:val="005E3474"/>
    <w:rsid w:val="005E3792"/>
    <w:rsid w:val="005E38D4"/>
    <w:rsid w:val="005E3C3F"/>
    <w:rsid w:val="005E3D33"/>
    <w:rsid w:val="005E4051"/>
    <w:rsid w:val="005E416D"/>
    <w:rsid w:val="005E4174"/>
    <w:rsid w:val="005E421C"/>
    <w:rsid w:val="005E4523"/>
    <w:rsid w:val="005E45B3"/>
    <w:rsid w:val="005E473B"/>
    <w:rsid w:val="005E474A"/>
    <w:rsid w:val="005E4BBE"/>
    <w:rsid w:val="005E4BDE"/>
    <w:rsid w:val="005E4D22"/>
    <w:rsid w:val="005E5054"/>
    <w:rsid w:val="005E50D8"/>
    <w:rsid w:val="005E51B8"/>
    <w:rsid w:val="005E51E5"/>
    <w:rsid w:val="005E53BE"/>
    <w:rsid w:val="005E559E"/>
    <w:rsid w:val="005E56EC"/>
    <w:rsid w:val="005E5739"/>
    <w:rsid w:val="005E5748"/>
    <w:rsid w:val="005E5750"/>
    <w:rsid w:val="005E57C2"/>
    <w:rsid w:val="005E58B1"/>
    <w:rsid w:val="005E58C3"/>
    <w:rsid w:val="005E5B78"/>
    <w:rsid w:val="005E5CFD"/>
    <w:rsid w:val="005E5DD1"/>
    <w:rsid w:val="005E5ECF"/>
    <w:rsid w:val="005E602C"/>
    <w:rsid w:val="005E62C3"/>
    <w:rsid w:val="005E630E"/>
    <w:rsid w:val="005E65B6"/>
    <w:rsid w:val="005E65E3"/>
    <w:rsid w:val="005E66AD"/>
    <w:rsid w:val="005E676B"/>
    <w:rsid w:val="005E67B9"/>
    <w:rsid w:val="005E6C05"/>
    <w:rsid w:val="005E6C20"/>
    <w:rsid w:val="005E6D91"/>
    <w:rsid w:val="005E6E62"/>
    <w:rsid w:val="005E6E70"/>
    <w:rsid w:val="005E7138"/>
    <w:rsid w:val="005E7182"/>
    <w:rsid w:val="005E721A"/>
    <w:rsid w:val="005E728D"/>
    <w:rsid w:val="005E75FD"/>
    <w:rsid w:val="005E776D"/>
    <w:rsid w:val="005E7858"/>
    <w:rsid w:val="005E78E6"/>
    <w:rsid w:val="005E7A64"/>
    <w:rsid w:val="005E7D0F"/>
    <w:rsid w:val="005F0456"/>
    <w:rsid w:val="005F0629"/>
    <w:rsid w:val="005F0642"/>
    <w:rsid w:val="005F0818"/>
    <w:rsid w:val="005F0A4C"/>
    <w:rsid w:val="005F0BEE"/>
    <w:rsid w:val="005F0C46"/>
    <w:rsid w:val="005F0D0E"/>
    <w:rsid w:val="005F0D40"/>
    <w:rsid w:val="005F0E15"/>
    <w:rsid w:val="005F0EDB"/>
    <w:rsid w:val="005F0FF7"/>
    <w:rsid w:val="005F1321"/>
    <w:rsid w:val="005F1468"/>
    <w:rsid w:val="005F1486"/>
    <w:rsid w:val="005F1549"/>
    <w:rsid w:val="005F180F"/>
    <w:rsid w:val="005F18C3"/>
    <w:rsid w:val="005F1A93"/>
    <w:rsid w:val="005F1B62"/>
    <w:rsid w:val="005F1DEF"/>
    <w:rsid w:val="005F1FA5"/>
    <w:rsid w:val="005F20EC"/>
    <w:rsid w:val="005F214E"/>
    <w:rsid w:val="005F25DA"/>
    <w:rsid w:val="005F2880"/>
    <w:rsid w:val="005F28D9"/>
    <w:rsid w:val="005F2A39"/>
    <w:rsid w:val="005F2A81"/>
    <w:rsid w:val="005F2C69"/>
    <w:rsid w:val="005F2E44"/>
    <w:rsid w:val="005F2F87"/>
    <w:rsid w:val="005F2FEB"/>
    <w:rsid w:val="005F3370"/>
    <w:rsid w:val="005F33CA"/>
    <w:rsid w:val="005F3484"/>
    <w:rsid w:val="005F34C2"/>
    <w:rsid w:val="005F3618"/>
    <w:rsid w:val="005F36CB"/>
    <w:rsid w:val="005F3710"/>
    <w:rsid w:val="005F376E"/>
    <w:rsid w:val="005F3CFD"/>
    <w:rsid w:val="005F3E22"/>
    <w:rsid w:val="005F4145"/>
    <w:rsid w:val="005F4274"/>
    <w:rsid w:val="005F4693"/>
    <w:rsid w:val="005F49DA"/>
    <w:rsid w:val="005F4C9B"/>
    <w:rsid w:val="005F4E6F"/>
    <w:rsid w:val="005F4FB5"/>
    <w:rsid w:val="005F51F1"/>
    <w:rsid w:val="005F52DC"/>
    <w:rsid w:val="005F5308"/>
    <w:rsid w:val="005F550F"/>
    <w:rsid w:val="005F56A1"/>
    <w:rsid w:val="005F589A"/>
    <w:rsid w:val="005F5E33"/>
    <w:rsid w:val="005F5E5F"/>
    <w:rsid w:val="005F5EE8"/>
    <w:rsid w:val="005F5F07"/>
    <w:rsid w:val="005F5FF7"/>
    <w:rsid w:val="005F6042"/>
    <w:rsid w:val="005F61DC"/>
    <w:rsid w:val="005F6501"/>
    <w:rsid w:val="005F65FE"/>
    <w:rsid w:val="005F676B"/>
    <w:rsid w:val="005F67E5"/>
    <w:rsid w:val="005F6C0F"/>
    <w:rsid w:val="005F7007"/>
    <w:rsid w:val="005F707E"/>
    <w:rsid w:val="005F71EF"/>
    <w:rsid w:val="005F721C"/>
    <w:rsid w:val="005F72FE"/>
    <w:rsid w:val="005F7332"/>
    <w:rsid w:val="005F7334"/>
    <w:rsid w:val="005F73D8"/>
    <w:rsid w:val="005F73EE"/>
    <w:rsid w:val="005F7520"/>
    <w:rsid w:val="005F754B"/>
    <w:rsid w:val="005F79D4"/>
    <w:rsid w:val="005F7AA8"/>
    <w:rsid w:val="005F7B6F"/>
    <w:rsid w:val="005F7CA5"/>
    <w:rsid w:val="00600023"/>
    <w:rsid w:val="0060009B"/>
    <w:rsid w:val="006001AA"/>
    <w:rsid w:val="00600406"/>
    <w:rsid w:val="00600471"/>
    <w:rsid w:val="006004B7"/>
    <w:rsid w:val="006005FB"/>
    <w:rsid w:val="006007DB"/>
    <w:rsid w:val="00600A3A"/>
    <w:rsid w:val="00600A74"/>
    <w:rsid w:val="00600A9B"/>
    <w:rsid w:val="00600B23"/>
    <w:rsid w:val="00600CA0"/>
    <w:rsid w:val="00601083"/>
    <w:rsid w:val="006011B6"/>
    <w:rsid w:val="006011CD"/>
    <w:rsid w:val="0060140C"/>
    <w:rsid w:val="00601A87"/>
    <w:rsid w:val="00601FD0"/>
    <w:rsid w:val="00602043"/>
    <w:rsid w:val="00602426"/>
    <w:rsid w:val="0060282E"/>
    <w:rsid w:val="0060287E"/>
    <w:rsid w:val="00602893"/>
    <w:rsid w:val="00602B6E"/>
    <w:rsid w:val="00602B71"/>
    <w:rsid w:val="00602B7A"/>
    <w:rsid w:val="00602BB8"/>
    <w:rsid w:val="00602BF1"/>
    <w:rsid w:val="00602CA2"/>
    <w:rsid w:val="00602F19"/>
    <w:rsid w:val="00602F7D"/>
    <w:rsid w:val="00602F8D"/>
    <w:rsid w:val="006031AE"/>
    <w:rsid w:val="0060323D"/>
    <w:rsid w:val="00603669"/>
    <w:rsid w:val="0060369F"/>
    <w:rsid w:val="006037D9"/>
    <w:rsid w:val="00603897"/>
    <w:rsid w:val="0060392B"/>
    <w:rsid w:val="00603C71"/>
    <w:rsid w:val="006040F5"/>
    <w:rsid w:val="0060442B"/>
    <w:rsid w:val="00604768"/>
    <w:rsid w:val="00604A25"/>
    <w:rsid w:val="00604BA2"/>
    <w:rsid w:val="00604C2F"/>
    <w:rsid w:val="00604D39"/>
    <w:rsid w:val="00604E75"/>
    <w:rsid w:val="00604FE5"/>
    <w:rsid w:val="00605189"/>
    <w:rsid w:val="0060536E"/>
    <w:rsid w:val="006053AE"/>
    <w:rsid w:val="00605520"/>
    <w:rsid w:val="0060577E"/>
    <w:rsid w:val="006058AB"/>
    <w:rsid w:val="0060591D"/>
    <w:rsid w:val="006059DD"/>
    <w:rsid w:val="00605A15"/>
    <w:rsid w:val="00605D7F"/>
    <w:rsid w:val="00605E91"/>
    <w:rsid w:val="00605F88"/>
    <w:rsid w:val="0060604B"/>
    <w:rsid w:val="00606241"/>
    <w:rsid w:val="006064DF"/>
    <w:rsid w:val="006064F3"/>
    <w:rsid w:val="0060668A"/>
    <w:rsid w:val="006067D6"/>
    <w:rsid w:val="006068FC"/>
    <w:rsid w:val="0060696F"/>
    <w:rsid w:val="00606D60"/>
    <w:rsid w:val="00606DB0"/>
    <w:rsid w:val="006072BD"/>
    <w:rsid w:val="006075DF"/>
    <w:rsid w:val="006076FE"/>
    <w:rsid w:val="00607743"/>
    <w:rsid w:val="00607A3E"/>
    <w:rsid w:val="00607B0B"/>
    <w:rsid w:val="00607D3D"/>
    <w:rsid w:val="0061031A"/>
    <w:rsid w:val="00610373"/>
    <w:rsid w:val="006105DF"/>
    <w:rsid w:val="00610741"/>
    <w:rsid w:val="00610B00"/>
    <w:rsid w:val="00610B98"/>
    <w:rsid w:val="00610C88"/>
    <w:rsid w:val="00610D3C"/>
    <w:rsid w:val="00610FB5"/>
    <w:rsid w:val="00610FDD"/>
    <w:rsid w:val="0061103E"/>
    <w:rsid w:val="006110B2"/>
    <w:rsid w:val="00611248"/>
    <w:rsid w:val="00611590"/>
    <w:rsid w:val="006116B5"/>
    <w:rsid w:val="0061177C"/>
    <w:rsid w:val="006117B5"/>
    <w:rsid w:val="00611A89"/>
    <w:rsid w:val="00611BB6"/>
    <w:rsid w:val="00611FB3"/>
    <w:rsid w:val="0061263D"/>
    <w:rsid w:val="00612713"/>
    <w:rsid w:val="006127F3"/>
    <w:rsid w:val="006128CC"/>
    <w:rsid w:val="00612BC0"/>
    <w:rsid w:val="00612C42"/>
    <w:rsid w:val="00612CAD"/>
    <w:rsid w:val="00612E4B"/>
    <w:rsid w:val="00612F86"/>
    <w:rsid w:val="0061307E"/>
    <w:rsid w:val="0061308C"/>
    <w:rsid w:val="006130BB"/>
    <w:rsid w:val="0061317B"/>
    <w:rsid w:val="006132CF"/>
    <w:rsid w:val="00613490"/>
    <w:rsid w:val="006134B4"/>
    <w:rsid w:val="0061357D"/>
    <w:rsid w:val="00613585"/>
    <w:rsid w:val="0061371E"/>
    <w:rsid w:val="00613969"/>
    <w:rsid w:val="00613A01"/>
    <w:rsid w:val="00613CD3"/>
    <w:rsid w:val="00613F84"/>
    <w:rsid w:val="0061403B"/>
    <w:rsid w:val="00614337"/>
    <w:rsid w:val="006145A5"/>
    <w:rsid w:val="006148A8"/>
    <w:rsid w:val="0061490E"/>
    <w:rsid w:val="00614A2C"/>
    <w:rsid w:val="00614ACF"/>
    <w:rsid w:val="00614B37"/>
    <w:rsid w:val="00614C88"/>
    <w:rsid w:val="00614E83"/>
    <w:rsid w:val="00615069"/>
    <w:rsid w:val="006154AD"/>
    <w:rsid w:val="00615518"/>
    <w:rsid w:val="0061582F"/>
    <w:rsid w:val="00615AFB"/>
    <w:rsid w:val="00615D04"/>
    <w:rsid w:val="00616164"/>
    <w:rsid w:val="00616276"/>
    <w:rsid w:val="00616481"/>
    <w:rsid w:val="006164F8"/>
    <w:rsid w:val="00616546"/>
    <w:rsid w:val="0061657D"/>
    <w:rsid w:val="00616901"/>
    <w:rsid w:val="006169B9"/>
    <w:rsid w:val="00616A19"/>
    <w:rsid w:val="00616E40"/>
    <w:rsid w:val="00616FCD"/>
    <w:rsid w:val="0061709E"/>
    <w:rsid w:val="0061717A"/>
    <w:rsid w:val="00617486"/>
    <w:rsid w:val="0061753F"/>
    <w:rsid w:val="00617728"/>
    <w:rsid w:val="00617812"/>
    <w:rsid w:val="0061792F"/>
    <w:rsid w:val="006200AA"/>
    <w:rsid w:val="0062026E"/>
    <w:rsid w:val="006202B6"/>
    <w:rsid w:val="006204F2"/>
    <w:rsid w:val="006206C3"/>
    <w:rsid w:val="006207B4"/>
    <w:rsid w:val="0062084A"/>
    <w:rsid w:val="006209DD"/>
    <w:rsid w:val="00620AE4"/>
    <w:rsid w:val="00620C37"/>
    <w:rsid w:val="00620DB3"/>
    <w:rsid w:val="00620FA7"/>
    <w:rsid w:val="00620FFE"/>
    <w:rsid w:val="0062172A"/>
    <w:rsid w:val="00621876"/>
    <w:rsid w:val="006219F8"/>
    <w:rsid w:val="00621A79"/>
    <w:rsid w:val="00621B36"/>
    <w:rsid w:val="00621EE5"/>
    <w:rsid w:val="00621F97"/>
    <w:rsid w:val="00622004"/>
    <w:rsid w:val="006220EC"/>
    <w:rsid w:val="0062213B"/>
    <w:rsid w:val="0062218B"/>
    <w:rsid w:val="0062231E"/>
    <w:rsid w:val="00622403"/>
    <w:rsid w:val="006224D6"/>
    <w:rsid w:val="00622641"/>
    <w:rsid w:val="00622771"/>
    <w:rsid w:val="00622A43"/>
    <w:rsid w:val="00622B46"/>
    <w:rsid w:val="00622CCC"/>
    <w:rsid w:val="00622ECF"/>
    <w:rsid w:val="00622FB6"/>
    <w:rsid w:val="00623376"/>
    <w:rsid w:val="00623722"/>
    <w:rsid w:val="00623778"/>
    <w:rsid w:val="006238FE"/>
    <w:rsid w:val="00623A4A"/>
    <w:rsid w:val="00623AE8"/>
    <w:rsid w:val="00623B14"/>
    <w:rsid w:val="00623BC0"/>
    <w:rsid w:val="00623CA4"/>
    <w:rsid w:val="00623DC8"/>
    <w:rsid w:val="00623E40"/>
    <w:rsid w:val="00623E89"/>
    <w:rsid w:val="006241A6"/>
    <w:rsid w:val="0062425E"/>
    <w:rsid w:val="006242FB"/>
    <w:rsid w:val="0062443F"/>
    <w:rsid w:val="00624A8A"/>
    <w:rsid w:val="00624D58"/>
    <w:rsid w:val="00625051"/>
    <w:rsid w:val="0062506D"/>
    <w:rsid w:val="006250DA"/>
    <w:rsid w:val="00625117"/>
    <w:rsid w:val="00625152"/>
    <w:rsid w:val="0062515F"/>
    <w:rsid w:val="006252AA"/>
    <w:rsid w:val="0062539D"/>
    <w:rsid w:val="00625489"/>
    <w:rsid w:val="00625585"/>
    <w:rsid w:val="006255A8"/>
    <w:rsid w:val="00625681"/>
    <w:rsid w:val="006258A0"/>
    <w:rsid w:val="006258D6"/>
    <w:rsid w:val="00625968"/>
    <w:rsid w:val="00625A2A"/>
    <w:rsid w:val="00625A39"/>
    <w:rsid w:val="00625A62"/>
    <w:rsid w:val="00625D7B"/>
    <w:rsid w:val="00625E65"/>
    <w:rsid w:val="006268CE"/>
    <w:rsid w:val="00626AE3"/>
    <w:rsid w:val="00626D5F"/>
    <w:rsid w:val="00626F38"/>
    <w:rsid w:val="00626F43"/>
    <w:rsid w:val="00627182"/>
    <w:rsid w:val="006271BE"/>
    <w:rsid w:val="0062724D"/>
    <w:rsid w:val="00627250"/>
    <w:rsid w:val="006272FD"/>
    <w:rsid w:val="00627352"/>
    <w:rsid w:val="006274A4"/>
    <w:rsid w:val="00627653"/>
    <w:rsid w:val="0062768A"/>
    <w:rsid w:val="00627785"/>
    <w:rsid w:val="00627ADC"/>
    <w:rsid w:val="00627D07"/>
    <w:rsid w:val="00627D46"/>
    <w:rsid w:val="00627E84"/>
    <w:rsid w:val="00627FEF"/>
    <w:rsid w:val="0063056C"/>
    <w:rsid w:val="0063084D"/>
    <w:rsid w:val="00630882"/>
    <w:rsid w:val="006308CB"/>
    <w:rsid w:val="00630E12"/>
    <w:rsid w:val="00630E89"/>
    <w:rsid w:val="00630E8F"/>
    <w:rsid w:val="006310C2"/>
    <w:rsid w:val="00631247"/>
    <w:rsid w:val="00631407"/>
    <w:rsid w:val="00631F83"/>
    <w:rsid w:val="0063209C"/>
    <w:rsid w:val="006320D9"/>
    <w:rsid w:val="006323E6"/>
    <w:rsid w:val="0063253D"/>
    <w:rsid w:val="0063254F"/>
    <w:rsid w:val="006325B6"/>
    <w:rsid w:val="0063265A"/>
    <w:rsid w:val="00632A62"/>
    <w:rsid w:val="00632B6F"/>
    <w:rsid w:val="00632CA2"/>
    <w:rsid w:val="00632E06"/>
    <w:rsid w:val="00633135"/>
    <w:rsid w:val="00633485"/>
    <w:rsid w:val="006335A7"/>
    <w:rsid w:val="0063394D"/>
    <w:rsid w:val="00633A5B"/>
    <w:rsid w:val="00633F74"/>
    <w:rsid w:val="00633F9C"/>
    <w:rsid w:val="00633F9F"/>
    <w:rsid w:val="00633FE7"/>
    <w:rsid w:val="006340F3"/>
    <w:rsid w:val="0063419B"/>
    <w:rsid w:val="006344BB"/>
    <w:rsid w:val="00634AEC"/>
    <w:rsid w:val="00634B2D"/>
    <w:rsid w:val="00634B63"/>
    <w:rsid w:val="00634B6A"/>
    <w:rsid w:val="00634BA8"/>
    <w:rsid w:val="00634CD6"/>
    <w:rsid w:val="00634EAB"/>
    <w:rsid w:val="0063509F"/>
    <w:rsid w:val="006351C1"/>
    <w:rsid w:val="00635220"/>
    <w:rsid w:val="00635693"/>
    <w:rsid w:val="00635728"/>
    <w:rsid w:val="00635799"/>
    <w:rsid w:val="00635813"/>
    <w:rsid w:val="006359A8"/>
    <w:rsid w:val="00635A73"/>
    <w:rsid w:val="00635B45"/>
    <w:rsid w:val="00635CEE"/>
    <w:rsid w:val="0063601B"/>
    <w:rsid w:val="006360A3"/>
    <w:rsid w:val="006361AC"/>
    <w:rsid w:val="006361EF"/>
    <w:rsid w:val="00636250"/>
    <w:rsid w:val="00636313"/>
    <w:rsid w:val="00636433"/>
    <w:rsid w:val="0063652F"/>
    <w:rsid w:val="00636566"/>
    <w:rsid w:val="0063664F"/>
    <w:rsid w:val="006367CB"/>
    <w:rsid w:val="006367F5"/>
    <w:rsid w:val="00636AFD"/>
    <w:rsid w:val="00636CFD"/>
    <w:rsid w:val="00636DAF"/>
    <w:rsid w:val="00636DD9"/>
    <w:rsid w:val="00636F48"/>
    <w:rsid w:val="006370F7"/>
    <w:rsid w:val="00637281"/>
    <w:rsid w:val="006374C0"/>
    <w:rsid w:val="006375FA"/>
    <w:rsid w:val="00637609"/>
    <w:rsid w:val="006376F5"/>
    <w:rsid w:val="006378E2"/>
    <w:rsid w:val="006378E5"/>
    <w:rsid w:val="00637945"/>
    <w:rsid w:val="00637BD5"/>
    <w:rsid w:val="00637D9F"/>
    <w:rsid w:val="00637F93"/>
    <w:rsid w:val="0064018A"/>
    <w:rsid w:val="0064027B"/>
    <w:rsid w:val="0064040A"/>
    <w:rsid w:val="0064045F"/>
    <w:rsid w:val="00640490"/>
    <w:rsid w:val="00640531"/>
    <w:rsid w:val="00640585"/>
    <w:rsid w:val="00640616"/>
    <w:rsid w:val="00640685"/>
    <w:rsid w:val="006406AD"/>
    <w:rsid w:val="006406BA"/>
    <w:rsid w:val="00640781"/>
    <w:rsid w:val="006407B4"/>
    <w:rsid w:val="006407DC"/>
    <w:rsid w:val="0064084C"/>
    <w:rsid w:val="00640923"/>
    <w:rsid w:val="00640A6A"/>
    <w:rsid w:val="00640B94"/>
    <w:rsid w:val="00640EF3"/>
    <w:rsid w:val="00641185"/>
    <w:rsid w:val="00641195"/>
    <w:rsid w:val="00641200"/>
    <w:rsid w:val="00641575"/>
    <w:rsid w:val="00641654"/>
    <w:rsid w:val="00641664"/>
    <w:rsid w:val="0064191B"/>
    <w:rsid w:val="00641978"/>
    <w:rsid w:val="00641B06"/>
    <w:rsid w:val="00641DCC"/>
    <w:rsid w:val="0064204E"/>
    <w:rsid w:val="006420C6"/>
    <w:rsid w:val="0064212A"/>
    <w:rsid w:val="0064214A"/>
    <w:rsid w:val="006422AD"/>
    <w:rsid w:val="0064274C"/>
    <w:rsid w:val="0064275A"/>
    <w:rsid w:val="006427CE"/>
    <w:rsid w:val="0064292A"/>
    <w:rsid w:val="00642A87"/>
    <w:rsid w:val="00642AB5"/>
    <w:rsid w:val="00642B87"/>
    <w:rsid w:val="00642C4A"/>
    <w:rsid w:val="00642ECF"/>
    <w:rsid w:val="00642FF9"/>
    <w:rsid w:val="0064358E"/>
    <w:rsid w:val="0064365D"/>
    <w:rsid w:val="006439E4"/>
    <w:rsid w:val="00643B51"/>
    <w:rsid w:val="00643C1E"/>
    <w:rsid w:val="00643F63"/>
    <w:rsid w:val="00644055"/>
    <w:rsid w:val="00644100"/>
    <w:rsid w:val="00644152"/>
    <w:rsid w:val="00644341"/>
    <w:rsid w:val="00644502"/>
    <w:rsid w:val="00644516"/>
    <w:rsid w:val="006447F0"/>
    <w:rsid w:val="006449B9"/>
    <w:rsid w:val="00644A88"/>
    <w:rsid w:val="00645114"/>
    <w:rsid w:val="00645193"/>
    <w:rsid w:val="0064523F"/>
    <w:rsid w:val="006453EE"/>
    <w:rsid w:val="0064546C"/>
    <w:rsid w:val="00645512"/>
    <w:rsid w:val="00645626"/>
    <w:rsid w:val="006456C1"/>
    <w:rsid w:val="006458A9"/>
    <w:rsid w:val="0064591A"/>
    <w:rsid w:val="00645AD6"/>
    <w:rsid w:val="00645CC1"/>
    <w:rsid w:val="00646113"/>
    <w:rsid w:val="00646349"/>
    <w:rsid w:val="00646471"/>
    <w:rsid w:val="006465DB"/>
    <w:rsid w:val="006468E8"/>
    <w:rsid w:val="00646942"/>
    <w:rsid w:val="00646A62"/>
    <w:rsid w:val="00646C81"/>
    <w:rsid w:val="00646E03"/>
    <w:rsid w:val="00646E59"/>
    <w:rsid w:val="0064713D"/>
    <w:rsid w:val="00647303"/>
    <w:rsid w:val="006473B8"/>
    <w:rsid w:val="006473EF"/>
    <w:rsid w:val="006475CE"/>
    <w:rsid w:val="006475F3"/>
    <w:rsid w:val="006476B5"/>
    <w:rsid w:val="00647821"/>
    <w:rsid w:val="006502C6"/>
    <w:rsid w:val="006504F4"/>
    <w:rsid w:val="00650569"/>
    <w:rsid w:val="00650599"/>
    <w:rsid w:val="00650613"/>
    <w:rsid w:val="00650764"/>
    <w:rsid w:val="00650AFE"/>
    <w:rsid w:val="00650B3D"/>
    <w:rsid w:val="00650BD4"/>
    <w:rsid w:val="00650C87"/>
    <w:rsid w:val="00650E3A"/>
    <w:rsid w:val="00650FC7"/>
    <w:rsid w:val="0065128A"/>
    <w:rsid w:val="0065149A"/>
    <w:rsid w:val="0065170D"/>
    <w:rsid w:val="00651837"/>
    <w:rsid w:val="006518B3"/>
    <w:rsid w:val="0065195A"/>
    <w:rsid w:val="00651E56"/>
    <w:rsid w:val="00651FFE"/>
    <w:rsid w:val="006524F2"/>
    <w:rsid w:val="0065256C"/>
    <w:rsid w:val="00652679"/>
    <w:rsid w:val="00652762"/>
    <w:rsid w:val="00652B41"/>
    <w:rsid w:val="00652BD8"/>
    <w:rsid w:val="00652ED1"/>
    <w:rsid w:val="00652F99"/>
    <w:rsid w:val="00652FBB"/>
    <w:rsid w:val="00652FF5"/>
    <w:rsid w:val="00653007"/>
    <w:rsid w:val="0065302F"/>
    <w:rsid w:val="006530A0"/>
    <w:rsid w:val="0065315F"/>
    <w:rsid w:val="0065320B"/>
    <w:rsid w:val="006532A5"/>
    <w:rsid w:val="00653344"/>
    <w:rsid w:val="00653389"/>
    <w:rsid w:val="00653453"/>
    <w:rsid w:val="006534C4"/>
    <w:rsid w:val="006535CB"/>
    <w:rsid w:val="006535EE"/>
    <w:rsid w:val="00653655"/>
    <w:rsid w:val="0065367F"/>
    <w:rsid w:val="006537D4"/>
    <w:rsid w:val="006537E3"/>
    <w:rsid w:val="00653A34"/>
    <w:rsid w:val="00653C2A"/>
    <w:rsid w:val="00653CA3"/>
    <w:rsid w:val="00653D8C"/>
    <w:rsid w:val="00653DEA"/>
    <w:rsid w:val="00653FD1"/>
    <w:rsid w:val="00653FEC"/>
    <w:rsid w:val="006540DA"/>
    <w:rsid w:val="006542DB"/>
    <w:rsid w:val="0065476A"/>
    <w:rsid w:val="006548F4"/>
    <w:rsid w:val="00654A15"/>
    <w:rsid w:val="00654A59"/>
    <w:rsid w:val="00654CF5"/>
    <w:rsid w:val="00654D46"/>
    <w:rsid w:val="00654E9C"/>
    <w:rsid w:val="006552E0"/>
    <w:rsid w:val="0065543C"/>
    <w:rsid w:val="0065575F"/>
    <w:rsid w:val="00655854"/>
    <w:rsid w:val="00655922"/>
    <w:rsid w:val="00655F06"/>
    <w:rsid w:val="00655FF1"/>
    <w:rsid w:val="0065610F"/>
    <w:rsid w:val="0065629C"/>
    <w:rsid w:val="00656430"/>
    <w:rsid w:val="006564EA"/>
    <w:rsid w:val="00656850"/>
    <w:rsid w:val="0065698C"/>
    <w:rsid w:val="00656A7C"/>
    <w:rsid w:val="00656B08"/>
    <w:rsid w:val="00656DBB"/>
    <w:rsid w:val="00656DD0"/>
    <w:rsid w:val="00656E34"/>
    <w:rsid w:val="00656F5C"/>
    <w:rsid w:val="00657231"/>
    <w:rsid w:val="00657358"/>
    <w:rsid w:val="006574DA"/>
    <w:rsid w:val="006574FD"/>
    <w:rsid w:val="006578B1"/>
    <w:rsid w:val="006579D1"/>
    <w:rsid w:val="006579E7"/>
    <w:rsid w:val="00657B7B"/>
    <w:rsid w:val="00657D8F"/>
    <w:rsid w:val="00657E73"/>
    <w:rsid w:val="00660171"/>
    <w:rsid w:val="0066025F"/>
    <w:rsid w:val="0066041C"/>
    <w:rsid w:val="00660511"/>
    <w:rsid w:val="0066057D"/>
    <w:rsid w:val="006607E6"/>
    <w:rsid w:val="006608A4"/>
    <w:rsid w:val="00660A22"/>
    <w:rsid w:val="00660CE1"/>
    <w:rsid w:val="00660EBE"/>
    <w:rsid w:val="00661012"/>
    <w:rsid w:val="006610C6"/>
    <w:rsid w:val="0066116E"/>
    <w:rsid w:val="00661273"/>
    <w:rsid w:val="006615E3"/>
    <w:rsid w:val="00661649"/>
    <w:rsid w:val="0066182B"/>
    <w:rsid w:val="00661895"/>
    <w:rsid w:val="0066190C"/>
    <w:rsid w:val="00661910"/>
    <w:rsid w:val="00661919"/>
    <w:rsid w:val="0066195F"/>
    <w:rsid w:val="00661B60"/>
    <w:rsid w:val="00661C66"/>
    <w:rsid w:val="00661DD6"/>
    <w:rsid w:val="006627AE"/>
    <w:rsid w:val="00662965"/>
    <w:rsid w:val="00662AAC"/>
    <w:rsid w:val="00662CB1"/>
    <w:rsid w:val="00662DE0"/>
    <w:rsid w:val="00662F37"/>
    <w:rsid w:val="00662F48"/>
    <w:rsid w:val="00662FFC"/>
    <w:rsid w:val="00663164"/>
    <w:rsid w:val="006638D3"/>
    <w:rsid w:val="00663BC0"/>
    <w:rsid w:val="00663CC2"/>
    <w:rsid w:val="00663D7A"/>
    <w:rsid w:val="00663E1F"/>
    <w:rsid w:val="00663F37"/>
    <w:rsid w:val="006642DB"/>
    <w:rsid w:val="00664472"/>
    <w:rsid w:val="00664724"/>
    <w:rsid w:val="006648F2"/>
    <w:rsid w:val="00664931"/>
    <w:rsid w:val="006649F9"/>
    <w:rsid w:val="00664BC9"/>
    <w:rsid w:val="00664C4C"/>
    <w:rsid w:val="00664E6F"/>
    <w:rsid w:val="006650B5"/>
    <w:rsid w:val="006652B3"/>
    <w:rsid w:val="00665351"/>
    <w:rsid w:val="00665368"/>
    <w:rsid w:val="0066547C"/>
    <w:rsid w:val="00665604"/>
    <w:rsid w:val="00665768"/>
    <w:rsid w:val="006659BF"/>
    <w:rsid w:val="006659DB"/>
    <w:rsid w:val="00665C62"/>
    <w:rsid w:val="00665D45"/>
    <w:rsid w:val="0066640B"/>
    <w:rsid w:val="006664DA"/>
    <w:rsid w:val="00666592"/>
    <w:rsid w:val="00666666"/>
    <w:rsid w:val="006669AB"/>
    <w:rsid w:val="00666BDB"/>
    <w:rsid w:val="00666D60"/>
    <w:rsid w:val="00666F44"/>
    <w:rsid w:val="006673E1"/>
    <w:rsid w:val="00667605"/>
    <w:rsid w:val="00667606"/>
    <w:rsid w:val="00667785"/>
    <w:rsid w:val="00667838"/>
    <w:rsid w:val="00667898"/>
    <w:rsid w:val="00667994"/>
    <w:rsid w:val="00667A0F"/>
    <w:rsid w:val="00667A83"/>
    <w:rsid w:val="00667AE0"/>
    <w:rsid w:val="00667C1E"/>
    <w:rsid w:val="00667C44"/>
    <w:rsid w:val="00667C52"/>
    <w:rsid w:val="00667E1E"/>
    <w:rsid w:val="00667F0B"/>
    <w:rsid w:val="0066AB87"/>
    <w:rsid w:val="00670120"/>
    <w:rsid w:val="0067017A"/>
    <w:rsid w:val="006704FD"/>
    <w:rsid w:val="00670779"/>
    <w:rsid w:val="00670DC6"/>
    <w:rsid w:val="00670DE0"/>
    <w:rsid w:val="00670E90"/>
    <w:rsid w:val="006710CD"/>
    <w:rsid w:val="0067121F"/>
    <w:rsid w:val="006715A4"/>
    <w:rsid w:val="00671966"/>
    <w:rsid w:val="00671A13"/>
    <w:rsid w:val="00671C91"/>
    <w:rsid w:val="00671CD2"/>
    <w:rsid w:val="00671D75"/>
    <w:rsid w:val="00672095"/>
    <w:rsid w:val="0067228E"/>
    <w:rsid w:val="006723C8"/>
    <w:rsid w:val="006725E4"/>
    <w:rsid w:val="00672A4E"/>
    <w:rsid w:val="00672A9C"/>
    <w:rsid w:val="00672B48"/>
    <w:rsid w:val="00672EB2"/>
    <w:rsid w:val="00672EE9"/>
    <w:rsid w:val="0067304A"/>
    <w:rsid w:val="00673093"/>
    <w:rsid w:val="00673359"/>
    <w:rsid w:val="00673365"/>
    <w:rsid w:val="0067351E"/>
    <w:rsid w:val="00673A96"/>
    <w:rsid w:val="00674133"/>
    <w:rsid w:val="006742D2"/>
    <w:rsid w:val="006744AF"/>
    <w:rsid w:val="0067455D"/>
    <w:rsid w:val="0067492C"/>
    <w:rsid w:val="00674A8F"/>
    <w:rsid w:val="00674B1C"/>
    <w:rsid w:val="00674B91"/>
    <w:rsid w:val="00674BCC"/>
    <w:rsid w:val="00674D3E"/>
    <w:rsid w:val="00674DC1"/>
    <w:rsid w:val="00674E3F"/>
    <w:rsid w:val="00674E5B"/>
    <w:rsid w:val="00674F6D"/>
    <w:rsid w:val="00674F8C"/>
    <w:rsid w:val="00675054"/>
    <w:rsid w:val="006751AF"/>
    <w:rsid w:val="0067545B"/>
    <w:rsid w:val="0067547D"/>
    <w:rsid w:val="006756BC"/>
    <w:rsid w:val="006757D4"/>
    <w:rsid w:val="0067583C"/>
    <w:rsid w:val="006759BD"/>
    <w:rsid w:val="00675DF0"/>
    <w:rsid w:val="00675E00"/>
    <w:rsid w:val="00675E44"/>
    <w:rsid w:val="006760EB"/>
    <w:rsid w:val="00676501"/>
    <w:rsid w:val="006765D9"/>
    <w:rsid w:val="006765DE"/>
    <w:rsid w:val="006766A0"/>
    <w:rsid w:val="00676AA9"/>
    <w:rsid w:val="00676AE0"/>
    <w:rsid w:val="00676B11"/>
    <w:rsid w:val="00676C0A"/>
    <w:rsid w:val="00676C29"/>
    <w:rsid w:val="00676CED"/>
    <w:rsid w:val="00676F3D"/>
    <w:rsid w:val="00677363"/>
    <w:rsid w:val="006778B0"/>
    <w:rsid w:val="0067791B"/>
    <w:rsid w:val="0067798A"/>
    <w:rsid w:val="006779A1"/>
    <w:rsid w:val="00677A41"/>
    <w:rsid w:val="00677B33"/>
    <w:rsid w:val="00677BC9"/>
    <w:rsid w:val="00677BCC"/>
    <w:rsid w:val="00677CAA"/>
    <w:rsid w:val="00680034"/>
    <w:rsid w:val="006804A4"/>
    <w:rsid w:val="006804A7"/>
    <w:rsid w:val="0068051D"/>
    <w:rsid w:val="00680582"/>
    <w:rsid w:val="00680599"/>
    <w:rsid w:val="00680782"/>
    <w:rsid w:val="0068089C"/>
    <w:rsid w:val="0068091A"/>
    <w:rsid w:val="00680B11"/>
    <w:rsid w:val="00680B23"/>
    <w:rsid w:val="00680C5D"/>
    <w:rsid w:val="00680E9C"/>
    <w:rsid w:val="00680F65"/>
    <w:rsid w:val="00680F6D"/>
    <w:rsid w:val="00681306"/>
    <w:rsid w:val="00681411"/>
    <w:rsid w:val="00681698"/>
    <w:rsid w:val="006816B6"/>
    <w:rsid w:val="006817C8"/>
    <w:rsid w:val="006818EB"/>
    <w:rsid w:val="006818F2"/>
    <w:rsid w:val="00681A1E"/>
    <w:rsid w:val="00681DEB"/>
    <w:rsid w:val="00681E70"/>
    <w:rsid w:val="00681F2B"/>
    <w:rsid w:val="00681FC4"/>
    <w:rsid w:val="006821D1"/>
    <w:rsid w:val="0068224C"/>
    <w:rsid w:val="00682282"/>
    <w:rsid w:val="006822F6"/>
    <w:rsid w:val="0068231C"/>
    <w:rsid w:val="00682492"/>
    <w:rsid w:val="006826BC"/>
    <w:rsid w:val="00682952"/>
    <w:rsid w:val="00682A88"/>
    <w:rsid w:val="00682BA2"/>
    <w:rsid w:val="00682E6C"/>
    <w:rsid w:val="00682F3C"/>
    <w:rsid w:val="0068308E"/>
    <w:rsid w:val="00683422"/>
    <w:rsid w:val="006834E6"/>
    <w:rsid w:val="0068369D"/>
    <w:rsid w:val="006836C1"/>
    <w:rsid w:val="0068390F"/>
    <w:rsid w:val="006839DF"/>
    <w:rsid w:val="00683A0E"/>
    <w:rsid w:val="00683AE9"/>
    <w:rsid w:val="00683BBD"/>
    <w:rsid w:val="00683DD5"/>
    <w:rsid w:val="00683E40"/>
    <w:rsid w:val="00683EC9"/>
    <w:rsid w:val="00684164"/>
    <w:rsid w:val="006841DB"/>
    <w:rsid w:val="0068445C"/>
    <w:rsid w:val="0068447B"/>
    <w:rsid w:val="00684707"/>
    <w:rsid w:val="0068471D"/>
    <w:rsid w:val="0068484E"/>
    <w:rsid w:val="0068490F"/>
    <w:rsid w:val="00684A4F"/>
    <w:rsid w:val="00684E92"/>
    <w:rsid w:val="00684EAE"/>
    <w:rsid w:val="00684FBB"/>
    <w:rsid w:val="006851FC"/>
    <w:rsid w:val="00685761"/>
    <w:rsid w:val="006857C8"/>
    <w:rsid w:val="006858A4"/>
    <w:rsid w:val="00685C04"/>
    <w:rsid w:val="00685DFE"/>
    <w:rsid w:val="006860AE"/>
    <w:rsid w:val="0068615B"/>
    <w:rsid w:val="0068648F"/>
    <w:rsid w:val="00686532"/>
    <w:rsid w:val="00686579"/>
    <w:rsid w:val="00686628"/>
    <w:rsid w:val="006866C0"/>
    <w:rsid w:val="00686781"/>
    <w:rsid w:val="00686812"/>
    <w:rsid w:val="006868EC"/>
    <w:rsid w:val="00686A33"/>
    <w:rsid w:val="00686C3F"/>
    <w:rsid w:val="00686E08"/>
    <w:rsid w:val="00686E24"/>
    <w:rsid w:val="00686E9F"/>
    <w:rsid w:val="00686F38"/>
    <w:rsid w:val="006870FD"/>
    <w:rsid w:val="006872B0"/>
    <w:rsid w:val="00687499"/>
    <w:rsid w:val="00687508"/>
    <w:rsid w:val="0068761F"/>
    <w:rsid w:val="006876E4"/>
    <w:rsid w:val="00687705"/>
    <w:rsid w:val="00687937"/>
    <w:rsid w:val="00687A64"/>
    <w:rsid w:val="00687A77"/>
    <w:rsid w:val="00687B96"/>
    <w:rsid w:val="00690375"/>
    <w:rsid w:val="006906B9"/>
    <w:rsid w:val="00690737"/>
    <w:rsid w:val="006907E8"/>
    <w:rsid w:val="00690A91"/>
    <w:rsid w:val="00690B60"/>
    <w:rsid w:val="00690C89"/>
    <w:rsid w:val="00690FEB"/>
    <w:rsid w:val="0069104F"/>
    <w:rsid w:val="006911E4"/>
    <w:rsid w:val="00691202"/>
    <w:rsid w:val="0069163C"/>
    <w:rsid w:val="00691665"/>
    <w:rsid w:val="006916BB"/>
    <w:rsid w:val="0069170E"/>
    <w:rsid w:val="00691B34"/>
    <w:rsid w:val="00691BF0"/>
    <w:rsid w:val="00691D55"/>
    <w:rsid w:val="00691E07"/>
    <w:rsid w:val="00692029"/>
    <w:rsid w:val="00692545"/>
    <w:rsid w:val="006925DB"/>
    <w:rsid w:val="006925FB"/>
    <w:rsid w:val="006927F0"/>
    <w:rsid w:val="00692857"/>
    <w:rsid w:val="00692896"/>
    <w:rsid w:val="00692BFD"/>
    <w:rsid w:val="00692E15"/>
    <w:rsid w:val="00692E1F"/>
    <w:rsid w:val="00692EB5"/>
    <w:rsid w:val="0069315F"/>
    <w:rsid w:val="0069332C"/>
    <w:rsid w:val="00693884"/>
    <w:rsid w:val="00693A26"/>
    <w:rsid w:val="00693AF7"/>
    <w:rsid w:val="00693F8D"/>
    <w:rsid w:val="00693FB7"/>
    <w:rsid w:val="00694828"/>
    <w:rsid w:val="0069496B"/>
    <w:rsid w:val="00694AAE"/>
    <w:rsid w:val="00694B0E"/>
    <w:rsid w:val="00694BBF"/>
    <w:rsid w:val="00694C33"/>
    <w:rsid w:val="00694CBD"/>
    <w:rsid w:val="00695093"/>
    <w:rsid w:val="00695274"/>
    <w:rsid w:val="00695720"/>
    <w:rsid w:val="0069586C"/>
    <w:rsid w:val="00695BF6"/>
    <w:rsid w:val="00695E79"/>
    <w:rsid w:val="00695ED6"/>
    <w:rsid w:val="00695F75"/>
    <w:rsid w:val="006960E4"/>
    <w:rsid w:val="006960E6"/>
    <w:rsid w:val="00696215"/>
    <w:rsid w:val="0069629B"/>
    <w:rsid w:val="006963C8"/>
    <w:rsid w:val="006965AF"/>
    <w:rsid w:val="006965C5"/>
    <w:rsid w:val="006967D4"/>
    <w:rsid w:val="00696A99"/>
    <w:rsid w:val="00696C82"/>
    <w:rsid w:val="00696DB9"/>
    <w:rsid w:val="006972B8"/>
    <w:rsid w:val="006973E3"/>
    <w:rsid w:val="00697481"/>
    <w:rsid w:val="006976A9"/>
    <w:rsid w:val="006976CE"/>
    <w:rsid w:val="006977B2"/>
    <w:rsid w:val="00697D67"/>
    <w:rsid w:val="00697D6E"/>
    <w:rsid w:val="00697DDC"/>
    <w:rsid w:val="00697EC8"/>
    <w:rsid w:val="00697F4F"/>
    <w:rsid w:val="006A0167"/>
    <w:rsid w:val="006A01D6"/>
    <w:rsid w:val="006A01E0"/>
    <w:rsid w:val="006A048D"/>
    <w:rsid w:val="006A05E1"/>
    <w:rsid w:val="006A05EE"/>
    <w:rsid w:val="006A064B"/>
    <w:rsid w:val="006A0726"/>
    <w:rsid w:val="006A0765"/>
    <w:rsid w:val="006A07EE"/>
    <w:rsid w:val="006A0911"/>
    <w:rsid w:val="006A0A48"/>
    <w:rsid w:val="006A0BD4"/>
    <w:rsid w:val="006A0DF0"/>
    <w:rsid w:val="006A0E8C"/>
    <w:rsid w:val="006A0EC6"/>
    <w:rsid w:val="006A0FF4"/>
    <w:rsid w:val="006A1225"/>
    <w:rsid w:val="006A139B"/>
    <w:rsid w:val="006A13A9"/>
    <w:rsid w:val="006A13D4"/>
    <w:rsid w:val="006A14A8"/>
    <w:rsid w:val="006A1615"/>
    <w:rsid w:val="006A1656"/>
    <w:rsid w:val="006A1704"/>
    <w:rsid w:val="006A1759"/>
    <w:rsid w:val="006A1799"/>
    <w:rsid w:val="006A17BA"/>
    <w:rsid w:val="006A190B"/>
    <w:rsid w:val="006A19B4"/>
    <w:rsid w:val="006A1A59"/>
    <w:rsid w:val="006A1B2D"/>
    <w:rsid w:val="006A1C08"/>
    <w:rsid w:val="006A1CC9"/>
    <w:rsid w:val="006A1D3D"/>
    <w:rsid w:val="006A1DE8"/>
    <w:rsid w:val="006A1EA7"/>
    <w:rsid w:val="006A1F9F"/>
    <w:rsid w:val="006A236C"/>
    <w:rsid w:val="006A257D"/>
    <w:rsid w:val="006A25C6"/>
    <w:rsid w:val="006A2676"/>
    <w:rsid w:val="006A2807"/>
    <w:rsid w:val="006A2B15"/>
    <w:rsid w:val="006A2C78"/>
    <w:rsid w:val="006A2CA8"/>
    <w:rsid w:val="006A2EF9"/>
    <w:rsid w:val="006A2F73"/>
    <w:rsid w:val="006A2FA5"/>
    <w:rsid w:val="006A3264"/>
    <w:rsid w:val="006A3317"/>
    <w:rsid w:val="006A3590"/>
    <w:rsid w:val="006A390C"/>
    <w:rsid w:val="006A3A15"/>
    <w:rsid w:val="006A3CC1"/>
    <w:rsid w:val="006A3D37"/>
    <w:rsid w:val="006A3DAD"/>
    <w:rsid w:val="006A3EEA"/>
    <w:rsid w:val="006A43FC"/>
    <w:rsid w:val="006A45DA"/>
    <w:rsid w:val="006A47BB"/>
    <w:rsid w:val="006A4B50"/>
    <w:rsid w:val="006A4CE9"/>
    <w:rsid w:val="006A4DA9"/>
    <w:rsid w:val="006A4DE5"/>
    <w:rsid w:val="006A4E3F"/>
    <w:rsid w:val="006A4EC9"/>
    <w:rsid w:val="006A4F1C"/>
    <w:rsid w:val="006A4F85"/>
    <w:rsid w:val="006A504F"/>
    <w:rsid w:val="006A522F"/>
    <w:rsid w:val="006A52C0"/>
    <w:rsid w:val="006A569A"/>
    <w:rsid w:val="006A57F6"/>
    <w:rsid w:val="006A596B"/>
    <w:rsid w:val="006A5B17"/>
    <w:rsid w:val="006A5E0A"/>
    <w:rsid w:val="006A6012"/>
    <w:rsid w:val="006A6265"/>
    <w:rsid w:val="006A63D1"/>
    <w:rsid w:val="006A641E"/>
    <w:rsid w:val="006A6649"/>
    <w:rsid w:val="006A682E"/>
    <w:rsid w:val="006A6A6F"/>
    <w:rsid w:val="006A6A9B"/>
    <w:rsid w:val="006A6BAD"/>
    <w:rsid w:val="006A6CD4"/>
    <w:rsid w:val="006A6EC1"/>
    <w:rsid w:val="006A6F7F"/>
    <w:rsid w:val="006A711E"/>
    <w:rsid w:val="006A71AA"/>
    <w:rsid w:val="006A725E"/>
    <w:rsid w:val="006A7350"/>
    <w:rsid w:val="006A73A5"/>
    <w:rsid w:val="006A75CB"/>
    <w:rsid w:val="006A788B"/>
    <w:rsid w:val="006A7A12"/>
    <w:rsid w:val="006A7AF1"/>
    <w:rsid w:val="006A7C6B"/>
    <w:rsid w:val="006A7F97"/>
    <w:rsid w:val="006B03E9"/>
    <w:rsid w:val="006B048C"/>
    <w:rsid w:val="006B057A"/>
    <w:rsid w:val="006B0601"/>
    <w:rsid w:val="006B07C0"/>
    <w:rsid w:val="006B07E8"/>
    <w:rsid w:val="006B09A0"/>
    <w:rsid w:val="006B09A3"/>
    <w:rsid w:val="006B0AD7"/>
    <w:rsid w:val="006B0DA2"/>
    <w:rsid w:val="006B0E87"/>
    <w:rsid w:val="006B0F75"/>
    <w:rsid w:val="006B0FC0"/>
    <w:rsid w:val="006B104C"/>
    <w:rsid w:val="006B10A8"/>
    <w:rsid w:val="006B120D"/>
    <w:rsid w:val="006B12E2"/>
    <w:rsid w:val="006B14B3"/>
    <w:rsid w:val="006B1741"/>
    <w:rsid w:val="006B17E8"/>
    <w:rsid w:val="006B1AE9"/>
    <w:rsid w:val="006B1BEF"/>
    <w:rsid w:val="006B1C19"/>
    <w:rsid w:val="006B1CB3"/>
    <w:rsid w:val="006B1D1E"/>
    <w:rsid w:val="006B1D37"/>
    <w:rsid w:val="006B1D7D"/>
    <w:rsid w:val="006B1E59"/>
    <w:rsid w:val="006B1FE2"/>
    <w:rsid w:val="006B2028"/>
    <w:rsid w:val="006B2123"/>
    <w:rsid w:val="006B2580"/>
    <w:rsid w:val="006B258B"/>
    <w:rsid w:val="006B25B4"/>
    <w:rsid w:val="006B2806"/>
    <w:rsid w:val="006B28F0"/>
    <w:rsid w:val="006B2A5A"/>
    <w:rsid w:val="006B2AFB"/>
    <w:rsid w:val="006B2B75"/>
    <w:rsid w:val="006B2C28"/>
    <w:rsid w:val="006B308A"/>
    <w:rsid w:val="006B3135"/>
    <w:rsid w:val="006B3272"/>
    <w:rsid w:val="006B33F9"/>
    <w:rsid w:val="006B3715"/>
    <w:rsid w:val="006B389A"/>
    <w:rsid w:val="006B3A5D"/>
    <w:rsid w:val="006B3A6A"/>
    <w:rsid w:val="006B3DA5"/>
    <w:rsid w:val="006B3DD1"/>
    <w:rsid w:val="006B3E3F"/>
    <w:rsid w:val="006B3EC9"/>
    <w:rsid w:val="006B407B"/>
    <w:rsid w:val="006B4453"/>
    <w:rsid w:val="006B489D"/>
    <w:rsid w:val="006B4905"/>
    <w:rsid w:val="006B49ED"/>
    <w:rsid w:val="006B4E49"/>
    <w:rsid w:val="006B4E6E"/>
    <w:rsid w:val="006B5174"/>
    <w:rsid w:val="006B51A6"/>
    <w:rsid w:val="006B51DC"/>
    <w:rsid w:val="006B5410"/>
    <w:rsid w:val="006B553E"/>
    <w:rsid w:val="006B5AF3"/>
    <w:rsid w:val="006B5C84"/>
    <w:rsid w:val="006B5DB2"/>
    <w:rsid w:val="006B5DEC"/>
    <w:rsid w:val="006B5EB4"/>
    <w:rsid w:val="006B6308"/>
    <w:rsid w:val="006B64FA"/>
    <w:rsid w:val="006B6723"/>
    <w:rsid w:val="006B6B6C"/>
    <w:rsid w:val="006B6C41"/>
    <w:rsid w:val="006B6CCE"/>
    <w:rsid w:val="006B6E7E"/>
    <w:rsid w:val="006B70AF"/>
    <w:rsid w:val="006B744F"/>
    <w:rsid w:val="006B752A"/>
    <w:rsid w:val="006B768B"/>
    <w:rsid w:val="006B76EC"/>
    <w:rsid w:val="006B7AC3"/>
    <w:rsid w:val="006B7E4A"/>
    <w:rsid w:val="006B7EC7"/>
    <w:rsid w:val="006C0070"/>
    <w:rsid w:val="006C01F6"/>
    <w:rsid w:val="006C027E"/>
    <w:rsid w:val="006C0454"/>
    <w:rsid w:val="006C0709"/>
    <w:rsid w:val="006C07AD"/>
    <w:rsid w:val="006C08AB"/>
    <w:rsid w:val="006C09A3"/>
    <w:rsid w:val="006C0B91"/>
    <w:rsid w:val="006C0CF9"/>
    <w:rsid w:val="006C10D1"/>
    <w:rsid w:val="006C120E"/>
    <w:rsid w:val="006C12AF"/>
    <w:rsid w:val="006C146F"/>
    <w:rsid w:val="006C14D5"/>
    <w:rsid w:val="006C19FA"/>
    <w:rsid w:val="006C1CB2"/>
    <w:rsid w:val="006C1DEB"/>
    <w:rsid w:val="006C1E18"/>
    <w:rsid w:val="006C1F94"/>
    <w:rsid w:val="006C208D"/>
    <w:rsid w:val="006C20AD"/>
    <w:rsid w:val="006C2210"/>
    <w:rsid w:val="006C2221"/>
    <w:rsid w:val="006C24C8"/>
    <w:rsid w:val="006C2507"/>
    <w:rsid w:val="006C2565"/>
    <w:rsid w:val="006C25D7"/>
    <w:rsid w:val="006C281D"/>
    <w:rsid w:val="006C283E"/>
    <w:rsid w:val="006C2A5F"/>
    <w:rsid w:val="006C2A7C"/>
    <w:rsid w:val="006C2B3F"/>
    <w:rsid w:val="006C2C9A"/>
    <w:rsid w:val="006C2CBF"/>
    <w:rsid w:val="006C2E85"/>
    <w:rsid w:val="006C2F75"/>
    <w:rsid w:val="006C3034"/>
    <w:rsid w:val="006C320E"/>
    <w:rsid w:val="006C326A"/>
    <w:rsid w:val="006C35D0"/>
    <w:rsid w:val="006C3A9F"/>
    <w:rsid w:val="006C4091"/>
    <w:rsid w:val="006C4119"/>
    <w:rsid w:val="006C4301"/>
    <w:rsid w:val="006C436C"/>
    <w:rsid w:val="006C44AA"/>
    <w:rsid w:val="006C45BB"/>
    <w:rsid w:val="006C4790"/>
    <w:rsid w:val="006C48EC"/>
    <w:rsid w:val="006C4913"/>
    <w:rsid w:val="006C4CD5"/>
    <w:rsid w:val="006C4E9E"/>
    <w:rsid w:val="006C4FA4"/>
    <w:rsid w:val="006C5582"/>
    <w:rsid w:val="006C5595"/>
    <w:rsid w:val="006C593F"/>
    <w:rsid w:val="006C5BF5"/>
    <w:rsid w:val="006C5ED0"/>
    <w:rsid w:val="006C6024"/>
    <w:rsid w:val="006C6055"/>
    <w:rsid w:val="006C6349"/>
    <w:rsid w:val="006C6852"/>
    <w:rsid w:val="006C6A25"/>
    <w:rsid w:val="006C7053"/>
    <w:rsid w:val="006C70CD"/>
    <w:rsid w:val="006C70E9"/>
    <w:rsid w:val="006C71AC"/>
    <w:rsid w:val="006C7303"/>
    <w:rsid w:val="006C76FA"/>
    <w:rsid w:val="006C7760"/>
    <w:rsid w:val="006C77BA"/>
    <w:rsid w:val="006C784D"/>
    <w:rsid w:val="006C7CC4"/>
    <w:rsid w:val="006C7F82"/>
    <w:rsid w:val="006D0138"/>
    <w:rsid w:val="006D05E8"/>
    <w:rsid w:val="006D0808"/>
    <w:rsid w:val="006D08A3"/>
    <w:rsid w:val="006D0A8B"/>
    <w:rsid w:val="006D0B46"/>
    <w:rsid w:val="006D0BFE"/>
    <w:rsid w:val="006D0C99"/>
    <w:rsid w:val="006D0CA9"/>
    <w:rsid w:val="006D0E29"/>
    <w:rsid w:val="006D0FAA"/>
    <w:rsid w:val="006D1036"/>
    <w:rsid w:val="006D1246"/>
    <w:rsid w:val="006D12B8"/>
    <w:rsid w:val="006D17E8"/>
    <w:rsid w:val="006D18ED"/>
    <w:rsid w:val="006D1A98"/>
    <w:rsid w:val="006D1B65"/>
    <w:rsid w:val="006D1C24"/>
    <w:rsid w:val="006D1CE6"/>
    <w:rsid w:val="006D1D39"/>
    <w:rsid w:val="006D200A"/>
    <w:rsid w:val="006D2157"/>
    <w:rsid w:val="006D23BE"/>
    <w:rsid w:val="006D2431"/>
    <w:rsid w:val="006D262D"/>
    <w:rsid w:val="006D26F9"/>
    <w:rsid w:val="006D2B54"/>
    <w:rsid w:val="006D2E52"/>
    <w:rsid w:val="006D2F9A"/>
    <w:rsid w:val="006D3356"/>
    <w:rsid w:val="006D3878"/>
    <w:rsid w:val="006D3B3C"/>
    <w:rsid w:val="006D3B51"/>
    <w:rsid w:val="006D3BF7"/>
    <w:rsid w:val="006D3C37"/>
    <w:rsid w:val="006D3C93"/>
    <w:rsid w:val="006D3EBF"/>
    <w:rsid w:val="006D407A"/>
    <w:rsid w:val="006D425A"/>
    <w:rsid w:val="006D4345"/>
    <w:rsid w:val="006D4613"/>
    <w:rsid w:val="006D46FE"/>
    <w:rsid w:val="006D47A8"/>
    <w:rsid w:val="006D47AF"/>
    <w:rsid w:val="006D48A7"/>
    <w:rsid w:val="006D4949"/>
    <w:rsid w:val="006D4967"/>
    <w:rsid w:val="006D4A94"/>
    <w:rsid w:val="006D4AAC"/>
    <w:rsid w:val="006D4B91"/>
    <w:rsid w:val="006D4D81"/>
    <w:rsid w:val="006D4E5C"/>
    <w:rsid w:val="006D4F86"/>
    <w:rsid w:val="006D5482"/>
    <w:rsid w:val="006D555D"/>
    <w:rsid w:val="006D575A"/>
    <w:rsid w:val="006D5C7C"/>
    <w:rsid w:val="006D5D37"/>
    <w:rsid w:val="006D5E78"/>
    <w:rsid w:val="006D6158"/>
    <w:rsid w:val="006D6196"/>
    <w:rsid w:val="006D6306"/>
    <w:rsid w:val="006D6500"/>
    <w:rsid w:val="006D65A6"/>
    <w:rsid w:val="006D662A"/>
    <w:rsid w:val="006D6668"/>
    <w:rsid w:val="006D6768"/>
    <w:rsid w:val="006D6794"/>
    <w:rsid w:val="006D67EA"/>
    <w:rsid w:val="006D68EA"/>
    <w:rsid w:val="006D6A11"/>
    <w:rsid w:val="006D6A16"/>
    <w:rsid w:val="006D6A74"/>
    <w:rsid w:val="006D6DAB"/>
    <w:rsid w:val="006D6ECA"/>
    <w:rsid w:val="006D708E"/>
    <w:rsid w:val="006D739A"/>
    <w:rsid w:val="006D75F0"/>
    <w:rsid w:val="006D76E6"/>
    <w:rsid w:val="006D7928"/>
    <w:rsid w:val="006D7947"/>
    <w:rsid w:val="006D7C4E"/>
    <w:rsid w:val="006D7D0A"/>
    <w:rsid w:val="006D7E05"/>
    <w:rsid w:val="006E0195"/>
    <w:rsid w:val="006E01D8"/>
    <w:rsid w:val="006E03EE"/>
    <w:rsid w:val="006E060B"/>
    <w:rsid w:val="006E09B2"/>
    <w:rsid w:val="006E0CF8"/>
    <w:rsid w:val="006E0EF9"/>
    <w:rsid w:val="006E0FAC"/>
    <w:rsid w:val="006E116E"/>
    <w:rsid w:val="006E124C"/>
    <w:rsid w:val="006E1265"/>
    <w:rsid w:val="006E12F1"/>
    <w:rsid w:val="006E140B"/>
    <w:rsid w:val="006E14E6"/>
    <w:rsid w:val="006E15A8"/>
    <w:rsid w:val="006E18C4"/>
    <w:rsid w:val="006E19AB"/>
    <w:rsid w:val="006E1AAD"/>
    <w:rsid w:val="006E1B73"/>
    <w:rsid w:val="006E1C6F"/>
    <w:rsid w:val="006E1CC1"/>
    <w:rsid w:val="006E1F25"/>
    <w:rsid w:val="006E23F3"/>
    <w:rsid w:val="006E26E7"/>
    <w:rsid w:val="006E281D"/>
    <w:rsid w:val="006E28AD"/>
    <w:rsid w:val="006E28B7"/>
    <w:rsid w:val="006E2926"/>
    <w:rsid w:val="006E2A23"/>
    <w:rsid w:val="006E304E"/>
    <w:rsid w:val="006E313E"/>
    <w:rsid w:val="006E3212"/>
    <w:rsid w:val="006E359B"/>
    <w:rsid w:val="006E3618"/>
    <w:rsid w:val="006E3634"/>
    <w:rsid w:val="006E37AC"/>
    <w:rsid w:val="006E3A13"/>
    <w:rsid w:val="006E3D3A"/>
    <w:rsid w:val="006E3FA3"/>
    <w:rsid w:val="006E3FC2"/>
    <w:rsid w:val="006E40CB"/>
    <w:rsid w:val="006E43E1"/>
    <w:rsid w:val="006E4718"/>
    <w:rsid w:val="006E476F"/>
    <w:rsid w:val="006E47D4"/>
    <w:rsid w:val="006E4A51"/>
    <w:rsid w:val="006E4D35"/>
    <w:rsid w:val="006E5122"/>
    <w:rsid w:val="006E5351"/>
    <w:rsid w:val="006E53EA"/>
    <w:rsid w:val="006E56AB"/>
    <w:rsid w:val="006E56B8"/>
    <w:rsid w:val="006E578F"/>
    <w:rsid w:val="006E5887"/>
    <w:rsid w:val="006E58C7"/>
    <w:rsid w:val="006E58D0"/>
    <w:rsid w:val="006E5AEB"/>
    <w:rsid w:val="006E5B63"/>
    <w:rsid w:val="006E5DEE"/>
    <w:rsid w:val="006E5EF3"/>
    <w:rsid w:val="006E6270"/>
    <w:rsid w:val="006E647C"/>
    <w:rsid w:val="006E64AB"/>
    <w:rsid w:val="006E6619"/>
    <w:rsid w:val="006E67B9"/>
    <w:rsid w:val="006E67CB"/>
    <w:rsid w:val="006E6835"/>
    <w:rsid w:val="006E6844"/>
    <w:rsid w:val="006E69AA"/>
    <w:rsid w:val="006E69DE"/>
    <w:rsid w:val="006E6A2F"/>
    <w:rsid w:val="006E6A79"/>
    <w:rsid w:val="006E6AD1"/>
    <w:rsid w:val="006E6B5D"/>
    <w:rsid w:val="006E6C91"/>
    <w:rsid w:val="006E6D04"/>
    <w:rsid w:val="006E70CC"/>
    <w:rsid w:val="006E70D3"/>
    <w:rsid w:val="006E7231"/>
    <w:rsid w:val="006E72C9"/>
    <w:rsid w:val="006E757E"/>
    <w:rsid w:val="006E7582"/>
    <w:rsid w:val="006E76AF"/>
    <w:rsid w:val="006E76E7"/>
    <w:rsid w:val="006E7763"/>
    <w:rsid w:val="006E79CF"/>
    <w:rsid w:val="006E7CBC"/>
    <w:rsid w:val="006E7EA7"/>
    <w:rsid w:val="006F00E8"/>
    <w:rsid w:val="006F011A"/>
    <w:rsid w:val="006F0151"/>
    <w:rsid w:val="006F029A"/>
    <w:rsid w:val="006F0485"/>
    <w:rsid w:val="006F0589"/>
    <w:rsid w:val="006F05DB"/>
    <w:rsid w:val="006F0C42"/>
    <w:rsid w:val="006F0DD9"/>
    <w:rsid w:val="006F0E84"/>
    <w:rsid w:val="006F105B"/>
    <w:rsid w:val="006F107F"/>
    <w:rsid w:val="006F127D"/>
    <w:rsid w:val="006F1348"/>
    <w:rsid w:val="006F1359"/>
    <w:rsid w:val="006F1428"/>
    <w:rsid w:val="006F1572"/>
    <w:rsid w:val="006F16BB"/>
    <w:rsid w:val="006F190C"/>
    <w:rsid w:val="006F1A6D"/>
    <w:rsid w:val="006F1B6D"/>
    <w:rsid w:val="006F1B6E"/>
    <w:rsid w:val="006F1C58"/>
    <w:rsid w:val="006F1E51"/>
    <w:rsid w:val="006F223F"/>
    <w:rsid w:val="006F22EF"/>
    <w:rsid w:val="006F22F6"/>
    <w:rsid w:val="006F258D"/>
    <w:rsid w:val="006F2810"/>
    <w:rsid w:val="006F2963"/>
    <w:rsid w:val="006F2A9F"/>
    <w:rsid w:val="006F2B8A"/>
    <w:rsid w:val="006F2C4D"/>
    <w:rsid w:val="006F2C80"/>
    <w:rsid w:val="006F311C"/>
    <w:rsid w:val="006F359E"/>
    <w:rsid w:val="006F37C1"/>
    <w:rsid w:val="006F3B38"/>
    <w:rsid w:val="006F4000"/>
    <w:rsid w:val="006F40AA"/>
    <w:rsid w:val="006F4397"/>
    <w:rsid w:val="006F4431"/>
    <w:rsid w:val="006F44FC"/>
    <w:rsid w:val="006F460A"/>
    <w:rsid w:val="006F4D0E"/>
    <w:rsid w:val="006F4FC8"/>
    <w:rsid w:val="006F5024"/>
    <w:rsid w:val="006F510D"/>
    <w:rsid w:val="006F5586"/>
    <w:rsid w:val="006F5830"/>
    <w:rsid w:val="006F59E0"/>
    <w:rsid w:val="006F59F5"/>
    <w:rsid w:val="006F5D42"/>
    <w:rsid w:val="006F5F7C"/>
    <w:rsid w:val="006F6010"/>
    <w:rsid w:val="006F6036"/>
    <w:rsid w:val="006F614D"/>
    <w:rsid w:val="006F6283"/>
    <w:rsid w:val="006F647A"/>
    <w:rsid w:val="006F654A"/>
    <w:rsid w:val="006F679D"/>
    <w:rsid w:val="006F6846"/>
    <w:rsid w:val="006F68CB"/>
    <w:rsid w:val="006F68D1"/>
    <w:rsid w:val="006F69D2"/>
    <w:rsid w:val="006F69F8"/>
    <w:rsid w:val="006F6A1E"/>
    <w:rsid w:val="006F6A31"/>
    <w:rsid w:val="006F6A3C"/>
    <w:rsid w:val="006F6A59"/>
    <w:rsid w:val="006F6AC3"/>
    <w:rsid w:val="006F6D93"/>
    <w:rsid w:val="006F6E2F"/>
    <w:rsid w:val="006F6F21"/>
    <w:rsid w:val="006F709E"/>
    <w:rsid w:val="006F738F"/>
    <w:rsid w:val="006F7428"/>
    <w:rsid w:val="006F750E"/>
    <w:rsid w:val="006F7585"/>
    <w:rsid w:val="006F75B9"/>
    <w:rsid w:val="006F75D9"/>
    <w:rsid w:val="006F791B"/>
    <w:rsid w:val="006F7945"/>
    <w:rsid w:val="006F798C"/>
    <w:rsid w:val="006F7BFA"/>
    <w:rsid w:val="006F7CB0"/>
    <w:rsid w:val="006F7CB9"/>
    <w:rsid w:val="006F7CC8"/>
    <w:rsid w:val="006F7DDC"/>
    <w:rsid w:val="006F7E84"/>
    <w:rsid w:val="006F7FA2"/>
    <w:rsid w:val="006F7FEA"/>
    <w:rsid w:val="007000C8"/>
    <w:rsid w:val="007000E7"/>
    <w:rsid w:val="007002C7"/>
    <w:rsid w:val="007003BB"/>
    <w:rsid w:val="007007FB"/>
    <w:rsid w:val="00700856"/>
    <w:rsid w:val="00700885"/>
    <w:rsid w:val="007008CA"/>
    <w:rsid w:val="00700912"/>
    <w:rsid w:val="00700B03"/>
    <w:rsid w:val="00700C27"/>
    <w:rsid w:val="00700C80"/>
    <w:rsid w:val="00700E7E"/>
    <w:rsid w:val="00700F05"/>
    <w:rsid w:val="00700F69"/>
    <w:rsid w:val="007011CB"/>
    <w:rsid w:val="00701203"/>
    <w:rsid w:val="007013A3"/>
    <w:rsid w:val="00701412"/>
    <w:rsid w:val="0070170F"/>
    <w:rsid w:val="007018A6"/>
    <w:rsid w:val="007018A8"/>
    <w:rsid w:val="00701934"/>
    <w:rsid w:val="00701971"/>
    <w:rsid w:val="00701B52"/>
    <w:rsid w:val="00701B67"/>
    <w:rsid w:val="00701CCE"/>
    <w:rsid w:val="00701FF6"/>
    <w:rsid w:val="007020DD"/>
    <w:rsid w:val="007021D2"/>
    <w:rsid w:val="0070231F"/>
    <w:rsid w:val="00702359"/>
    <w:rsid w:val="0070246F"/>
    <w:rsid w:val="007026A1"/>
    <w:rsid w:val="007027BC"/>
    <w:rsid w:val="00702952"/>
    <w:rsid w:val="00702B47"/>
    <w:rsid w:val="00702D1E"/>
    <w:rsid w:val="00702DFD"/>
    <w:rsid w:val="00703016"/>
    <w:rsid w:val="0070301B"/>
    <w:rsid w:val="0070303E"/>
    <w:rsid w:val="007031F6"/>
    <w:rsid w:val="0070352D"/>
    <w:rsid w:val="007036AF"/>
    <w:rsid w:val="007037CF"/>
    <w:rsid w:val="0070395F"/>
    <w:rsid w:val="00703A86"/>
    <w:rsid w:val="00703A99"/>
    <w:rsid w:val="00703C4D"/>
    <w:rsid w:val="0070409B"/>
    <w:rsid w:val="00704239"/>
    <w:rsid w:val="0070426C"/>
    <w:rsid w:val="007042BE"/>
    <w:rsid w:val="007043E7"/>
    <w:rsid w:val="0070483F"/>
    <w:rsid w:val="007048CF"/>
    <w:rsid w:val="007048FE"/>
    <w:rsid w:val="0070497B"/>
    <w:rsid w:val="00704A4F"/>
    <w:rsid w:val="00704C00"/>
    <w:rsid w:val="00704FB2"/>
    <w:rsid w:val="00705095"/>
    <w:rsid w:val="00705112"/>
    <w:rsid w:val="0070512B"/>
    <w:rsid w:val="0070521A"/>
    <w:rsid w:val="0070535F"/>
    <w:rsid w:val="00705573"/>
    <w:rsid w:val="00705950"/>
    <w:rsid w:val="00705A2F"/>
    <w:rsid w:val="00705C42"/>
    <w:rsid w:val="00705E17"/>
    <w:rsid w:val="00705E4C"/>
    <w:rsid w:val="00705E8C"/>
    <w:rsid w:val="00705FDF"/>
    <w:rsid w:val="0070613C"/>
    <w:rsid w:val="00706266"/>
    <w:rsid w:val="007062B4"/>
    <w:rsid w:val="00706500"/>
    <w:rsid w:val="0070651B"/>
    <w:rsid w:val="0070666F"/>
    <w:rsid w:val="007066DE"/>
    <w:rsid w:val="00706787"/>
    <w:rsid w:val="00706B80"/>
    <w:rsid w:val="00706C91"/>
    <w:rsid w:val="00706D57"/>
    <w:rsid w:val="00707464"/>
    <w:rsid w:val="0070766A"/>
    <w:rsid w:val="00707709"/>
    <w:rsid w:val="00707748"/>
    <w:rsid w:val="007078C0"/>
    <w:rsid w:val="007079D4"/>
    <w:rsid w:val="00707E94"/>
    <w:rsid w:val="007100A8"/>
    <w:rsid w:val="0071010F"/>
    <w:rsid w:val="00710316"/>
    <w:rsid w:val="00710546"/>
    <w:rsid w:val="00710811"/>
    <w:rsid w:val="0071083A"/>
    <w:rsid w:val="007108C3"/>
    <w:rsid w:val="007109C7"/>
    <w:rsid w:val="00710A04"/>
    <w:rsid w:val="00710A4D"/>
    <w:rsid w:val="00710B27"/>
    <w:rsid w:val="00710C13"/>
    <w:rsid w:val="00710C2F"/>
    <w:rsid w:val="00710CFA"/>
    <w:rsid w:val="00710DC3"/>
    <w:rsid w:val="0071113F"/>
    <w:rsid w:val="00711294"/>
    <w:rsid w:val="007115FF"/>
    <w:rsid w:val="0071171E"/>
    <w:rsid w:val="00711831"/>
    <w:rsid w:val="00711852"/>
    <w:rsid w:val="00711A46"/>
    <w:rsid w:val="00711A63"/>
    <w:rsid w:val="00711B2C"/>
    <w:rsid w:val="00711BBA"/>
    <w:rsid w:val="00712192"/>
    <w:rsid w:val="007122DF"/>
    <w:rsid w:val="0071237E"/>
    <w:rsid w:val="00712410"/>
    <w:rsid w:val="00712785"/>
    <w:rsid w:val="007127CC"/>
    <w:rsid w:val="0071285F"/>
    <w:rsid w:val="007128F0"/>
    <w:rsid w:val="00712AAE"/>
    <w:rsid w:val="00712C14"/>
    <w:rsid w:val="00712C83"/>
    <w:rsid w:val="00712FB2"/>
    <w:rsid w:val="00713057"/>
    <w:rsid w:val="00713067"/>
    <w:rsid w:val="00713145"/>
    <w:rsid w:val="007133B2"/>
    <w:rsid w:val="00713437"/>
    <w:rsid w:val="0071356E"/>
    <w:rsid w:val="00713638"/>
    <w:rsid w:val="00713650"/>
    <w:rsid w:val="0071365F"/>
    <w:rsid w:val="00713822"/>
    <w:rsid w:val="00713B01"/>
    <w:rsid w:val="00713B7B"/>
    <w:rsid w:val="00713C08"/>
    <w:rsid w:val="00713DA1"/>
    <w:rsid w:val="00714141"/>
    <w:rsid w:val="0071418E"/>
    <w:rsid w:val="007141EB"/>
    <w:rsid w:val="007142AF"/>
    <w:rsid w:val="007142B6"/>
    <w:rsid w:val="007143EA"/>
    <w:rsid w:val="007145B8"/>
    <w:rsid w:val="0071465A"/>
    <w:rsid w:val="0071476C"/>
    <w:rsid w:val="0071477D"/>
    <w:rsid w:val="00714915"/>
    <w:rsid w:val="0071494F"/>
    <w:rsid w:val="007149A8"/>
    <w:rsid w:val="007149ED"/>
    <w:rsid w:val="00714B50"/>
    <w:rsid w:val="00714E6D"/>
    <w:rsid w:val="00714EC7"/>
    <w:rsid w:val="007151D9"/>
    <w:rsid w:val="00715212"/>
    <w:rsid w:val="00715300"/>
    <w:rsid w:val="00715742"/>
    <w:rsid w:val="0071577B"/>
    <w:rsid w:val="007157FD"/>
    <w:rsid w:val="00715896"/>
    <w:rsid w:val="00715997"/>
    <w:rsid w:val="007159AF"/>
    <w:rsid w:val="007159E7"/>
    <w:rsid w:val="00715BBD"/>
    <w:rsid w:val="00715BC3"/>
    <w:rsid w:val="00715CFF"/>
    <w:rsid w:val="00715D6A"/>
    <w:rsid w:val="0071604D"/>
    <w:rsid w:val="007160C9"/>
    <w:rsid w:val="007165AC"/>
    <w:rsid w:val="007165D4"/>
    <w:rsid w:val="0071675C"/>
    <w:rsid w:val="007167F9"/>
    <w:rsid w:val="00716845"/>
    <w:rsid w:val="00716887"/>
    <w:rsid w:val="00716DB0"/>
    <w:rsid w:val="00716DF7"/>
    <w:rsid w:val="00716F98"/>
    <w:rsid w:val="0071705F"/>
    <w:rsid w:val="007170AB"/>
    <w:rsid w:val="0071727C"/>
    <w:rsid w:val="00717282"/>
    <w:rsid w:val="00717308"/>
    <w:rsid w:val="0071741B"/>
    <w:rsid w:val="0071754E"/>
    <w:rsid w:val="007176CF"/>
    <w:rsid w:val="0071792E"/>
    <w:rsid w:val="00717A52"/>
    <w:rsid w:val="00717EC7"/>
    <w:rsid w:val="00717F72"/>
    <w:rsid w:val="0072025B"/>
    <w:rsid w:val="00720297"/>
    <w:rsid w:val="00720A09"/>
    <w:rsid w:val="00720AD4"/>
    <w:rsid w:val="00720D80"/>
    <w:rsid w:val="00721EEA"/>
    <w:rsid w:val="00721F77"/>
    <w:rsid w:val="00722504"/>
    <w:rsid w:val="00722537"/>
    <w:rsid w:val="00722810"/>
    <w:rsid w:val="00722BEC"/>
    <w:rsid w:val="00722D44"/>
    <w:rsid w:val="00722DFB"/>
    <w:rsid w:val="00722E4E"/>
    <w:rsid w:val="00722FB2"/>
    <w:rsid w:val="007231B0"/>
    <w:rsid w:val="0072324F"/>
    <w:rsid w:val="007232AE"/>
    <w:rsid w:val="00723391"/>
    <w:rsid w:val="007234E0"/>
    <w:rsid w:val="00723851"/>
    <w:rsid w:val="00723A64"/>
    <w:rsid w:val="00723AF9"/>
    <w:rsid w:val="00723D09"/>
    <w:rsid w:val="00723E9E"/>
    <w:rsid w:val="00723F5F"/>
    <w:rsid w:val="007240F1"/>
    <w:rsid w:val="00724175"/>
    <w:rsid w:val="007241A9"/>
    <w:rsid w:val="0072467C"/>
    <w:rsid w:val="00724762"/>
    <w:rsid w:val="0072493E"/>
    <w:rsid w:val="00724AA7"/>
    <w:rsid w:val="00724C9E"/>
    <w:rsid w:val="00724CA9"/>
    <w:rsid w:val="00724CC4"/>
    <w:rsid w:val="00724D39"/>
    <w:rsid w:val="00724D8C"/>
    <w:rsid w:val="00724E0F"/>
    <w:rsid w:val="00724E79"/>
    <w:rsid w:val="00725124"/>
    <w:rsid w:val="00725276"/>
    <w:rsid w:val="00725554"/>
    <w:rsid w:val="007255D8"/>
    <w:rsid w:val="00725BA2"/>
    <w:rsid w:val="00725C77"/>
    <w:rsid w:val="00725D6D"/>
    <w:rsid w:val="00726353"/>
    <w:rsid w:val="007264EA"/>
    <w:rsid w:val="0072652D"/>
    <w:rsid w:val="007268F8"/>
    <w:rsid w:val="00727123"/>
    <w:rsid w:val="00727554"/>
    <w:rsid w:val="007276D9"/>
    <w:rsid w:val="00727BB7"/>
    <w:rsid w:val="00727EBA"/>
    <w:rsid w:val="00727F4D"/>
    <w:rsid w:val="00727FFE"/>
    <w:rsid w:val="007300D4"/>
    <w:rsid w:val="007301FD"/>
    <w:rsid w:val="007309C6"/>
    <w:rsid w:val="00730D2C"/>
    <w:rsid w:val="00730F3B"/>
    <w:rsid w:val="00731100"/>
    <w:rsid w:val="00731367"/>
    <w:rsid w:val="0073150D"/>
    <w:rsid w:val="007315E7"/>
    <w:rsid w:val="00731758"/>
    <w:rsid w:val="007317D2"/>
    <w:rsid w:val="00731863"/>
    <w:rsid w:val="0073188D"/>
    <w:rsid w:val="007318A9"/>
    <w:rsid w:val="007318D6"/>
    <w:rsid w:val="0073196A"/>
    <w:rsid w:val="00731AA9"/>
    <w:rsid w:val="00731D91"/>
    <w:rsid w:val="00732090"/>
    <w:rsid w:val="007320ED"/>
    <w:rsid w:val="00732273"/>
    <w:rsid w:val="007322B3"/>
    <w:rsid w:val="007324C2"/>
    <w:rsid w:val="00732544"/>
    <w:rsid w:val="007327BA"/>
    <w:rsid w:val="00732AC4"/>
    <w:rsid w:val="00732B18"/>
    <w:rsid w:val="00732E88"/>
    <w:rsid w:val="00732EA8"/>
    <w:rsid w:val="0073312B"/>
    <w:rsid w:val="0073339A"/>
    <w:rsid w:val="0073365D"/>
    <w:rsid w:val="007336A5"/>
    <w:rsid w:val="00733982"/>
    <w:rsid w:val="0073399F"/>
    <w:rsid w:val="00733A1C"/>
    <w:rsid w:val="00733BD5"/>
    <w:rsid w:val="00733C3A"/>
    <w:rsid w:val="00733C80"/>
    <w:rsid w:val="00733D42"/>
    <w:rsid w:val="00733DCD"/>
    <w:rsid w:val="00733E77"/>
    <w:rsid w:val="00733EA0"/>
    <w:rsid w:val="0073405A"/>
    <w:rsid w:val="00734098"/>
    <w:rsid w:val="007340F5"/>
    <w:rsid w:val="007341C1"/>
    <w:rsid w:val="007341D2"/>
    <w:rsid w:val="007341E0"/>
    <w:rsid w:val="00734339"/>
    <w:rsid w:val="00734692"/>
    <w:rsid w:val="007346B9"/>
    <w:rsid w:val="007346C1"/>
    <w:rsid w:val="00734809"/>
    <w:rsid w:val="00734B1D"/>
    <w:rsid w:val="00734E71"/>
    <w:rsid w:val="00734F49"/>
    <w:rsid w:val="00734FB3"/>
    <w:rsid w:val="0073502E"/>
    <w:rsid w:val="00735239"/>
    <w:rsid w:val="0073545E"/>
    <w:rsid w:val="007356A2"/>
    <w:rsid w:val="00735A7F"/>
    <w:rsid w:val="00735AEC"/>
    <w:rsid w:val="00735CB9"/>
    <w:rsid w:val="00735DAD"/>
    <w:rsid w:val="00735E02"/>
    <w:rsid w:val="00735F50"/>
    <w:rsid w:val="00735FE2"/>
    <w:rsid w:val="00736091"/>
    <w:rsid w:val="007364C1"/>
    <w:rsid w:val="007364D5"/>
    <w:rsid w:val="0073652E"/>
    <w:rsid w:val="00736572"/>
    <w:rsid w:val="007366CD"/>
    <w:rsid w:val="007367A5"/>
    <w:rsid w:val="007367B9"/>
    <w:rsid w:val="0073685E"/>
    <w:rsid w:val="00736AB8"/>
    <w:rsid w:val="00736BA0"/>
    <w:rsid w:val="00736CEB"/>
    <w:rsid w:val="00736E0E"/>
    <w:rsid w:val="00736FF8"/>
    <w:rsid w:val="00737512"/>
    <w:rsid w:val="0073762F"/>
    <w:rsid w:val="00737667"/>
    <w:rsid w:val="007376DC"/>
    <w:rsid w:val="00737967"/>
    <w:rsid w:val="0073799B"/>
    <w:rsid w:val="007379D0"/>
    <w:rsid w:val="00737A4E"/>
    <w:rsid w:val="00737B20"/>
    <w:rsid w:val="00737BBD"/>
    <w:rsid w:val="00737CBE"/>
    <w:rsid w:val="00737CCF"/>
    <w:rsid w:val="00737DC2"/>
    <w:rsid w:val="00740091"/>
    <w:rsid w:val="007404C6"/>
    <w:rsid w:val="007406AB"/>
    <w:rsid w:val="007406CA"/>
    <w:rsid w:val="0074079A"/>
    <w:rsid w:val="0074089B"/>
    <w:rsid w:val="007409D5"/>
    <w:rsid w:val="00740A71"/>
    <w:rsid w:val="00740DF0"/>
    <w:rsid w:val="007414F6"/>
    <w:rsid w:val="0074165B"/>
    <w:rsid w:val="00741728"/>
    <w:rsid w:val="007417E6"/>
    <w:rsid w:val="0074181F"/>
    <w:rsid w:val="0074188B"/>
    <w:rsid w:val="007418AB"/>
    <w:rsid w:val="00741BB9"/>
    <w:rsid w:val="00741DA0"/>
    <w:rsid w:val="00741EC1"/>
    <w:rsid w:val="007421CA"/>
    <w:rsid w:val="00742214"/>
    <w:rsid w:val="00742239"/>
    <w:rsid w:val="00742329"/>
    <w:rsid w:val="00742517"/>
    <w:rsid w:val="0074256E"/>
    <w:rsid w:val="0074268F"/>
    <w:rsid w:val="007427F0"/>
    <w:rsid w:val="00742924"/>
    <w:rsid w:val="00742A87"/>
    <w:rsid w:val="00742B32"/>
    <w:rsid w:val="00742D04"/>
    <w:rsid w:val="00742D50"/>
    <w:rsid w:val="00742D7A"/>
    <w:rsid w:val="0074305F"/>
    <w:rsid w:val="007431BD"/>
    <w:rsid w:val="007437DA"/>
    <w:rsid w:val="00743863"/>
    <w:rsid w:val="00743909"/>
    <w:rsid w:val="00743B1B"/>
    <w:rsid w:val="00743F72"/>
    <w:rsid w:val="007442B2"/>
    <w:rsid w:val="00744320"/>
    <w:rsid w:val="007444B5"/>
    <w:rsid w:val="00744570"/>
    <w:rsid w:val="007445CA"/>
    <w:rsid w:val="00744D29"/>
    <w:rsid w:val="00744D68"/>
    <w:rsid w:val="00744DE9"/>
    <w:rsid w:val="00744EC7"/>
    <w:rsid w:val="00744FCD"/>
    <w:rsid w:val="00745036"/>
    <w:rsid w:val="007450AC"/>
    <w:rsid w:val="00745326"/>
    <w:rsid w:val="007457DA"/>
    <w:rsid w:val="0074598C"/>
    <w:rsid w:val="00745C60"/>
    <w:rsid w:val="007463A5"/>
    <w:rsid w:val="0074649D"/>
    <w:rsid w:val="007464C0"/>
    <w:rsid w:val="00746512"/>
    <w:rsid w:val="007465E2"/>
    <w:rsid w:val="007467B2"/>
    <w:rsid w:val="00746A7A"/>
    <w:rsid w:val="00746ACB"/>
    <w:rsid w:val="00746CB2"/>
    <w:rsid w:val="00746D11"/>
    <w:rsid w:val="0074712C"/>
    <w:rsid w:val="00747680"/>
    <w:rsid w:val="007476B4"/>
    <w:rsid w:val="00747919"/>
    <w:rsid w:val="007479D2"/>
    <w:rsid w:val="00747A35"/>
    <w:rsid w:val="00747D77"/>
    <w:rsid w:val="00747F4E"/>
    <w:rsid w:val="00750028"/>
    <w:rsid w:val="0075024F"/>
    <w:rsid w:val="0075087A"/>
    <w:rsid w:val="00750ADA"/>
    <w:rsid w:val="00750DD5"/>
    <w:rsid w:val="00750E6B"/>
    <w:rsid w:val="00750F57"/>
    <w:rsid w:val="0075123D"/>
    <w:rsid w:val="007513FD"/>
    <w:rsid w:val="0075142D"/>
    <w:rsid w:val="007514D8"/>
    <w:rsid w:val="007516CB"/>
    <w:rsid w:val="00751787"/>
    <w:rsid w:val="00751799"/>
    <w:rsid w:val="00751C18"/>
    <w:rsid w:val="00751D0E"/>
    <w:rsid w:val="00751D8B"/>
    <w:rsid w:val="00751F67"/>
    <w:rsid w:val="007520AE"/>
    <w:rsid w:val="00752188"/>
    <w:rsid w:val="0075226F"/>
    <w:rsid w:val="00752307"/>
    <w:rsid w:val="0075269D"/>
    <w:rsid w:val="007527B5"/>
    <w:rsid w:val="0075296B"/>
    <w:rsid w:val="00752AE5"/>
    <w:rsid w:val="00752DAC"/>
    <w:rsid w:val="00752E84"/>
    <w:rsid w:val="00752F26"/>
    <w:rsid w:val="0075335C"/>
    <w:rsid w:val="0075354B"/>
    <w:rsid w:val="00753770"/>
    <w:rsid w:val="007537FE"/>
    <w:rsid w:val="00753823"/>
    <w:rsid w:val="00753A49"/>
    <w:rsid w:val="00753A51"/>
    <w:rsid w:val="00753A8B"/>
    <w:rsid w:val="00753B4D"/>
    <w:rsid w:val="00753B62"/>
    <w:rsid w:val="00753EBF"/>
    <w:rsid w:val="00753EDD"/>
    <w:rsid w:val="007540FB"/>
    <w:rsid w:val="0075411C"/>
    <w:rsid w:val="00754727"/>
    <w:rsid w:val="00754745"/>
    <w:rsid w:val="007549FD"/>
    <w:rsid w:val="00754A2B"/>
    <w:rsid w:val="00754CEB"/>
    <w:rsid w:val="00754D16"/>
    <w:rsid w:val="00754F4C"/>
    <w:rsid w:val="00754F8C"/>
    <w:rsid w:val="00755120"/>
    <w:rsid w:val="0075512B"/>
    <w:rsid w:val="00755403"/>
    <w:rsid w:val="00755417"/>
    <w:rsid w:val="00755615"/>
    <w:rsid w:val="007556A0"/>
    <w:rsid w:val="007556A2"/>
    <w:rsid w:val="00755900"/>
    <w:rsid w:val="00755B5F"/>
    <w:rsid w:val="00755BD1"/>
    <w:rsid w:val="00755BDC"/>
    <w:rsid w:val="00755C01"/>
    <w:rsid w:val="00755DDC"/>
    <w:rsid w:val="00755EA0"/>
    <w:rsid w:val="00755F64"/>
    <w:rsid w:val="00755FA0"/>
    <w:rsid w:val="0075603B"/>
    <w:rsid w:val="007560E3"/>
    <w:rsid w:val="00756123"/>
    <w:rsid w:val="00756241"/>
    <w:rsid w:val="00756505"/>
    <w:rsid w:val="00756610"/>
    <w:rsid w:val="007567B5"/>
    <w:rsid w:val="00756E9C"/>
    <w:rsid w:val="007571A3"/>
    <w:rsid w:val="007571D5"/>
    <w:rsid w:val="00757355"/>
    <w:rsid w:val="00757448"/>
    <w:rsid w:val="007574E7"/>
    <w:rsid w:val="00757563"/>
    <w:rsid w:val="00757601"/>
    <w:rsid w:val="007577BD"/>
    <w:rsid w:val="00757920"/>
    <w:rsid w:val="00757A89"/>
    <w:rsid w:val="00757CED"/>
    <w:rsid w:val="00757E8E"/>
    <w:rsid w:val="00760214"/>
    <w:rsid w:val="007602CD"/>
    <w:rsid w:val="007605FD"/>
    <w:rsid w:val="007608AD"/>
    <w:rsid w:val="007608F7"/>
    <w:rsid w:val="00760BE1"/>
    <w:rsid w:val="00760BFC"/>
    <w:rsid w:val="00760F4C"/>
    <w:rsid w:val="00761104"/>
    <w:rsid w:val="00761315"/>
    <w:rsid w:val="00761335"/>
    <w:rsid w:val="0076137B"/>
    <w:rsid w:val="00761476"/>
    <w:rsid w:val="00761483"/>
    <w:rsid w:val="00761561"/>
    <w:rsid w:val="007615CC"/>
    <w:rsid w:val="00761822"/>
    <w:rsid w:val="0076186B"/>
    <w:rsid w:val="007618DE"/>
    <w:rsid w:val="00761A5C"/>
    <w:rsid w:val="00761A80"/>
    <w:rsid w:val="00761CF0"/>
    <w:rsid w:val="00762177"/>
    <w:rsid w:val="00762427"/>
    <w:rsid w:val="00762553"/>
    <w:rsid w:val="00762592"/>
    <w:rsid w:val="007626CF"/>
    <w:rsid w:val="00762700"/>
    <w:rsid w:val="00762759"/>
    <w:rsid w:val="00762A9D"/>
    <w:rsid w:val="00762AE9"/>
    <w:rsid w:val="00762C23"/>
    <w:rsid w:val="00762C65"/>
    <w:rsid w:val="00762E47"/>
    <w:rsid w:val="00762FB2"/>
    <w:rsid w:val="0076312E"/>
    <w:rsid w:val="00763166"/>
    <w:rsid w:val="00763172"/>
    <w:rsid w:val="0076319D"/>
    <w:rsid w:val="0076327A"/>
    <w:rsid w:val="0076332F"/>
    <w:rsid w:val="007633D9"/>
    <w:rsid w:val="0076340C"/>
    <w:rsid w:val="007634C5"/>
    <w:rsid w:val="007634DD"/>
    <w:rsid w:val="00763562"/>
    <w:rsid w:val="00763962"/>
    <w:rsid w:val="00763965"/>
    <w:rsid w:val="00763A81"/>
    <w:rsid w:val="00763AF4"/>
    <w:rsid w:val="00763D30"/>
    <w:rsid w:val="00763F88"/>
    <w:rsid w:val="00763FF5"/>
    <w:rsid w:val="00764021"/>
    <w:rsid w:val="00764069"/>
    <w:rsid w:val="007641F7"/>
    <w:rsid w:val="007642C5"/>
    <w:rsid w:val="007644BF"/>
    <w:rsid w:val="007644C5"/>
    <w:rsid w:val="00764B56"/>
    <w:rsid w:val="00764C37"/>
    <w:rsid w:val="00764D6F"/>
    <w:rsid w:val="00764DB5"/>
    <w:rsid w:val="00765516"/>
    <w:rsid w:val="0076562B"/>
    <w:rsid w:val="007656A8"/>
    <w:rsid w:val="00765795"/>
    <w:rsid w:val="00765877"/>
    <w:rsid w:val="00765C0D"/>
    <w:rsid w:val="00765EC6"/>
    <w:rsid w:val="00765EED"/>
    <w:rsid w:val="0076663F"/>
    <w:rsid w:val="007666AA"/>
    <w:rsid w:val="00766703"/>
    <w:rsid w:val="0076681B"/>
    <w:rsid w:val="00766959"/>
    <w:rsid w:val="007669D5"/>
    <w:rsid w:val="00766C03"/>
    <w:rsid w:val="00766C30"/>
    <w:rsid w:val="00766D8E"/>
    <w:rsid w:val="00766E95"/>
    <w:rsid w:val="00766F51"/>
    <w:rsid w:val="00766F90"/>
    <w:rsid w:val="007670BF"/>
    <w:rsid w:val="007672A7"/>
    <w:rsid w:val="0076734B"/>
    <w:rsid w:val="00767664"/>
    <w:rsid w:val="007676BB"/>
    <w:rsid w:val="0076788E"/>
    <w:rsid w:val="007678A4"/>
    <w:rsid w:val="00767BC3"/>
    <w:rsid w:val="00767BF0"/>
    <w:rsid w:val="00767C19"/>
    <w:rsid w:val="00767C8A"/>
    <w:rsid w:val="00767CBF"/>
    <w:rsid w:val="00767DE2"/>
    <w:rsid w:val="0077003B"/>
    <w:rsid w:val="00770057"/>
    <w:rsid w:val="00770103"/>
    <w:rsid w:val="00770236"/>
    <w:rsid w:val="0077043C"/>
    <w:rsid w:val="007704FE"/>
    <w:rsid w:val="007705F3"/>
    <w:rsid w:val="00770C33"/>
    <w:rsid w:val="00770EC4"/>
    <w:rsid w:val="00770FBE"/>
    <w:rsid w:val="007710A2"/>
    <w:rsid w:val="00771280"/>
    <w:rsid w:val="00771395"/>
    <w:rsid w:val="007715AC"/>
    <w:rsid w:val="00771625"/>
    <w:rsid w:val="0077179D"/>
    <w:rsid w:val="0077192C"/>
    <w:rsid w:val="00771B7C"/>
    <w:rsid w:val="00771E9E"/>
    <w:rsid w:val="00771F2D"/>
    <w:rsid w:val="00772126"/>
    <w:rsid w:val="0077236E"/>
    <w:rsid w:val="0077249A"/>
    <w:rsid w:val="00772528"/>
    <w:rsid w:val="007725CA"/>
    <w:rsid w:val="007725EE"/>
    <w:rsid w:val="0077268A"/>
    <w:rsid w:val="0077272C"/>
    <w:rsid w:val="00772902"/>
    <w:rsid w:val="00772A2C"/>
    <w:rsid w:val="00772B81"/>
    <w:rsid w:val="00772D1B"/>
    <w:rsid w:val="00772F32"/>
    <w:rsid w:val="00772F93"/>
    <w:rsid w:val="0077321D"/>
    <w:rsid w:val="0077323B"/>
    <w:rsid w:val="00773558"/>
    <w:rsid w:val="00773724"/>
    <w:rsid w:val="00773B80"/>
    <w:rsid w:val="00773CDE"/>
    <w:rsid w:val="00773ED6"/>
    <w:rsid w:val="0077410C"/>
    <w:rsid w:val="00774146"/>
    <w:rsid w:val="0077431B"/>
    <w:rsid w:val="00774490"/>
    <w:rsid w:val="007744EE"/>
    <w:rsid w:val="00774697"/>
    <w:rsid w:val="0077471D"/>
    <w:rsid w:val="00774A3D"/>
    <w:rsid w:val="00774A4A"/>
    <w:rsid w:val="00774AE2"/>
    <w:rsid w:val="00774B08"/>
    <w:rsid w:val="00774B97"/>
    <w:rsid w:val="00774DD4"/>
    <w:rsid w:val="00774F20"/>
    <w:rsid w:val="00774FC8"/>
    <w:rsid w:val="00774FD6"/>
    <w:rsid w:val="00774FD8"/>
    <w:rsid w:val="0077505D"/>
    <w:rsid w:val="0077516F"/>
    <w:rsid w:val="00775224"/>
    <w:rsid w:val="00775460"/>
    <w:rsid w:val="00775611"/>
    <w:rsid w:val="00775671"/>
    <w:rsid w:val="007757D5"/>
    <w:rsid w:val="0077589C"/>
    <w:rsid w:val="007758F2"/>
    <w:rsid w:val="00775941"/>
    <w:rsid w:val="00775BA0"/>
    <w:rsid w:val="00775BED"/>
    <w:rsid w:val="00775C9D"/>
    <w:rsid w:val="00775D1B"/>
    <w:rsid w:val="00775DFA"/>
    <w:rsid w:val="00775E70"/>
    <w:rsid w:val="00775E8D"/>
    <w:rsid w:val="007763C7"/>
    <w:rsid w:val="007767CD"/>
    <w:rsid w:val="007770E7"/>
    <w:rsid w:val="007771D2"/>
    <w:rsid w:val="007772D6"/>
    <w:rsid w:val="00777437"/>
    <w:rsid w:val="007774AC"/>
    <w:rsid w:val="007775BB"/>
    <w:rsid w:val="00777989"/>
    <w:rsid w:val="00777D1A"/>
    <w:rsid w:val="00777D32"/>
    <w:rsid w:val="00777E3E"/>
    <w:rsid w:val="00777E72"/>
    <w:rsid w:val="00777F66"/>
    <w:rsid w:val="007800BA"/>
    <w:rsid w:val="0078031A"/>
    <w:rsid w:val="00780459"/>
    <w:rsid w:val="00780720"/>
    <w:rsid w:val="007809C3"/>
    <w:rsid w:val="00780C68"/>
    <w:rsid w:val="00780CE3"/>
    <w:rsid w:val="00780E70"/>
    <w:rsid w:val="00780F72"/>
    <w:rsid w:val="00781379"/>
    <w:rsid w:val="0078144F"/>
    <w:rsid w:val="007814A9"/>
    <w:rsid w:val="007816E4"/>
    <w:rsid w:val="0078183D"/>
    <w:rsid w:val="00781ACE"/>
    <w:rsid w:val="00781CC8"/>
    <w:rsid w:val="00781CFE"/>
    <w:rsid w:val="00781D91"/>
    <w:rsid w:val="00781DE9"/>
    <w:rsid w:val="00782244"/>
    <w:rsid w:val="0078246E"/>
    <w:rsid w:val="007828C7"/>
    <w:rsid w:val="00782D59"/>
    <w:rsid w:val="007831C3"/>
    <w:rsid w:val="00783223"/>
    <w:rsid w:val="007832C2"/>
    <w:rsid w:val="007833DF"/>
    <w:rsid w:val="007833E3"/>
    <w:rsid w:val="007834F8"/>
    <w:rsid w:val="00783721"/>
    <w:rsid w:val="00783841"/>
    <w:rsid w:val="00783B6E"/>
    <w:rsid w:val="00783BFA"/>
    <w:rsid w:val="00783D7A"/>
    <w:rsid w:val="00783EE0"/>
    <w:rsid w:val="007841BF"/>
    <w:rsid w:val="0078447A"/>
    <w:rsid w:val="007844AB"/>
    <w:rsid w:val="0078455E"/>
    <w:rsid w:val="00784580"/>
    <w:rsid w:val="00784689"/>
    <w:rsid w:val="007846E5"/>
    <w:rsid w:val="00784D25"/>
    <w:rsid w:val="00784F0E"/>
    <w:rsid w:val="00785140"/>
    <w:rsid w:val="007851A4"/>
    <w:rsid w:val="007851D7"/>
    <w:rsid w:val="00785506"/>
    <w:rsid w:val="007855DF"/>
    <w:rsid w:val="00785632"/>
    <w:rsid w:val="007856EB"/>
    <w:rsid w:val="007857E2"/>
    <w:rsid w:val="00785814"/>
    <w:rsid w:val="0078585B"/>
    <w:rsid w:val="007859BB"/>
    <w:rsid w:val="00785D5B"/>
    <w:rsid w:val="00785D63"/>
    <w:rsid w:val="00785D90"/>
    <w:rsid w:val="007860E8"/>
    <w:rsid w:val="00786116"/>
    <w:rsid w:val="00786164"/>
    <w:rsid w:val="0078616D"/>
    <w:rsid w:val="007864A2"/>
    <w:rsid w:val="0078650D"/>
    <w:rsid w:val="00786570"/>
    <w:rsid w:val="00786635"/>
    <w:rsid w:val="00786C67"/>
    <w:rsid w:val="00786D0A"/>
    <w:rsid w:val="00786DA8"/>
    <w:rsid w:val="00786DBF"/>
    <w:rsid w:val="00786F75"/>
    <w:rsid w:val="007870D1"/>
    <w:rsid w:val="00787274"/>
    <w:rsid w:val="007872A6"/>
    <w:rsid w:val="00787311"/>
    <w:rsid w:val="0078732A"/>
    <w:rsid w:val="0078738A"/>
    <w:rsid w:val="00787559"/>
    <w:rsid w:val="007875BB"/>
    <w:rsid w:val="007875DA"/>
    <w:rsid w:val="0078765B"/>
    <w:rsid w:val="0078790D"/>
    <w:rsid w:val="00787BE5"/>
    <w:rsid w:val="00787C0B"/>
    <w:rsid w:val="00787CC0"/>
    <w:rsid w:val="00787FAE"/>
    <w:rsid w:val="00787FEA"/>
    <w:rsid w:val="0079002F"/>
    <w:rsid w:val="007904DC"/>
    <w:rsid w:val="00790A63"/>
    <w:rsid w:val="00790AC3"/>
    <w:rsid w:val="00790F2F"/>
    <w:rsid w:val="00790F5B"/>
    <w:rsid w:val="00791063"/>
    <w:rsid w:val="0079115E"/>
    <w:rsid w:val="00791587"/>
    <w:rsid w:val="0079170E"/>
    <w:rsid w:val="0079198D"/>
    <w:rsid w:val="00791A13"/>
    <w:rsid w:val="00791A9D"/>
    <w:rsid w:val="00791B4D"/>
    <w:rsid w:val="00791B81"/>
    <w:rsid w:val="00791CC8"/>
    <w:rsid w:val="00791E9B"/>
    <w:rsid w:val="007921B6"/>
    <w:rsid w:val="00792452"/>
    <w:rsid w:val="0079247E"/>
    <w:rsid w:val="0079248C"/>
    <w:rsid w:val="007924E9"/>
    <w:rsid w:val="007925BC"/>
    <w:rsid w:val="007925E7"/>
    <w:rsid w:val="007925FB"/>
    <w:rsid w:val="007926AD"/>
    <w:rsid w:val="00792863"/>
    <w:rsid w:val="00792A08"/>
    <w:rsid w:val="00792A30"/>
    <w:rsid w:val="00792B52"/>
    <w:rsid w:val="00792C22"/>
    <w:rsid w:val="00792E16"/>
    <w:rsid w:val="00793049"/>
    <w:rsid w:val="007932B7"/>
    <w:rsid w:val="007934D9"/>
    <w:rsid w:val="007934DD"/>
    <w:rsid w:val="007934FB"/>
    <w:rsid w:val="007936F9"/>
    <w:rsid w:val="00793911"/>
    <w:rsid w:val="00793914"/>
    <w:rsid w:val="00793B54"/>
    <w:rsid w:val="00793D9D"/>
    <w:rsid w:val="00794286"/>
    <w:rsid w:val="00794309"/>
    <w:rsid w:val="007943D8"/>
    <w:rsid w:val="007943FC"/>
    <w:rsid w:val="00794647"/>
    <w:rsid w:val="00794894"/>
    <w:rsid w:val="00794A22"/>
    <w:rsid w:val="00794B93"/>
    <w:rsid w:val="00794DF4"/>
    <w:rsid w:val="00794DF6"/>
    <w:rsid w:val="00794E13"/>
    <w:rsid w:val="00795342"/>
    <w:rsid w:val="00795371"/>
    <w:rsid w:val="0079555E"/>
    <w:rsid w:val="00795630"/>
    <w:rsid w:val="0079582D"/>
    <w:rsid w:val="00795B6A"/>
    <w:rsid w:val="00795CFA"/>
    <w:rsid w:val="00795D59"/>
    <w:rsid w:val="00795D74"/>
    <w:rsid w:val="00795E69"/>
    <w:rsid w:val="00795E92"/>
    <w:rsid w:val="00795FF3"/>
    <w:rsid w:val="007963A9"/>
    <w:rsid w:val="007964CF"/>
    <w:rsid w:val="007965AA"/>
    <w:rsid w:val="0079678A"/>
    <w:rsid w:val="00796A5A"/>
    <w:rsid w:val="00796BE3"/>
    <w:rsid w:val="00796DC8"/>
    <w:rsid w:val="00796E85"/>
    <w:rsid w:val="00797063"/>
    <w:rsid w:val="007970BF"/>
    <w:rsid w:val="007970E7"/>
    <w:rsid w:val="00797288"/>
    <w:rsid w:val="00797291"/>
    <w:rsid w:val="007972B6"/>
    <w:rsid w:val="007973AD"/>
    <w:rsid w:val="00797428"/>
    <w:rsid w:val="007974C7"/>
    <w:rsid w:val="0079752F"/>
    <w:rsid w:val="00797709"/>
    <w:rsid w:val="007977C1"/>
    <w:rsid w:val="00797910"/>
    <w:rsid w:val="00797A23"/>
    <w:rsid w:val="00797B57"/>
    <w:rsid w:val="00797FE5"/>
    <w:rsid w:val="007A02BD"/>
    <w:rsid w:val="007A03BB"/>
    <w:rsid w:val="007A042A"/>
    <w:rsid w:val="007A08D9"/>
    <w:rsid w:val="007A08E4"/>
    <w:rsid w:val="007A0978"/>
    <w:rsid w:val="007A0A08"/>
    <w:rsid w:val="007A0A14"/>
    <w:rsid w:val="007A0ADB"/>
    <w:rsid w:val="007A0C9A"/>
    <w:rsid w:val="007A0D58"/>
    <w:rsid w:val="007A0D59"/>
    <w:rsid w:val="007A11B5"/>
    <w:rsid w:val="007A12CA"/>
    <w:rsid w:val="007A146A"/>
    <w:rsid w:val="007A15BC"/>
    <w:rsid w:val="007A161C"/>
    <w:rsid w:val="007A16FE"/>
    <w:rsid w:val="007A17B6"/>
    <w:rsid w:val="007A19BB"/>
    <w:rsid w:val="007A19BE"/>
    <w:rsid w:val="007A1A67"/>
    <w:rsid w:val="007A1FD8"/>
    <w:rsid w:val="007A24D1"/>
    <w:rsid w:val="007A253E"/>
    <w:rsid w:val="007A26FD"/>
    <w:rsid w:val="007A2850"/>
    <w:rsid w:val="007A290D"/>
    <w:rsid w:val="007A2959"/>
    <w:rsid w:val="007A299E"/>
    <w:rsid w:val="007A2D62"/>
    <w:rsid w:val="007A2F02"/>
    <w:rsid w:val="007A3091"/>
    <w:rsid w:val="007A30FC"/>
    <w:rsid w:val="007A354E"/>
    <w:rsid w:val="007A372F"/>
    <w:rsid w:val="007A3822"/>
    <w:rsid w:val="007A39FE"/>
    <w:rsid w:val="007A3BBB"/>
    <w:rsid w:val="007A3CC0"/>
    <w:rsid w:val="007A3D46"/>
    <w:rsid w:val="007A3DF0"/>
    <w:rsid w:val="007A3E65"/>
    <w:rsid w:val="007A3F80"/>
    <w:rsid w:val="007A416D"/>
    <w:rsid w:val="007A453F"/>
    <w:rsid w:val="007A4569"/>
    <w:rsid w:val="007A4576"/>
    <w:rsid w:val="007A469C"/>
    <w:rsid w:val="007A4710"/>
    <w:rsid w:val="007A473A"/>
    <w:rsid w:val="007A4949"/>
    <w:rsid w:val="007A4962"/>
    <w:rsid w:val="007A4996"/>
    <w:rsid w:val="007A4D3F"/>
    <w:rsid w:val="007A4F9E"/>
    <w:rsid w:val="007A501D"/>
    <w:rsid w:val="007A5022"/>
    <w:rsid w:val="007A5114"/>
    <w:rsid w:val="007A518E"/>
    <w:rsid w:val="007A5260"/>
    <w:rsid w:val="007A52CC"/>
    <w:rsid w:val="007A5486"/>
    <w:rsid w:val="007A566A"/>
    <w:rsid w:val="007A5693"/>
    <w:rsid w:val="007A58A5"/>
    <w:rsid w:val="007A5A5F"/>
    <w:rsid w:val="007A5C4B"/>
    <w:rsid w:val="007A5CF1"/>
    <w:rsid w:val="007A5F38"/>
    <w:rsid w:val="007A5F85"/>
    <w:rsid w:val="007A5F8B"/>
    <w:rsid w:val="007A5FC6"/>
    <w:rsid w:val="007A63DC"/>
    <w:rsid w:val="007A6415"/>
    <w:rsid w:val="007A64AE"/>
    <w:rsid w:val="007A64B5"/>
    <w:rsid w:val="007A6705"/>
    <w:rsid w:val="007A6849"/>
    <w:rsid w:val="007A6879"/>
    <w:rsid w:val="007A6901"/>
    <w:rsid w:val="007A698E"/>
    <w:rsid w:val="007A6C2F"/>
    <w:rsid w:val="007A6C56"/>
    <w:rsid w:val="007A6D13"/>
    <w:rsid w:val="007A6D21"/>
    <w:rsid w:val="007A6E45"/>
    <w:rsid w:val="007A705E"/>
    <w:rsid w:val="007A7984"/>
    <w:rsid w:val="007A7B25"/>
    <w:rsid w:val="007A7BF7"/>
    <w:rsid w:val="007A7D5C"/>
    <w:rsid w:val="007A7FE0"/>
    <w:rsid w:val="007B003B"/>
    <w:rsid w:val="007B0181"/>
    <w:rsid w:val="007B019E"/>
    <w:rsid w:val="007B01B4"/>
    <w:rsid w:val="007B035D"/>
    <w:rsid w:val="007B04F3"/>
    <w:rsid w:val="007B05A0"/>
    <w:rsid w:val="007B05A3"/>
    <w:rsid w:val="007B0846"/>
    <w:rsid w:val="007B09FF"/>
    <w:rsid w:val="007B0B27"/>
    <w:rsid w:val="007B0CB2"/>
    <w:rsid w:val="007B0E82"/>
    <w:rsid w:val="007B1129"/>
    <w:rsid w:val="007B12AB"/>
    <w:rsid w:val="007B13E9"/>
    <w:rsid w:val="007B16B9"/>
    <w:rsid w:val="007B1834"/>
    <w:rsid w:val="007B18F6"/>
    <w:rsid w:val="007B1A5A"/>
    <w:rsid w:val="007B1D0E"/>
    <w:rsid w:val="007B218E"/>
    <w:rsid w:val="007B2250"/>
    <w:rsid w:val="007B2378"/>
    <w:rsid w:val="007B2401"/>
    <w:rsid w:val="007B264E"/>
    <w:rsid w:val="007B27D6"/>
    <w:rsid w:val="007B2930"/>
    <w:rsid w:val="007B29EF"/>
    <w:rsid w:val="007B2A71"/>
    <w:rsid w:val="007B2A81"/>
    <w:rsid w:val="007B2AD1"/>
    <w:rsid w:val="007B2CCF"/>
    <w:rsid w:val="007B2E69"/>
    <w:rsid w:val="007B30AC"/>
    <w:rsid w:val="007B3466"/>
    <w:rsid w:val="007B34EF"/>
    <w:rsid w:val="007B35B2"/>
    <w:rsid w:val="007B3A96"/>
    <w:rsid w:val="007B3B54"/>
    <w:rsid w:val="007B3BF5"/>
    <w:rsid w:val="007B3C28"/>
    <w:rsid w:val="007B3C86"/>
    <w:rsid w:val="007B3D9B"/>
    <w:rsid w:val="007B410B"/>
    <w:rsid w:val="007B41F8"/>
    <w:rsid w:val="007B4248"/>
    <w:rsid w:val="007B4342"/>
    <w:rsid w:val="007B438A"/>
    <w:rsid w:val="007B446E"/>
    <w:rsid w:val="007B4478"/>
    <w:rsid w:val="007B44C5"/>
    <w:rsid w:val="007B45FD"/>
    <w:rsid w:val="007B48E6"/>
    <w:rsid w:val="007B4941"/>
    <w:rsid w:val="007B49EF"/>
    <w:rsid w:val="007B4A14"/>
    <w:rsid w:val="007B4B81"/>
    <w:rsid w:val="007B4BE4"/>
    <w:rsid w:val="007B4E01"/>
    <w:rsid w:val="007B4F2F"/>
    <w:rsid w:val="007B4FCC"/>
    <w:rsid w:val="007B5074"/>
    <w:rsid w:val="007B51D4"/>
    <w:rsid w:val="007B5225"/>
    <w:rsid w:val="007B531A"/>
    <w:rsid w:val="007B551C"/>
    <w:rsid w:val="007B568C"/>
    <w:rsid w:val="007B575B"/>
    <w:rsid w:val="007B57F6"/>
    <w:rsid w:val="007B58C3"/>
    <w:rsid w:val="007B5DC7"/>
    <w:rsid w:val="007B5E8C"/>
    <w:rsid w:val="007B5F2C"/>
    <w:rsid w:val="007B6133"/>
    <w:rsid w:val="007B64E3"/>
    <w:rsid w:val="007B66E2"/>
    <w:rsid w:val="007B6A29"/>
    <w:rsid w:val="007B6AC8"/>
    <w:rsid w:val="007B6BA3"/>
    <w:rsid w:val="007B6DF7"/>
    <w:rsid w:val="007B6E13"/>
    <w:rsid w:val="007B6E4A"/>
    <w:rsid w:val="007B6F30"/>
    <w:rsid w:val="007B706F"/>
    <w:rsid w:val="007B7188"/>
    <w:rsid w:val="007B71C3"/>
    <w:rsid w:val="007B722D"/>
    <w:rsid w:val="007B75F4"/>
    <w:rsid w:val="007B7790"/>
    <w:rsid w:val="007B7837"/>
    <w:rsid w:val="007B7862"/>
    <w:rsid w:val="007B791D"/>
    <w:rsid w:val="007B7964"/>
    <w:rsid w:val="007B7975"/>
    <w:rsid w:val="007B7A8A"/>
    <w:rsid w:val="007B7B60"/>
    <w:rsid w:val="007B7BD1"/>
    <w:rsid w:val="007B7BF4"/>
    <w:rsid w:val="007B7C9A"/>
    <w:rsid w:val="007C0036"/>
    <w:rsid w:val="007C02B9"/>
    <w:rsid w:val="007C03B0"/>
    <w:rsid w:val="007C03D4"/>
    <w:rsid w:val="007C0558"/>
    <w:rsid w:val="007C0654"/>
    <w:rsid w:val="007C0C69"/>
    <w:rsid w:val="007C0D59"/>
    <w:rsid w:val="007C0D69"/>
    <w:rsid w:val="007C0DCF"/>
    <w:rsid w:val="007C11D3"/>
    <w:rsid w:val="007C1651"/>
    <w:rsid w:val="007C16E0"/>
    <w:rsid w:val="007C17E4"/>
    <w:rsid w:val="007C1A17"/>
    <w:rsid w:val="007C1B2C"/>
    <w:rsid w:val="007C1B8E"/>
    <w:rsid w:val="007C1BA5"/>
    <w:rsid w:val="007C1D0B"/>
    <w:rsid w:val="007C1D2B"/>
    <w:rsid w:val="007C244A"/>
    <w:rsid w:val="007C2451"/>
    <w:rsid w:val="007C2492"/>
    <w:rsid w:val="007C2569"/>
    <w:rsid w:val="007C2652"/>
    <w:rsid w:val="007C2C60"/>
    <w:rsid w:val="007C2E13"/>
    <w:rsid w:val="007C2F40"/>
    <w:rsid w:val="007C2F80"/>
    <w:rsid w:val="007C2F8F"/>
    <w:rsid w:val="007C2FBB"/>
    <w:rsid w:val="007C3132"/>
    <w:rsid w:val="007C3231"/>
    <w:rsid w:val="007C33E7"/>
    <w:rsid w:val="007C3489"/>
    <w:rsid w:val="007C3531"/>
    <w:rsid w:val="007C354C"/>
    <w:rsid w:val="007C36FA"/>
    <w:rsid w:val="007C374B"/>
    <w:rsid w:val="007C3768"/>
    <w:rsid w:val="007C3839"/>
    <w:rsid w:val="007C3CF9"/>
    <w:rsid w:val="007C3E66"/>
    <w:rsid w:val="007C400D"/>
    <w:rsid w:val="007C4095"/>
    <w:rsid w:val="007C4178"/>
    <w:rsid w:val="007C4567"/>
    <w:rsid w:val="007C456D"/>
    <w:rsid w:val="007C46CF"/>
    <w:rsid w:val="007C46F3"/>
    <w:rsid w:val="007C4761"/>
    <w:rsid w:val="007C476E"/>
    <w:rsid w:val="007C4806"/>
    <w:rsid w:val="007C4C51"/>
    <w:rsid w:val="007C4C77"/>
    <w:rsid w:val="007C4CBE"/>
    <w:rsid w:val="007C501F"/>
    <w:rsid w:val="007C5101"/>
    <w:rsid w:val="007C51EE"/>
    <w:rsid w:val="007C5242"/>
    <w:rsid w:val="007C539B"/>
    <w:rsid w:val="007C5563"/>
    <w:rsid w:val="007C5879"/>
    <w:rsid w:val="007C5A9A"/>
    <w:rsid w:val="007C5F75"/>
    <w:rsid w:val="007C5FC6"/>
    <w:rsid w:val="007C60EE"/>
    <w:rsid w:val="007C6394"/>
    <w:rsid w:val="007C63A8"/>
    <w:rsid w:val="007C6463"/>
    <w:rsid w:val="007C66FF"/>
    <w:rsid w:val="007C68A7"/>
    <w:rsid w:val="007C68E2"/>
    <w:rsid w:val="007C6938"/>
    <w:rsid w:val="007C6BBF"/>
    <w:rsid w:val="007C6C1E"/>
    <w:rsid w:val="007C6D92"/>
    <w:rsid w:val="007C6F71"/>
    <w:rsid w:val="007C706E"/>
    <w:rsid w:val="007C711E"/>
    <w:rsid w:val="007C729B"/>
    <w:rsid w:val="007C7331"/>
    <w:rsid w:val="007C7471"/>
    <w:rsid w:val="007C74D3"/>
    <w:rsid w:val="007C768B"/>
    <w:rsid w:val="007C7AD0"/>
    <w:rsid w:val="007C7EDB"/>
    <w:rsid w:val="007D0086"/>
    <w:rsid w:val="007D01F5"/>
    <w:rsid w:val="007D0380"/>
    <w:rsid w:val="007D05E1"/>
    <w:rsid w:val="007D0612"/>
    <w:rsid w:val="007D0867"/>
    <w:rsid w:val="007D087D"/>
    <w:rsid w:val="007D089F"/>
    <w:rsid w:val="007D08FB"/>
    <w:rsid w:val="007D092A"/>
    <w:rsid w:val="007D0AC6"/>
    <w:rsid w:val="007D0C90"/>
    <w:rsid w:val="007D0DE0"/>
    <w:rsid w:val="007D0EE8"/>
    <w:rsid w:val="007D0F54"/>
    <w:rsid w:val="007D1160"/>
    <w:rsid w:val="007D123E"/>
    <w:rsid w:val="007D1313"/>
    <w:rsid w:val="007D1324"/>
    <w:rsid w:val="007D1425"/>
    <w:rsid w:val="007D1485"/>
    <w:rsid w:val="007D14C3"/>
    <w:rsid w:val="007D1635"/>
    <w:rsid w:val="007D178B"/>
    <w:rsid w:val="007D1A5C"/>
    <w:rsid w:val="007D1AE2"/>
    <w:rsid w:val="007D1C74"/>
    <w:rsid w:val="007D1CB1"/>
    <w:rsid w:val="007D1F4C"/>
    <w:rsid w:val="007D20E1"/>
    <w:rsid w:val="007D2248"/>
    <w:rsid w:val="007D242D"/>
    <w:rsid w:val="007D2463"/>
    <w:rsid w:val="007D2592"/>
    <w:rsid w:val="007D2636"/>
    <w:rsid w:val="007D2A1C"/>
    <w:rsid w:val="007D2AF2"/>
    <w:rsid w:val="007D2B1E"/>
    <w:rsid w:val="007D2C26"/>
    <w:rsid w:val="007D2D89"/>
    <w:rsid w:val="007D2E99"/>
    <w:rsid w:val="007D2EC1"/>
    <w:rsid w:val="007D3440"/>
    <w:rsid w:val="007D350A"/>
    <w:rsid w:val="007D3666"/>
    <w:rsid w:val="007D375F"/>
    <w:rsid w:val="007D3770"/>
    <w:rsid w:val="007D385C"/>
    <w:rsid w:val="007D3A28"/>
    <w:rsid w:val="007D3E47"/>
    <w:rsid w:val="007D3FC1"/>
    <w:rsid w:val="007D44A3"/>
    <w:rsid w:val="007D453D"/>
    <w:rsid w:val="007D456C"/>
    <w:rsid w:val="007D4616"/>
    <w:rsid w:val="007D4699"/>
    <w:rsid w:val="007D4E47"/>
    <w:rsid w:val="007D5148"/>
    <w:rsid w:val="007D53BA"/>
    <w:rsid w:val="007D57E7"/>
    <w:rsid w:val="007D5B27"/>
    <w:rsid w:val="007D5D86"/>
    <w:rsid w:val="007D5DF6"/>
    <w:rsid w:val="007D6171"/>
    <w:rsid w:val="007D62F8"/>
    <w:rsid w:val="007D64D3"/>
    <w:rsid w:val="007D6531"/>
    <w:rsid w:val="007D68E1"/>
    <w:rsid w:val="007D6FE4"/>
    <w:rsid w:val="007D6FF2"/>
    <w:rsid w:val="007D70D5"/>
    <w:rsid w:val="007D740E"/>
    <w:rsid w:val="007D79C7"/>
    <w:rsid w:val="007D7C2D"/>
    <w:rsid w:val="007D7C9C"/>
    <w:rsid w:val="007D7CCF"/>
    <w:rsid w:val="007D7DA5"/>
    <w:rsid w:val="007D7E7A"/>
    <w:rsid w:val="007D7F12"/>
    <w:rsid w:val="007D7F28"/>
    <w:rsid w:val="007E0179"/>
    <w:rsid w:val="007E0236"/>
    <w:rsid w:val="007E0397"/>
    <w:rsid w:val="007E03CF"/>
    <w:rsid w:val="007E03FE"/>
    <w:rsid w:val="007E04AC"/>
    <w:rsid w:val="007E0587"/>
    <w:rsid w:val="007E0839"/>
    <w:rsid w:val="007E0A38"/>
    <w:rsid w:val="007E0B66"/>
    <w:rsid w:val="007E0C70"/>
    <w:rsid w:val="007E0C74"/>
    <w:rsid w:val="007E0DEA"/>
    <w:rsid w:val="007E1224"/>
    <w:rsid w:val="007E1241"/>
    <w:rsid w:val="007E166C"/>
    <w:rsid w:val="007E17BC"/>
    <w:rsid w:val="007E17C4"/>
    <w:rsid w:val="007E17C6"/>
    <w:rsid w:val="007E1A88"/>
    <w:rsid w:val="007E1D05"/>
    <w:rsid w:val="007E1F6A"/>
    <w:rsid w:val="007E20D8"/>
    <w:rsid w:val="007E2293"/>
    <w:rsid w:val="007E22B6"/>
    <w:rsid w:val="007E2486"/>
    <w:rsid w:val="007E25C9"/>
    <w:rsid w:val="007E25E1"/>
    <w:rsid w:val="007E2726"/>
    <w:rsid w:val="007E2800"/>
    <w:rsid w:val="007E2911"/>
    <w:rsid w:val="007E2B59"/>
    <w:rsid w:val="007E2F1B"/>
    <w:rsid w:val="007E3060"/>
    <w:rsid w:val="007E30B9"/>
    <w:rsid w:val="007E31D3"/>
    <w:rsid w:val="007E324F"/>
    <w:rsid w:val="007E34DA"/>
    <w:rsid w:val="007E35D8"/>
    <w:rsid w:val="007E361A"/>
    <w:rsid w:val="007E3690"/>
    <w:rsid w:val="007E36B8"/>
    <w:rsid w:val="007E36F6"/>
    <w:rsid w:val="007E38E5"/>
    <w:rsid w:val="007E39F1"/>
    <w:rsid w:val="007E3B2E"/>
    <w:rsid w:val="007E3BD6"/>
    <w:rsid w:val="007E3D73"/>
    <w:rsid w:val="007E3E33"/>
    <w:rsid w:val="007E3F07"/>
    <w:rsid w:val="007E40EC"/>
    <w:rsid w:val="007E4331"/>
    <w:rsid w:val="007E4378"/>
    <w:rsid w:val="007E458F"/>
    <w:rsid w:val="007E4599"/>
    <w:rsid w:val="007E4653"/>
    <w:rsid w:val="007E46C2"/>
    <w:rsid w:val="007E4A7A"/>
    <w:rsid w:val="007E4BA2"/>
    <w:rsid w:val="007E4C40"/>
    <w:rsid w:val="007E4CC3"/>
    <w:rsid w:val="007E50AC"/>
    <w:rsid w:val="007E5522"/>
    <w:rsid w:val="007E57EE"/>
    <w:rsid w:val="007E5855"/>
    <w:rsid w:val="007E58F1"/>
    <w:rsid w:val="007E5A1D"/>
    <w:rsid w:val="007E5D82"/>
    <w:rsid w:val="007E61B9"/>
    <w:rsid w:val="007E61D9"/>
    <w:rsid w:val="007E6207"/>
    <w:rsid w:val="007E640D"/>
    <w:rsid w:val="007E64A2"/>
    <w:rsid w:val="007E64B6"/>
    <w:rsid w:val="007E65B9"/>
    <w:rsid w:val="007E6606"/>
    <w:rsid w:val="007E6A17"/>
    <w:rsid w:val="007E6CE3"/>
    <w:rsid w:val="007E6E19"/>
    <w:rsid w:val="007E6E99"/>
    <w:rsid w:val="007E6F63"/>
    <w:rsid w:val="007E6F97"/>
    <w:rsid w:val="007E7011"/>
    <w:rsid w:val="007E710C"/>
    <w:rsid w:val="007E7137"/>
    <w:rsid w:val="007E72F5"/>
    <w:rsid w:val="007E73DD"/>
    <w:rsid w:val="007E73EC"/>
    <w:rsid w:val="007E765A"/>
    <w:rsid w:val="007E77C7"/>
    <w:rsid w:val="007E77D3"/>
    <w:rsid w:val="007E78BD"/>
    <w:rsid w:val="007E78BF"/>
    <w:rsid w:val="007E7A14"/>
    <w:rsid w:val="007E7A58"/>
    <w:rsid w:val="007E7E30"/>
    <w:rsid w:val="007E7F94"/>
    <w:rsid w:val="007F00A7"/>
    <w:rsid w:val="007F01B5"/>
    <w:rsid w:val="007F01C1"/>
    <w:rsid w:val="007F0384"/>
    <w:rsid w:val="007F070A"/>
    <w:rsid w:val="007F0C9D"/>
    <w:rsid w:val="007F0CD3"/>
    <w:rsid w:val="007F0F2C"/>
    <w:rsid w:val="007F10F3"/>
    <w:rsid w:val="007F11A8"/>
    <w:rsid w:val="007F1249"/>
    <w:rsid w:val="007F14B6"/>
    <w:rsid w:val="007F1661"/>
    <w:rsid w:val="007F1ABE"/>
    <w:rsid w:val="007F1D7A"/>
    <w:rsid w:val="007F1E2E"/>
    <w:rsid w:val="007F1E80"/>
    <w:rsid w:val="007F1E90"/>
    <w:rsid w:val="007F1EFE"/>
    <w:rsid w:val="007F1FDA"/>
    <w:rsid w:val="007F202A"/>
    <w:rsid w:val="007F24AA"/>
    <w:rsid w:val="007F26F0"/>
    <w:rsid w:val="007F2835"/>
    <w:rsid w:val="007F288E"/>
    <w:rsid w:val="007F2ADF"/>
    <w:rsid w:val="007F2D8E"/>
    <w:rsid w:val="007F2EC8"/>
    <w:rsid w:val="007F3111"/>
    <w:rsid w:val="007F32A9"/>
    <w:rsid w:val="007F3398"/>
    <w:rsid w:val="007F3468"/>
    <w:rsid w:val="007F3A76"/>
    <w:rsid w:val="007F3A81"/>
    <w:rsid w:val="007F3C0B"/>
    <w:rsid w:val="007F3CB3"/>
    <w:rsid w:val="007F3D0F"/>
    <w:rsid w:val="007F3F42"/>
    <w:rsid w:val="007F3F97"/>
    <w:rsid w:val="007F3FDF"/>
    <w:rsid w:val="007F4040"/>
    <w:rsid w:val="007F42C6"/>
    <w:rsid w:val="007F430A"/>
    <w:rsid w:val="007F4370"/>
    <w:rsid w:val="007F4409"/>
    <w:rsid w:val="007F44B8"/>
    <w:rsid w:val="007F457A"/>
    <w:rsid w:val="007F45E1"/>
    <w:rsid w:val="007F4771"/>
    <w:rsid w:val="007F4A2A"/>
    <w:rsid w:val="007F4CF7"/>
    <w:rsid w:val="007F50C6"/>
    <w:rsid w:val="007F5256"/>
    <w:rsid w:val="007F529F"/>
    <w:rsid w:val="007F53DA"/>
    <w:rsid w:val="007F55A6"/>
    <w:rsid w:val="007F56D5"/>
    <w:rsid w:val="007F570C"/>
    <w:rsid w:val="007F575E"/>
    <w:rsid w:val="007F5A04"/>
    <w:rsid w:val="007F5B04"/>
    <w:rsid w:val="007F5B89"/>
    <w:rsid w:val="007F5CBA"/>
    <w:rsid w:val="007F5CD7"/>
    <w:rsid w:val="007F5D1C"/>
    <w:rsid w:val="007F5D21"/>
    <w:rsid w:val="007F614C"/>
    <w:rsid w:val="007F6157"/>
    <w:rsid w:val="007F6558"/>
    <w:rsid w:val="007F6575"/>
    <w:rsid w:val="007F65D3"/>
    <w:rsid w:val="007F661F"/>
    <w:rsid w:val="007F67A7"/>
    <w:rsid w:val="007F69EA"/>
    <w:rsid w:val="007F6B20"/>
    <w:rsid w:val="007F6BE1"/>
    <w:rsid w:val="007F6BF0"/>
    <w:rsid w:val="007F6C49"/>
    <w:rsid w:val="007F6D32"/>
    <w:rsid w:val="007F6E14"/>
    <w:rsid w:val="007F7180"/>
    <w:rsid w:val="007F7292"/>
    <w:rsid w:val="007F7473"/>
    <w:rsid w:val="007F7710"/>
    <w:rsid w:val="007F776A"/>
    <w:rsid w:val="007F77B3"/>
    <w:rsid w:val="007F79D2"/>
    <w:rsid w:val="007F79F8"/>
    <w:rsid w:val="007F7A38"/>
    <w:rsid w:val="007F7B22"/>
    <w:rsid w:val="007F7C77"/>
    <w:rsid w:val="007F7D81"/>
    <w:rsid w:val="008001C6"/>
    <w:rsid w:val="00800305"/>
    <w:rsid w:val="0080045B"/>
    <w:rsid w:val="008004B4"/>
    <w:rsid w:val="008004D2"/>
    <w:rsid w:val="008005D4"/>
    <w:rsid w:val="00800660"/>
    <w:rsid w:val="00800677"/>
    <w:rsid w:val="0080068D"/>
    <w:rsid w:val="008008E7"/>
    <w:rsid w:val="00800992"/>
    <w:rsid w:val="00800A07"/>
    <w:rsid w:val="00800B64"/>
    <w:rsid w:val="00800C0C"/>
    <w:rsid w:val="00800CF7"/>
    <w:rsid w:val="00800DBD"/>
    <w:rsid w:val="00800EA0"/>
    <w:rsid w:val="00801151"/>
    <w:rsid w:val="00801724"/>
    <w:rsid w:val="00801ACA"/>
    <w:rsid w:val="00801AF7"/>
    <w:rsid w:val="00801B19"/>
    <w:rsid w:val="00801B58"/>
    <w:rsid w:val="00801D46"/>
    <w:rsid w:val="0080200F"/>
    <w:rsid w:val="00802030"/>
    <w:rsid w:val="0080220B"/>
    <w:rsid w:val="008022F3"/>
    <w:rsid w:val="00802412"/>
    <w:rsid w:val="008024E3"/>
    <w:rsid w:val="008025FA"/>
    <w:rsid w:val="00802606"/>
    <w:rsid w:val="008027C6"/>
    <w:rsid w:val="00802D6E"/>
    <w:rsid w:val="00802E41"/>
    <w:rsid w:val="00802F5F"/>
    <w:rsid w:val="00802FEA"/>
    <w:rsid w:val="0080300A"/>
    <w:rsid w:val="00803088"/>
    <w:rsid w:val="008031DC"/>
    <w:rsid w:val="00803214"/>
    <w:rsid w:val="0080343B"/>
    <w:rsid w:val="0080354C"/>
    <w:rsid w:val="008035DC"/>
    <w:rsid w:val="00803709"/>
    <w:rsid w:val="00803728"/>
    <w:rsid w:val="00803741"/>
    <w:rsid w:val="00803A3B"/>
    <w:rsid w:val="00803B3B"/>
    <w:rsid w:val="00803C04"/>
    <w:rsid w:val="00804026"/>
    <w:rsid w:val="008040A1"/>
    <w:rsid w:val="008040BF"/>
    <w:rsid w:val="008040F6"/>
    <w:rsid w:val="008041DB"/>
    <w:rsid w:val="00804215"/>
    <w:rsid w:val="0080429C"/>
    <w:rsid w:val="00804355"/>
    <w:rsid w:val="008044CC"/>
    <w:rsid w:val="008045D2"/>
    <w:rsid w:val="0080468F"/>
    <w:rsid w:val="0080471C"/>
    <w:rsid w:val="008048DE"/>
    <w:rsid w:val="00804B24"/>
    <w:rsid w:val="00804FB1"/>
    <w:rsid w:val="00805017"/>
    <w:rsid w:val="00805407"/>
    <w:rsid w:val="0080545C"/>
    <w:rsid w:val="008056B1"/>
    <w:rsid w:val="00805BE1"/>
    <w:rsid w:val="00805D70"/>
    <w:rsid w:val="00806384"/>
    <w:rsid w:val="008063F0"/>
    <w:rsid w:val="008064FC"/>
    <w:rsid w:val="00806593"/>
    <w:rsid w:val="00806766"/>
    <w:rsid w:val="008068F7"/>
    <w:rsid w:val="00806A08"/>
    <w:rsid w:val="00806AD3"/>
    <w:rsid w:val="00806B81"/>
    <w:rsid w:val="00806B94"/>
    <w:rsid w:val="00806C02"/>
    <w:rsid w:val="00806C35"/>
    <w:rsid w:val="00806C5B"/>
    <w:rsid w:val="00806D9B"/>
    <w:rsid w:val="008070A0"/>
    <w:rsid w:val="008071FF"/>
    <w:rsid w:val="0080747D"/>
    <w:rsid w:val="0080765B"/>
    <w:rsid w:val="00807727"/>
    <w:rsid w:val="0080777E"/>
    <w:rsid w:val="008078BE"/>
    <w:rsid w:val="0080791B"/>
    <w:rsid w:val="00807E7E"/>
    <w:rsid w:val="00807EEC"/>
    <w:rsid w:val="00807F01"/>
    <w:rsid w:val="008104CC"/>
    <w:rsid w:val="00810513"/>
    <w:rsid w:val="008105DC"/>
    <w:rsid w:val="00810649"/>
    <w:rsid w:val="00810667"/>
    <w:rsid w:val="008107BF"/>
    <w:rsid w:val="0081083F"/>
    <w:rsid w:val="0081095E"/>
    <w:rsid w:val="00810AA3"/>
    <w:rsid w:val="00810AE0"/>
    <w:rsid w:val="00810C0A"/>
    <w:rsid w:val="00810EB3"/>
    <w:rsid w:val="00810F6E"/>
    <w:rsid w:val="0081101C"/>
    <w:rsid w:val="00811104"/>
    <w:rsid w:val="0081110D"/>
    <w:rsid w:val="008112E0"/>
    <w:rsid w:val="0081160C"/>
    <w:rsid w:val="0081163C"/>
    <w:rsid w:val="00811815"/>
    <w:rsid w:val="00811A40"/>
    <w:rsid w:val="00811A50"/>
    <w:rsid w:val="00811B1F"/>
    <w:rsid w:val="00811D0B"/>
    <w:rsid w:val="00811D32"/>
    <w:rsid w:val="0081224E"/>
    <w:rsid w:val="008123EF"/>
    <w:rsid w:val="0081240B"/>
    <w:rsid w:val="0081255A"/>
    <w:rsid w:val="0081261B"/>
    <w:rsid w:val="0081264B"/>
    <w:rsid w:val="00812678"/>
    <w:rsid w:val="008126E1"/>
    <w:rsid w:val="008128B2"/>
    <w:rsid w:val="00812B01"/>
    <w:rsid w:val="00812C06"/>
    <w:rsid w:val="00813069"/>
    <w:rsid w:val="008130E5"/>
    <w:rsid w:val="00813181"/>
    <w:rsid w:val="0081339D"/>
    <w:rsid w:val="00813544"/>
    <w:rsid w:val="0081372B"/>
    <w:rsid w:val="00813762"/>
    <w:rsid w:val="008138DC"/>
    <w:rsid w:val="008139FF"/>
    <w:rsid w:val="00813AD2"/>
    <w:rsid w:val="00813AEF"/>
    <w:rsid w:val="00813B11"/>
    <w:rsid w:val="00813D27"/>
    <w:rsid w:val="00813F20"/>
    <w:rsid w:val="00813F67"/>
    <w:rsid w:val="0081415C"/>
    <w:rsid w:val="008142D2"/>
    <w:rsid w:val="0081469A"/>
    <w:rsid w:val="008148D9"/>
    <w:rsid w:val="00814A4C"/>
    <w:rsid w:val="00814C4A"/>
    <w:rsid w:val="00814C58"/>
    <w:rsid w:val="00814D7C"/>
    <w:rsid w:val="00814EB9"/>
    <w:rsid w:val="00814F2A"/>
    <w:rsid w:val="00815134"/>
    <w:rsid w:val="008154DE"/>
    <w:rsid w:val="00815885"/>
    <w:rsid w:val="00815968"/>
    <w:rsid w:val="00815A2A"/>
    <w:rsid w:val="00815B52"/>
    <w:rsid w:val="00815B65"/>
    <w:rsid w:val="00815E0E"/>
    <w:rsid w:val="00815ECA"/>
    <w:rsid w:val="008162DF"/>
    <w:rsid w:val="008163AC"/>
    <w:rsid w:val="0081699A"/>
    <w:rsid w:val="00816B42"/>
    <w:rsid w:val="00816F44"/>
    <w:rsid w:val="00816F84"/>
    <w:rsid w:val="00817296"/>
    <w:rsid w:val="00817621"/>
    <w:rsid w:val="008176D7"/>
    <w:rsid w:val="0081785E"/>
    <w:rsid w:val="00817B6D"/>
    <w:rsid w:val="00817CDB"/>
    <w:rsid w:val="00817D73"/>
    <w:rsid w:val="00817EAD"/>
    <w:rsid w:val="00817F20"/>
    <w:rsid w:val="008200E0"/>
    <w:rsid w:val="0082011F"/>
    <w:rsid w:val="00820142"/>
    <w:rsid w:val="008204D3"/>
    <w:rsid w:val="008207A3"/>
    <w:rsid w:val="008208EA"/>
    <w:rsid w:val="00820A55"/>
    <w:rsid w:val="00820AD4"/>
    <w:rsid w:val="00820AEA"/>
    <w:rsid w:val="00820B35"/>
    <w:rsid w:val="00820B41"/>
    <w:rsid w:val="00820B81"/>
    <w:rsid w:val="00820D78"/>
    <w:rsid w:val="00820E1C"/>
    <w:rsid w:val="008211BD"/>
    <w:rsid w:val="008212CD"/>
    <w:rsid w:val="008213BC"/>
    <w:rsid w:val="00821439"/>
    <w:rsid w:val="00821470"/>
    <w:rsid w:val="0082166B"/>
    <w:rsid w:val="008218D0"/>
    <w:rsid w:val="00821B22"/>
    <w:rsid w:val="00822290"/>
    <w:rsid w:val="008223E0"/>
    <w:rsid w:val="00822431"/>
    <w:rsid w:val="008224FC"/>
    <w:rsid w:val="008226F9"/>
    <w:rsid w:val="0082274A"/>
    <w:rsid w:val="00822BE3"/>
    <w:rsid w:val="00822D53"/>
    <w:rsid w:val="00822DF2"/>
    <w:rsid w:val="008233B8"/>
    <w:rsid w:val="008234F3"/>
    <w:rsid w:val="008235E4"/>
    <w:rsid w:val="00823664"/>
    <w:rsid w:val="008239D4"/>
    <w:rsid w:val="00823A25"/>
    <w:rsid w:val="00823B7C"/>
    <w:rsid w:val="00823C45"/>
    <w:rsid w:val="00823EF8"/>
    <w:rsid w:val="00823F20"/>
    <w:rsid w:val="0082417C"/>
    <w:rsid w:val="00824660"/>
    <w:rsid w:val="008248D9"/>
    <w:rsid w:val="00824F33"/>
    <w:rsid w:val="008252E9"/>
    <w:rsid w:val="008252F7"/>
    <w:rsid w:val="00825420"/>
    <w:rsid w:val="0082544B"/>
    <w:rsid w:val="008254A8"/>
    <w:rsid w:val="0082565D"/>
    <w:rsid w:val="00825695"/>
    <w:rsid w:val="00825710"/>
    <w:rsid w:val="008259AB"/>
    <w:rsid w:val="00825AA1"/>
    <w:rsid w:val="0082607A"/>
    <w:rsid w:val="00826110"/>
    <w:rsid w:val="0082631D"/>
    <w:rsid w:val="00826431"/>
    <w:rsid w:val="0082662D"/>
    <w:rsid w:val="008267CC"/>
    <w:rsid w:val="008268A1"/>
    <w:rsid w:val="00826A52"/>
    <w:rsid w:val="00826B7A"/>
    <w:rsid w:val="00826B9C"/>
    <w:rsid w:val="00826CDA"/>
    <w:rsid w:val="00826D7F"/>
    <w:rsid w:val="00826E52"/>
    <w:rsid w:val="00827099"/>
    <w:rsid w:val="008273A7"/>
    <w:rsid w:val="0082756F"/>
    <w:rsid w:val="008275DF"/>
    <w:rsid w:val="00827675"/>
    <w:rsid w:val="008276A6"/>
    <w:rsid w:val="008277BD"/>
    <w:rsid w:val="008277D3"/>
    <w:rsid w:val="00827818"/>
    <w:rsid w:val="00827BB9"/>
    <w:rsid w:val="00827BFD"/>
    <w:rsid w:val="00827CCC"/>
    <w:rsid w:val="00830212"/>
    <w:rsid w:val="0083023C"/>
    <w:rsid w:val="0083064A"/>
    <w:rsid w:val="00830A3E"/>
    <w:rsid w:val="00830C96"/>
    <w:rsid w:val="00830CAC"/>
    <w:rsid w:val="00831039"/>
    <w:rsid w:val="00831083"/>
    <w:rsid w:val="008311FD"/>
    <w:rsid w:val="0083127A"/>
    <w:rsid w:val="00831555"/>
    <w:rsid w:val="008316F6"/>
    <w:rsid w:val="0083175A"/>
    <w:rsid w:val="0083182C"/>
    <w:rsid w:val="00831B7E"/>
    <w:rsid w:val="00831CD4"/>
    <w:rsid w:val="00831EC3"/>
    <w:rsid w:val="00831FBB"/>
    <w:rsid w:val="008320B8"/>
    <w:rsid w:val="00832110"/>
    <w:rsid w:val="00832228"/>
    <w:rsid w:val="00832339"/>
    <w:rsid w:val="008324D9"/>
    <w:rsid w:val="00832646"/>
    <w:rsid w:val="0083275C"/>
    <w:rsid w:val="00832854"/>
    <w:rsid w:val="00832C91"/>
    <w:rsid w:val="00832DA2"/>
    <w:rsid w:val="00832E79"/>
    <w:rsid w:val="0083322C"/>
    <w:rsid w:val="00833308"/>
    <w:rsid w:val="008333E0"/>
    <w:rsid w:val="008334D2"/>
    <w:rsid w:val="008334F7"/>
    <w:rsid w:val="0083391E"/>
    <w:rsid w:val="00833A48"/>
    <w:rsid w:val="00833A70"/>
    <w:rsid w:val="00833AFE"/>
    <w:rsid w:val="00833B5B"/>
    <w:rsid w:val="00833BCC"/>
    <w:rsid w:val="00833CE1"/>
    <w:rsid w:val="00833E93"/>
    <w:rsid w:val="00833F46"/>
    <w:rsid w:val="00834173"/>
    <w:rsid w:val="0083434B"/>
    <w:rsid w:val="008344DF"/>
    <w:rsid w:val="008344E5"/>
    <w:rsid w:val="00834641"/>
    <w:rsid w:val="00834B03"/>
    <w:rsid w:val="00834B61"/>
    <w:rsid w:val="00834C0B"/>
    <w:rsid w:val="00834C7C"/>
    <w:rsid w:val="00834E42"/>
    <w:rsid w:val="00834EA1"/>
    <w:rsid w:val="00834F3D"/>
    <w:rsid w:val="00834FAD"/>
    <w:rsid w:val="008351C0"/>
    <w:rsid w:val="0083527C"/>
    <w:rsid w:val="00835290"/>
    <w:rsid w:val="00835317"/>
    <w:rsid w:val="00835333"/>
    <w:rsid w:val="00835439"/>
    <w:rsid w:val="00835480"/>
    <w:rsid w:val="008354C5"/>
    <w:rsid w:val="008355B1"/>
    <w:rsid w:val="008355D9"/>
    <w:rsid w:val="0083569C"/>
    <w:rsid w:val="00835B3E"/>
    <w:rsid w:val="00835C3D"/>
    <w:rsid w:val="00836082"/>
    <w:rsid w:val="00836141"/>
    <w:rsid w:val="00836280"/>
    <w:rsid w:val="00836393"/>
    <w:rsid w:val="00836497"/>
    <w:rsid w:val="0083656F"/>
    <w:rsid w:val="008369A0"/>
    <w:rsid w:val="00836E12"/>
    <w:rsid w:val="00836F21"/>
    <w:rsid w:val="00836FAE"/>
    <w:rsid w:val="0083708D"/>
    <w:rsid w:val="00837292"/>
    <w:rsid w:val="00837483"/>
    <w:rsid w:val="00837766"/>
    <w:rsid w:val="00837820"/>
    <w:rsid w:val="00837950"/>
    <w:rsid w:val="00837BA5"/>
    <w:rsid w:val="00837CC1"/>
    <w:rsid w:val="00837D7A"/>
    <w:rsid w:val="00837DCD"/>
    <w:rsid w:val="00837E6D"/>
    <w:rsid w:val="00840039"/>
    <w:rsid w:val="00840042"/>
    <w:rsid w:val="00840338"/>
    <w:rsid w:val="00840406"/>
    <w:rsid w:val="008408CB"/>
    <w:rsid w:val="00840945"/>
    <w:rsid w:val="008409EC"/>
    <w:rsid w:val="00840F9E"/>
    <w:rsid w:val="0084101D"/>
    <w:rsid w:val="0084103A"/>
    <w:rsid w:val="008412AF"/>
    <w:rsid w:val="0084130C"/>
    <w:rsid w:val="008413AA"/>
    <w:rsid w:val="0084157B"/>
    <w:rsid w:val="00841686"/>
    <w:rsid w:val="00841845"/>
    <w:rsid w:val="0084195D"/>
    <w:rsid w:val="008419D3"/>
    <w:rsid w:val="00841ACB"/>
    <w:rsid w:val="00841EEC"/>
    <w:rsid w:val="00842619"/>
    <w:rsid w:val="0084262B"/>
    <w:rsid w:val="008427B7"/>
    <w:rsid w:val="00842827"/>
    <w:rsid w:val="00842904"/>
    <w:rsid w:val="00842A51"/>
    <w:rsid w:val="00842DE3"/>
    <w:rsid w:val="00842DF9"/>
    <w:rsid w:val="00842F38"/>
    <w:rsid w:val="00842F70"/>
    <w:rsid w:val="00842FC2"/>
    <w:rsid w:val="0084309A"/>
    <w:rsid w:val="008430AF"/>
    <w:rsid w:val="00843101"/>
    <w:rsid w:val="00843139"/>
    <w:rsid w:val="00843215"/>
    <w:rsid w:val="00843358"/>
    <w:rsid w:val="00843554"/>
    <w:rsid w:val="0084358F"/>
    <w:rsid w:val="008436EB"/>
    <w:rsid w:val="00843706"/>
    <w:rsid w:val="00843709"/>
    <w:rsid w:val="00843987"/>
    <w:rsid w:val="00843BBB"/>
    <w:rsid w:val="00843C6B"/>
    <w:rsid w:val="00843CAC"/>
    <w:rsid w:val="00843CC1"/>
    <w:rsid w:val="00844176"/>
    <w:rsid w:val="0084419E"/>
    <w:rsid w:val="008442AE"/>
    <w:rsid w:val="00844303"/>
    <w:rsid w:val="0084440D"/>
    <w:rsid w:val="008444E5"/>
    <w:rsid w:val="00844556"/>
    <w:rsid w:val="008445F1"/>
    <w:rsid w:val="00844692"/>
    <w:rsid w:val="008447FA"/>
    <w:rsid w:val="00844A0E"/>
    <w:rsid w:val="00844A33"/>
    <w:rsid w:val="00844A65"/>
    <w:rsid w:val="00844A6B"/>
    <w:rsid w:val="00844D2D"/>
    <w:rsid w:val="00844DA1"/>
    <w:rsid w:val="00844EE6"/>
    <w:rsid w:val="008454B7"/>
    <w:rsid w:val="008456A1"/>
    <w:rsid w:val="00845776"/>
    <w:rsid w:val="008457F9"/>
    <w:rsid w:val="00845AF0"/>
    <w:rsid w:val="00845B0F"/>
    <w:rsid w:val="00845BF6"/>
    <w:rsid w:val="00845C24"/>
    <w:rsid w:val="00845E35"/>
    <w:rsid w:val="00845E6B"/>
    <w:rsid w:val="00845F26"/>
    <w:rsid w:val="00845F29"/>
    <w:rsid w:val="00845F9A"/>
    <w:rsid w:val="00846065"/>
    <w:rsid w:val="008460FB"/>
    <w:rsid w:val="008461A9"/>
    <w:rsid w:val="008461D5"/>
    <w:rsid w:val="00846516"/>
    <w:rsid w:val="008465CB"/>
    <w:rsid w:val="0084684B"/>
    <w:rsid w:val="008468CD"/>
    <w:rsid w:val="00846A3F"/>
    <w:rsid w:val="00846B65"/>
    <w:rsid w:val="00846B97"/>
    <w:rsid w:val="00846CAB"/>
    <w:rsid w:val="00846E73"/>
    <w:rsid w:val="00846E8F"/>
    <w:rsid w:val="0084713D"/>
    <w:rsid w:val="0084721D"/>
    <w:rsid w:val="008474FF"/>
    <w:rsid w:val="008475BC"/>
    <w:rsid w:val="00847C5C"/>
    <w:rsid w:val="00847D6D"/>
    <w:rsid w:val="00847DD0"/>
    <w:rsid w:val="008500BB"/>
    <w:rsid w:val="0085029D"/>
    <w:rsid w:val="008502E0"/>
    <w:rsid w:val="0085030A"/>
    <w:rsid w:val="008505AC"/>
    <w:rsid w:val="008505DF"/>
    <w:rsid w:val="00850704"/>
    <w:rsid w:val="00850710"/>
    <w:rsid w:val="008507D1"/>
    <w:rsid w:val="008508B0"/>
    <w:rsid w:val="00850A7E"/>
    <w:rsid w:val="00850DBA"/>
    <w:rsid w:val="00850E79"/>
    <w:rsid w:val="00851026"/>
    <w:rsid w:val="008513AC"/>
    <w:rsid w:val="008514CA"/>
    <w:rsid w:val="008514CC"/>
    <w:rsid w:val="00851735"/>
    <w:rsid w:val="0085177F"/>
    <w:rsid w:val="00851827"/>
    <w:rsid w:val="008518C7"/>
    <w:rsid w:val="00851984"/>
    <w:rsid w:val="00851AD0"/>
    <w:rsid w:val="00851B8D"/>
    <w:rsid w:val="00851BAA"/>
    <w:rsid w:val="00851C20"/>
    <w:rsid w:val="00851C50"/>
    <w:rsid w:val="00851EDB"/>
    <w:rsid w:val="00851F7C"/>
    <w:rsid w:val="0085200D"/>
    <w:rsid w:val="008525D8"/>
    <w:rsid w:val="00852A7D"/>
    <w:rsid w:val="00852AB6"/>
    <w:rsid w:val="00852DED"/>
    <w:rsid w:val="00853132"/>
    <w:rsid w:val="0085334C"/>
    <w:rsid w:val="00853408"/>
    <w:rsid w:val="00853409"/>
    <w:rsid w:val="00853483"/>
    <w:rsid w:val="0085369D"/>
    <w:rsid w:val="0085377B"/>
    <w:rsid w:val="00853811"/>
    <w:rsid w:val="00853857"/>
    <w:rsid w:val="00853A35"/>
    <w:rsid w:val="00853B57"/>
    <w:rsid w:val="00853F27"/>
    <w:rsid w:val="00854397"/>
    <w:rsid w:val="008543B4"/>
    <w:rsid w:val="008546D5"/>
    <w:rsid w:val="008546EF"/>
    <w:rsid w:val="008549CA"/>
    <w:rsid w:val="00854BDE"/>
    <w:rsid w:val="00854D0D"/>
    <w:rsid w:val="00854D16"/>
    <w:rsid w:val="00854E66"/>
    <w:rsid w:val="008551F6"/>
    <w:rsid w:val="0085521E"/>
    <w:rsid w:val="008555B2"/>
    <w:rsid w:val="008555E1"/>
    <w:rsid w:val="0085567F"/>
    <w:rsid w:val="008557F4"/>
    <w:rsid w:val="0085595E"/>
    <w:rsid w:val="00855D1F"/>
    <w:rsid w:val="00855D62"/>
    <w:rsid w:val="00855DA3"/>
    <w:rsid w:val="00855DA6"/>
    <w:rsid w:val="00855E5E"/>
    <w:rsid w:val="00855EC2"/>
    <w:rsid w:val="008560E3"/>
    <w:rsid w:val="0085616F"/>
    <w:rsid w:val="00856233"/>
    <w:rsid w:val="00856251"/>
    <w:rsid w:val="008562BA"/>
    <w:rsid w:val="008562CC"/>
    <w:rsid w:val="00856609"/>
    <w:rsid w:val="0085686C"/>
    <w:rsid w:val="00856940"/>
    <w:rsid w:val="00856A0F"/>
    <w:rsid w:val="00856AF8"/>
    <w:rsid w:val="00856B80"/>
    <w:rsid w:val="00856B93"/>
    <w:rsid w:val="00856C4C"/>
    <w:rsid w:val="00856CBE"/>
    <w:rsid w:val="00856DDF"/>
    <w:rsid w:val="00856FEC"/>
    <w:rsid w:val="008572F3"/>
    <w:rsid w:val="0085731B"/>
    <w:rsid w:val="008577CA"/>
    <w:rsid w:val="008578BC"/>
    <w:rsid w:val="0085795D"/>
    <w:rsid w:val="00857B00"/>
    <w:rsid w:val="00857B01"/>
    <w:rsid w:val="00857C16"/>
    <w:rsid w:val="00857CD7"/>
    <w:rsid w:val="00857E7F"/>
    <w:rsid w:val="00857FD2"/>
    <w:rsid w:val="008601A7"/>
    <w:rsid w:val="0086028A"/>
    <w:rsid w:val="008603E4"/>
    <w:rsid w:val="00860676"/>
    <w:rsid w:val="00860C78"/>
    <w:rsid w:val="00860CB7"/>
    <w:rsid w:val="00860FFD"/>
    <w:rsid w:val="00861178"/>
    <w:rsid w:val="008612E7"/>
    <w:rsid w:val="008616C3"/>
    <w:rsid w:val="008616F6"/>
    <w:rsid w:val="00861830"/>
    <w:rsid w:val="008618B1"/>
    <w:rsid w:val="008618FE"/>
    <w:rsid w:val="00861B04"/>
    <w:rsid w:val="00861B1D"/>
    <w:rsid w:val="00861D7C"/>
    <w:rsid w:val="00861FC2"/>
    <w:rsid w:val="00862022"/>
    <w:rsid w:val="0086217F"/>
    <w:rsid w:val="008622D3"/>
    <w:rsid w:val="00862820"/>
    <w:rsid w:val="008628F6"/>
    <w:rsid w:val="00862A0A"/>
    <w:rsid w:val="00862AC3"/>
    <w:rsid w:val="00862B16"/>
    <w:rsid w:val="00862B1E"/>
    <w:rsid w:val="00862B38"/>
    <w:rsid w:val="00862CFA"/>
    <w:rsid w:val="00862F62"/>
    <w:rsid w:val="00862F6B"/>
    <w:rsid w:val="0086310B"/>
    <w:rsid w:val="00863172"/>
    <w:rsid w:val="008631AD"/>
    <w:rsid w:val="00863209"/>
    <w:rsid w:val="00863330"/>
    <w:rsid w:val="00863579"/>
    <w:rsid w:val="0086360D"/>
    <w:rsid w:val="008639AC"/>
    <w:rsid w:val="00863B76"/>
    <w:rsid w:val="00863B98"/>
    <w:rsid w:val="00863C0D"/>
    <w:rsid w:val="00863FBC"/>
    <w:rsid w:val="0086411D"/>
    <w:rsid w:val="00864482"/>
    <w:rsid w:val="008644AD"/>
    <w:rsid w:val="008644D7"/>
    <w:rsid w:val="008645AB"/>
    <w:rsid w:val="00864611"/>
    <w:rsid w:val="008647C1"/>
    <w:rsid w:val="00864837"/>
    <w:rsid w:val="00864B67"/>
    <w:rsid w:val="00864CEB"/>
    <w:rsid w:val="00864CFA"/>
    <w:rsid w:val="00864ECC"/>
    <w:rsid w:val="00864F2A"/>
    <w:rsid w:val="00865073"/>
    <w:rsid w:val="0086508D"/>
    <w:rsid w:val="008650C9"/>
    <w:rsid w:val="00865109"/>
    <w:rsid w:val="0086519E"/>
    <w:rsid w:val="00865239"/>
    <w:rsid w:val="008652A0"/>
    <w:rsid w:val="00865679"/>
    <w:rsid w:val="0086568A"/>
    <w:rsid w:val="008657CD"/>
    <w:rsid w:val="008658A6"/>
    <w:rsid w:val="00865969"/>
    <w:rsid w:val="00865B54"/>
    <w:rsid w:val="00865C54"/>
    <w:rsid w:val="00865CA8"/>
    <w:rsid w:val="00865F67"/>
    <w:rsid w:val="00865FAB"/>
    <w:rsid w:val="00866024"/>
    <w:rsid w:val="00866669"/>
    <w:rsid w:val="0086677D"/>
    <w:rsid w:val="008667B2"/>
    <w:rsid w:val="00866CE0"/>
    <w:rsid w:val="00866EBC"/>
    <w:rsid w:val="00866EEB"/>
    <w:rsid w:val="00867250"/>
    <w:rsid w:val="00867267"/>
    <w:rsid w:val="0086726C"/>
    <w:rsid w:val="0086726D"/>
    <w:rsid w:val="00867291"/>
    <w:rsid w:val="008673C2"/>
    <w:rsid w:val="008673C7"/>
    <w:rsid w:val="008673EE"/>
    <w:rsid w:val="00867635"/>
    <w:rsid w:val="0086781A"/>
    <w:rsid w:val="00867900"/>
    <w:rsid w:val="0086798C"/>
    <w:rsid w:val="00867A19"/>
    <w:rsid w:val="00867C7B"/>
    <w:rsid w:val="00870129"/>
    <w:rsid w:val="00870142"/>
    <w:rsid w:val="008702FB"/>
    <w:rsid w:val="00870313"/>
    <w:rsid w:val="00870461"/>
    <w:rsid w:val="008704A4"/>
    <w:rsid w:val="008704D5"/>
    <w:rsid w:val="00870530"/>
    <w:rsid w:val="0087073A"/>
    <w:rsid w:val="00870787"/>
    <w:rsid w:val="008707A1"/>
    <w:rsid w:val="00870864"/>
    <w:rsid w:val="0087086A"/>
    <w:rsid w:val="0087099F"/>
    <w:rsid w:val="008709EF"/>
    <w:rsid w:val="00870B69"/>
    <w:rsid w:val="00870E50"/>
    <w:rsid w:val="00870F62"/>
    <w:rsid w:val="00870F81"/>
    <w:rsid w:val="008710F9"/>
    <w:rsid w:val="008711AA"/>
    <w:rsid w:val="0087129A"/>
    <w:rsid w:val="0087133C"/>
    <w:rsid w:val="00871490"/>
    <w:rsid w:val="008714D8"/>
    <w:rsid w:val="008716A2"/>
    <w:rsid w:val="008717E5"/>
    <w:rsid w:val="008717EF"/>
    <w:rsid w:val="008718BF"/>
    <w:rsid w:val="00871927"/>
    <w:rsid w:val="00871B9E"/>
    <w:rsid w:val="00871CB8"/>
    <w:rsid w:val="00871CC9"/>
    <w:rsid w:val="00871F16"/>
    <w:rsid w:val="00871F51"/>
    <w:rsid w:val="00871FA2"/>
    <w:rsid w:val="0087211A"/>
    <w:rsid w:val="008721CA"/>
    <w:rsid w:val="008722F6"/>
    <w:rsid w:val="00872648"/>
    <w:rsid w:val="0087270B"/>
    <w:rsid w:val="00872ADF"/>
    <w:rsid w:val="00872CA6"/>
    <w:rsid w:val="00872D74"/>
    <w:rsid w:val="00872DEB"/>
    <w:rsid w:val="00872F35"/>
    <w:rsid w:val="00872F84"/>
    <w:rsid w:val="0087318A"/>
    <w:rsid w:val="008733FF"/>
    <w:rsid w:val="00873701"/>
    <w:rsid w:val="00873742"/>
    <w:rsid w:val="00873899"/>
    <w:rsid w:val="00873901"/>
    <w:rsid w:val="00873E5B"/>
    <w:rsid w:val="00873E6A"/>
    <w:rsid w:val="00873EEF"/>
    <w:rsid w:val="00873FB2"/>
    <w:rsid w:val="00874327"/>
    <w:rsid w:val="008745D9"/>
    <w:rsid w:val="00874850"/>
    <w:rsid w:val="008749DE"/>
    <w:rsid w:val="00874BA7"/>
    <w:rsid w:val="00874BE9"/>
    <w:rsid w:val="00874CF2"/>
    <w:rsid w:val="00874E18"/>
    <w:rsid w:val="00875073"/>
    <w:rsid w:val="008753CC"/>
    <w:rsid w:val="008755BD"/>
    <w:rsid w:val="008756ED"/>
    <w:rsid w:val="00875759"/>
    <w:rsid w:val="008758F8"/>
    <w:rsid w:val="00875AE2"/>
    <w:rsid w:val="00875BF8"/>
    <w:rsid w:val="00875CAC"/>
    <w:rsid w:val="00875D88"/>
    <w:rsid w:val="00876230"/>
    <w:rsid w:val="008764E0"/>
    <w:rsid w:val="00876529"/>
    <w:rsid w:val="00876572"/>
    <w:rsid w:val="0087661A"/>
    <w:rsid w:val="00876682"/>
    <w:rsid w:val="00876723"/>
    <w:rsid w:val="008768A7"/>
    <w:rsid w:val="008768DA"/>
    <w:rsid w:val="00876961"/>
    <w:rsid w:val="0087696E"/>
    <w:rsid w:val="008769EF"/>
    <w:rsid w:val="00876B1A"/>
    <w:rsid w:val="00876DD2"/>
    <w:rsid w:val="00876DFB"/>
    <w:rsid w:val="00877066"/>
    <w:rsid w:val="0087716C"/>
    <w:rsid w:val="008771B5"/>
    <w:rsid w:val="0087738A"/>
    <w:rsid w:val="00877577"/>
    <w:rsid w:val="00877900"/>
    <w:rsid w:val="00877C01"/>
    <w:rsid w:val="00877F79"/>
    <w:rsid w:val="0088009E"/>
    <w:rsid w:val="0088047F"/>
    <w:rsid w:val="008805F6"/>
    <w:rsid w:val="0088071A"/>
    <w:rsid w:val="00880786"/>
    <w:rsid w:val="00880787"/>
    <w:rsid w:val="008808E6"/>
    <w:rsid w:val="00880B49"/>
    <w:rsid w:val="00880F06"/>
    <w:rsid w:val="00880FB7"/>
    <w:rsid w:val="00880FC2"/>
    <w:rsid w:val="0088104C"/>
    <w:rsid w:val="00881161"/>
    <w:rsid w:val="008811B6"/>
    <w:rsid w:val="00881204"/>
    <w:rsid w:val="00881258"/>
    <w:rsid w:val="008812E5"/>
    <w:rsid w:val="008814DF"/>
    <w:rsid w:val="0088152D"/>
    <w:rsid w:val="0088192F"/>
    <w:rsid w:val="008819E5"/>
    <w:rsid w:val="00881A96"/>
    <w:rsid w:val="00881BE2"/>
    <w:rsid w:val="00881C2A"/>
    <w:rsid w:val="00881E27"/>
    <w:rsid w:val="00881EC1"/>
    <w:rsid w:val="008821B5"/>
    <w:rsid w:val="008821E9"/>
    <w:rsid w:val="00882236"/>
    <w:rsid w:val="00882450"/>
    <w:rsid w:val="00882A29"/>
    <w:rsid w:val="00882A6A"/>
    <w:rsid w:val="00882ADB"/>
    <w:rsid w:val="00882B7D"/>
    <w:rsid w:val="00882CF6"/>
    <w:rsid w:val="00882DF5"/>
    <w:rsid w:val="00882E1D"/>
    <w:rsid w:val="008830C4"/>
    <w:rsid w:val="008832C6"/>
    <w:rsid w:val="008837BD"/>
    <w:rsid w:val="00883952"/>
    <w:rsid w:val="00883A61"/>
    <w:rsid w:val="008844BD"/>
    <w:rsid w:val="008844CF"/>
    <w:rsid w:val="0088478B"/>
    <w:rsid w:val="008847A5"/>
    <w:rsid w:val="00884C7E"/>
    <w:rsid w:val="00884C97"/>
    <w:rsid w:val="00884CB3"/>
    <w:rsid w:val="00884EF2"/>
    <w:rsid w:val="00884F63"/>
    <w:rsid w:val="00885015"/>
    <w:rsid w:val="0088507A"/>
    <w:rsid w:val="00885124"/>
    <w:rsid w:val="008854CC"/>
    <w:rsid w:val="00885A7B"/>
    <w:rsid w:val="00885AD1"/>
    <w:rsid w:val="00885B61"/>
    <w:rsid w:val="00885CC5"/>
    <w:rsid w:val="00885E1B"/>
    <w:rsid w:val="00885EE0"/>
    <w:rsid w:val="008860AD"/>
    <w:rsid w:val="008860E6"/>
    <w:rsid w:val="00886103"/>
    <w:rsid w:val="0088613A"/>
    <w:rsid w:val="00886347"/>
    <w:rsid w:val="00886451"/>
    <w:rsid w:val="00886496"/>
    <w:rsid w:val="0088649C"/>
    <w:rsid w:val="008864AD"/>
    <w:rsid w:val="008864F3"/>
    <w:rsid w:val="00886599"/>
    <w:rsid w:val="0088659B"/>
    <w:rsid w:val="0088663D"/>
    <w:rsid w:val="008866BF"/>
    <w:rsid w:val="008867BB"/>
    <w:rsid w:val="00886828"/>
    <w:rsid w:val="00886B38"/>
    <w:rsid w:val="00886DD2"/>
    <w:rsid w:val="00886E2E"/>
    <w:rsid w:val="00886F84"/>
    <w:rsid w:val="00886F95"/>
    <w:rsid w:val="00887086"/>
    <w:rsid w:val="008870D8"/>
    <w:rsid w:val="00887197"/>
    <w:rsid w:val="008873E0"/>
    <w:rsid w:val="00887424"/>
    <w:rsid w:val="008875A4"/>
    <w:rsid w:val="00887922"/>
    <w:rsid w:val="0088794B"/>
    <w:rsid w:val="008879B2"/>
    <w:rsid w:val="00887D46"/>
    <w:rsid w:val="00887F6B"/>
    <w:rsid w:val="00887FB4"/>
    <w:rsid w:val="0089054F"/>
    <w:rsid w:val="008906C5"/>
    <w:rsid w:val="008906CB"/>
    <w:rsid w:val="0089078A"/>
    <w:rsid w:val="00890955"/>
    <w:rsid w:val="00890AB5"/>
    <w:rsid w:val="00890B7B"/>
    <w:rsid w:val="00890C5F"/>
    <w:rsid w:val="00890CF7"/>
    <w:rsid w:val="00890FCC"/>
    <w:rsid w:val="00890FD7"/>
    <w:rsid w:val="008910A9"/>
    <w:rsid w:val="00891287"/>
    <w:rsid w:val="00891289"/>
    <w:rsid w:val="00891394"/>
    <w:rsid w:val="008916F5"/>
    <w:rsid w:val="00891882"/>
    <w:rsid w:val="00891A0F"/>
    <w:rsid w:val="00891D37"/>
    <w:rsid w:val="00891DE5"/>
    <w:rsid w:val="00891E80"/>
    <w:rsid w:val="00891F31"/>
    <w:rsid w:val="00892024"/>
    <w:rsid w:val="00892147"/>
    <w:rsid w:val="00892181"/>
    <w:rsid w:val="00892190"/>
    <w:rsid w:val="008921D8"/>
    <w:rsid w:val="00892478"/>
    <w:rsid w:val="008924BC"/>
    <w:rsid w:val="008925AE"/>
    <w:rsid w:val="00892655"/>
    <w:rsid w:val="00892C52"/>
    <w:rsid w:val="00892D12"/>
    <w:rsid w:val="00892DD1"/>
    <w:rsid w:val="00892F01"/>
    <w:rsid w:val="00893106"/>
    <w:rsid w:val="00893414"/>
    <w:rsid w:val="00893546"/>
    <w:rsid w:val="008935E6"/>
    <w:rsid w:val="00893728"/>
    <w:rsid w:val="008937CE"/>
    <w:rsid w:val="008937FB"/>
    <w:rsid w:val="00893A03"/>
    <w:rsid w:val="00893A93"/>
    <w:rsid w:val="00893B41"/>
    <w:rsid w:val="00893BB0"/>
    <w:rsid w:val="00893D09"/>
    <w:rsid w:val="00893E3E"/>
    <w:rsid w:val="00893E86"/>
    <w:rsid w:val="00893EC3"/>
    <w:rsid w:val="00893ED4"/>
    <w:rsid w:val="008941BE"/>
    <w:rsid w:val="0089422D"/>
    <w:rsid w:val="00894262"/>
    <w:rsid w:val="00894437"/>
    <w:rsid w:val="00894441"/>
    <w:rsid w:val="008944CC"/>
    <w:rsid w:val="00894747"/>
    <w:rsid w:val="00894BC4"/>
    <w:rsid w:val="00894BEF"/>
    <w:rsid w:val="00894BF6"/>
    <w:rsid w:val="00894C6C"/>
    <w:rsid w:val="00894DF2"/>
    <w:rsid w:val="00894EEF"/>
    <w:rsid w:val="00895207"/>
    <w:rsid w:val="0089520F"/>
    <w:rsid w:val="00895506"/>
    <w:rsid w:val="00895698"/>
    <w:rsid w:val="00895929"/>
    <w:rsid w:val="00895B3A"/>
    <w:rsid w:val="00895BEC"/>
    <w:rsid w:val="00895C05"/>
    <w:rsid w:val="00895C07"/>
    <w:rsid w:val="00895D17"/>
    <w:rsid w:val="008963A4"/>
    <w:rsid w:val="0089650C"/>
    <w:rsid w:val="0089685E"/>
    <w:rsid w:val="00896A8C"/>
    <w:rsid w:val="00896B68"/>
    <w:rsid w:val="00896BD1"/>
    <w:rsid w:val="00896D6A"/>
    <w:rsid w:val="00896D91"/>
    <w:rsid w:val="00896E19"/>
    <w:rsid w:val="00897361"/>
    <w:rsid w:val="00897529"/>
    <w:rsid w:val="0089758E"/>
    <w:rsid w:val="00897717"/>
    <w:rsid w:val="008979F8"/>
    <w:rsid w:val="00897A3B"/>
    <w:rsid w:val="00897A50"/>
    <w:rsid w:val="00897A5E"/>
    <w:rsid w:val="00897DF1"/>
    <w:rsid w:val="008A034B"/>
    <w:rsid w:val="008A034C"/>
    <w:rsid w:val="008A040B"/>
    <w:rsid w:val="008A05DA"/>
    <w:rsid w:val="008A071F"/>
    <w:rsid w:val="008A0C5F"/>
    <w:rsid w:val="008A0DD9"/>
    <w:rsid w:val="008A0F47"/>
    <w:rsid w:val="008A0FD6"/>
    <w:rsid w:val="008A1495"/>
    <w:rsid w:val="008A15C2"/>
    <w:rsid w:val="008A19E7"/>
    <w:rsid w:val="008A1A1D"/>
    <w:rsid w:val="008A1ACB"/>
    <w:rsid w:val="008A1B1C"/>
    <w:rsid w:val="008A1B7F"/>
    <w:rsid w:val="008A1DE3"/>
    <w:rsid w:val="008A1F71"/>
    <w:rsid w:val="008A1FE1"/>
    <w:rsid w:val="008A20E2"/>
    <w:rsid w:val="008A224F"/>
    <w:rsid w:val="008A25EC"/>
    <w:rsid w:val="008A2945"/>
    <w:rsid w:val="008A2B49"/>
    <w:rsid w:val="008A2C2E"/>
    <w:rsid w:val="008A2C4E"/>
    <w:rsid w:val="008A2D35"/>
    <w:rsid w:val="008A2EAE"/>
    <w:rsid w:val="008A2F16"/>
    <w:rsid w:val="008A304B"/>
    <w:rsid w:val="008A329D"/>
    <w:rsid w:val="008A34A7"/>
    <w:rsid w:val="008A34DB"/>
    <w:rsid w:val="008A34E2"/>
    <w:rsid w:val="008A3829"/>
    <w:rsid w:val="008A3A06"/>
    <w:rsid w:val="008A3B2F"/>
    <w:rsid w:val="008A3CF2"/>
    <w:rsid w:val="008A3CF8"/>
    <w:rsid w:val="008A3DD8"/>
    <w:rsid w:val="008A3E32"/>
    <w:rsid w:val="008A3E80"/>
    <w:rsid w:val="008A40C1"/>
    <w:rsid w:val="008A419B"/>
    <w:rsid w:val="008A41C6"/>
    <w:rsid w:val="008A41E7"/>
    <w:rsid w:val="008A43DD"/>
    <w:rsid w:val="008A47C4"/>
    <w:rsid w:val="008A4877"/>
    <w:rsid w:val="008A4A69"/>
    <w:rsid w:val="008A4F27"/>
    <w:rsid w:val="008A510A"/>
    <w:rsid w:val="008A51A7"/>
    <w:rsid w:val="008A5382"/>
    <w:rsid w:val="008A546E"/>
    <w:rsid w:val="008A54CD"/>
    <w:rsid w:val="008A55DA"/>
    <w:rsid w:val="008A582D"/>
    <w:rsid w:val="008A59CA"/>
    <w:rsid w:val="008A5D62"/>
    <w:rsid w:val="008A6018"/>
    <w:rsid w:val="008A60E0"/>
    <w:rsid w:val="008A614F"/>
    <w:rsid w:val="008A63D0"/>
    <w:rsid w:val="008A6406"/>
    <w:rsid w:val="008A6AF6"/>
    <w:rsid w:val="008A6E99"/>
    <w:rsid w:val="008A6F5B"/>
    <w:rsid w:val="008A7202"/>
    <w:rsid w:val="008A727E"/>
    <w:rsid w:val="008A7A4D"/>
    <w:rsid w:val="008A7A93"/>
    <w:rsid w:val="008A7C8E"/>
    <w:rsid w:val="008A7DCA"/>
    <w:rsid w:val="008A7F8E"/>
    <w:rsid w:val="008B0011"/>
    <w:rsid w:val="008B00AE"/>
    <w:rsid w:val="008B02CF"/>
    <w:rsid w:val="008B0392"/>
    <w:rsid w:val="008B03FC"/>
    <w:rsid w:val="008B06EF"/>
    <w:rsid w:val="008B080E"/>
    <w:rsid w:val="008B0888"/>
    <w:rsid w:val="008B0994"/>
    <w:rsid w:val="008B09D2"/>
    <w:rsid w:val="008B0A19"/>
    <w:rsid w:val="008B0B8E"/>
    <w:rsid w:val="008B0F1E"/>
    <w:rsid w:val="008B104E"/>
    <w:rsid w:val="008B10D0"/>
    <w:rsid w:val="008B11A5"/>
    <w:rsid w:val="008B11C3"/>
    <w:rsid w:val="008B169D"/>
    <w:rsid w:val="008B1838"/>
    <w:rsid w:val="008B1A12"/>
    <w:rsid w:val="008B1D78"/>
    <w:rsid w:val="008B1DE7"/>
    <w:rsid w:val="008B1E99"/>
    <w:rsid w:val="008B1F08"/>
    <w:rsid w:val="008B222E"/>
    <w:rsid w:val="008B2236"/>
    <w:rsid w:val="008B2446"/>
    <w:rsid w:val="008B25EA"/>
    <w:rsid w:val="008B2678"/>
    <w:rsid w:val="008B286B"/>
    <w:rsid w:val="008B28B8"/>
    <w:rsid w:val="008B28FC"/>
    <w:rsid w:val="008B2AFD"/>
    <w:rsid w:val="008B2C19"/>
    <w:rsid w:val="008B2C92"/>
    <w:rsid w:val="008B2D1D"/>
    <w:rsid w:val="008B2D56"/>
    <w:rsid w:val="008B2D58"/>
    <w:rsid w:val="008B2E46"/>
    <w:rsid w:val="008B2F2F"/>
    <w:rsid w:val="008B2F93"/>
    <w:rsid w:val="008B2FDE"/>
    <w:rsid w:val="008B304D"/>
    <w:rsid w:val="008B304F"/>
    <w:rsid w:val="008B31A7"/>
    <w:rsid w:val="008B31E6"/>
    <w:rsid w:val="008B358B"/>
    <w:rsid w:val="008B36DD"/>
    <w:rsid w:val="008B36F5"/>
    <w:rsid w:val="008B385F"/>
    <w:rsid w:val="008B3863"/>
    <w:rsid w:val="008B38A0"/>
    <w:rsid w:val="008B397B"/>
    <w:rsid w:val="008B3991"/>
    <w:rsid w:val="008B3BCF"/>
    <w:rsid w:val="008B3C6F"/>
    <w:rsid w:val="008B3F3D"/>
    <w:rsid w:val="008B3FDC"/>
    <w:rsid w:val="008B3FE7"/>
    <w:rsid w:val="008B4093"/>
    <w:rsid w:val="008B40D9"/>
    <w:rsid w:val="008B4340"/>
    <w:rsid w:val="008B4454"/>
    <w:rsid w:val="008B4706"/>
    <w:rsid w:val="008B47F2"/>
    <w:rsid w:val="008B4918"/>
    <w:rsid w:val="008B4999"/>
    <w:rsid w:val="008B4AE5"/>
    <w:rsid w:val="008B4B5B"/>
    <w:rsid w:val="008B4CB8"/>
    <w:rsid w:val="008B4F2E"/>
    <w:rsid w:val="008B4F61"/>
    <w:rsid w:val="008B5090"/>
    <w:rsid w:val="008B50E3"/>
    <w:rsid w:val="008B514F"/>
    <w:rsid w:val="008B52FF"/>
    <w:rsid w:val="008B53EB"/>
    <w:rsid w:val="008B5486"/>
    <w:rsid w:val="008B54E0"/>
    <w:rsid w:val="008B550E"/>
    <w:rsid w:val="008B586A"/>
    <w:rsid w:val="008B5997"/>
    <w:rsid w:val="008B59A6"/>
    <w:rsid w:val="008B5A21"/>
    <w:rsid w:val="008B5BE1"/>
    <w:rsid w:val="008B5D5C"/>
    <w:rsid w:val="008B5DAE"/>
    <w:rsid w:val="008B5F6C"/>
    <w:rsid w:val="008B5F77"/>
    <w:rsid w:val="008B6109"/>
    <w:rsid w:val="008B629D"/>
    <w:rsid w:val="008B636C"/>
    <w:rsid w:val="008B6479"/>
    <w:rsid w:val="008B6624"/>
    <w:rsid w:val="008B66D5"/>
    <w:rsid w:val="008B691E"/>
    <w:rsid w:val="008B69EE"/>
    <w:rsid w:val="008B6ABB"/>
    <w:rsid w:val="008B6DDC"/>
    <w:rsid w:val="008B6E71"/>
    <w:rsid w:val="008B6F01"/>
    <w:rsid w:val="008B6F94"/>
    <w:rsid w:val="008B710A"/>
    <w:rsid w:val="008B7375"/>
    <w:rsid w:val="008B739E"/>
    <w:rsid w:val="008B7464"/>
    <w:rsid w:val="008B753A"/>
    <w:rsid w:val="008B75AE"/>
    <w:rsid w:val="008B75DA"/>
    <w:rsid w:val="008B7672"/>
    <w:rsid w:val="008B7674"/>
    <w:rsid w:val="008B78B0"/>
    <w:rsid w:val="008B796F"/>
    <w:rsid w:val="008B7B3F"/>
    <w:rsid w:val="008B7B7C"/>
    <w:rsid w:val="008B7CF7"/>
    <w:rsid w:val="008B7D0D"/>
    <w:rsid w:val="008B7D31"/>
    <w:rsid w:val="008B7E96"/>
    <w:rsid w:val="008B7FD6"/>
    <w:rsid w:val="008C02F3"/>
    <w:rsid w:val="008C0746"/>
    <w:rsid w:val="008C09CD"/>
    <w:rsid w:val="008C0C2D"/>
    <w:rsid w:val="008C0FB7"/>
    <w:rsid w:val="008C1172"/>
    <w:rsid w:val="008C12B4"/>
    <w:rsid w:val="008C130B"/>
    <w:rsid w:val="008C132B"/>
    <w:rsid w:val="008C1455"/>
    <w:rsid w:val="008C157F"/>
    <w:rsid w:val="008C16B6"/>
    <w:rsid w:val="008C19EE"/>
    <w:rsid w:val="008C1AB6"/>
    <w:rsid w:val="008C1DBC"/>
    <w:rsid w:val="008C1E4F"/>
    <w:rsid w:val="008C1F63"/>
    <w:rsid w:val="008C237E"/>
    <w:rsid w:val="008C23EF"/>
    <w:rsid w:val="008C247E"/>
    <w:rsid w:val="008C257A"/>
    <w:rsid w:val="008C26B7"/>
    <w:rsid w:val="008C27C5"/>
    <w:rsid w:val="008C2A30"/>
    <w:rsid w:val="008C2D2E"/>
    <w:rsid w:val="008C2DCE"/>
    <w:rsid w:val="008C31CC"/>
    <w:rsid w:val="008C351C"/>
    <w:rsid w:val="008C3539"/>
    <w:rsid w:val="008C353D"/>
    <w:rsid w:val="008C362D"/>
    <w:rsid w:val="008C36FE"/>
    <w:rsid w:val="008C3732"/>
    <w:rsid w:val="008C3972"/>
    <w:rsid w:val="008C3AC0"/>
    <w:rsid w:val="008C3C2A"/>
    <w:rsid w:val="008C3CA3"/>
    <w:rsid w:val="008C3D97"/>
    <w:rsid w:val="008C3DD1"/>
    <w:rsid w:val="008C3E57"/>
    <w:rsid w:val="008C4247"/>
    <w:rsid w:val="008C4283"/>
    <w:rsid w:val="008C4527"/>
    <w:rsid w:val="008C4577"/>
    <w:rsid w:val="008C45CA"/>
    <w:rsid w:val="008C461B"/>
    <w:rsid w:val="008C4C28"/>
    <w:rsid w:val="008C4FAF"/>
    <w:rsid w:val="008C50E8"/>
    <w:rsid w:val="008C5190"/>
    <w:rsid w:val="008C52AE"/>
    <w:rsid w:val="008C5509"/>
    <w:rsid w:val="008C579B"/>
    <w:rsid w:val="008C5EA3"/>
    <w:rsid w:val="008C6221"/>
    <w:rsid w:val="008C622F"/>
    <w:rsid w:val="008C62CA"/>
    <w:rsid w:val="008C6696"/>
    <w:rsid w:val="008C66AF"/>
    <w:rsid w:val="008C67A1"/>
    <w:rsid w:val="008C6814"/>
    <w:rsid w:val="008C6B2A"/>
    <w:rsid w:val="008C6E08"/>
    <w:rsid w:val="008C6EEF"/>
    <w:rsid w:val="008C6F44"/>
    <w:rsid w:val="008C6FCB"/>
    <w:rsid w:val="008C6FEC"/>
    <w:rsid w:val="008C70A9"/>
    <w:rsid w:val="008C72BC"/>
    <w:rsid w:val="008C74E2"/>
    <w:rsid w:val="008C74EE"/>
    <w:rsid w:val="008C75E0"/>
    <w:rsid w:val="008C761A"/>
    <w:rsid w:val="008C76A3"/>
    <w:rsid w:val="008C79AF"/>
    <w:rsid w:val="008C7A16"/>
    <w:rsid w:val="008C7A92"/>
    <w:rsid w:val="008C7BD5"/>
    <w:rsid w:val="008C7C8F"/>
    <w:rsid w:val="008C7DDB"/>
    <w:rsid w:val="008C7FEF"/>
    <w:rsid w:val="008D009D"/>
    <w:rsid w:val="008D0362"/>
    <w:rsid w:val="008D066C"/>
    <w:rsid w:val="008D0820"/>
    <w:rsid w:val="008D0EB8"/>
    <w:rsid w:val="008D0F7E"/>
    <w:rsid w:val="008D10DD"/>
    <w:rsid w:val="008D11F0"/>
    <w:rsid w:val="008D127B"/>
    <w:rsid w:val="008D12D6"/>
    <w:rsid w:val="008D1387"/>
    <w:rsid w:val="008D13FC"/>
    <w:rsid w:val="008D14D1"/>
    <w:rsid w:val="008D162F"/>
    <w:rsid w:val="008D1691"/>
    <w:rsid w:val="008D1737"/>
    <w:rsid w:val="008D18F5"/>
    <w:rsid w:val="008D1BDA"/>
    <w:rsid w:val="008D1C10"/>
    <w:rsid w:val="008D1C8A"/>
    <w:rsid w:val="008D1D5E"/>
    <w:rsid w:val="008D2253"/>
    <w:rsid w:val="008D24E5"/>
    <w:rsid w:val="008D25DF"/>
    <w:rsid w:val="008D26E8"/>
    <w:rsid w:val="008D2829"/>
    <w:rsid w:val="008D28D1"/>
    <w:rsid w:val="008D2EFF"/>
    <w:rsid w:val="008D337C"/>
    <w:rsid w:val="008D3465"/>
    <w:rsid w:val="008D34F7"/>
    <w:rsid w:val="008D3689"/>
    <w:rsid w:val="008D3A95"/>
    <w:rsid w:val="008D3B28"/>
    <w:rsid w:val="008D3E3C"/>
    <w:rsid w:val="008D3EDF"/>
    <w:rsid w:val="008D3F40"/>
    <w:rsid w:val="008D3F73"/>
    <w:rsid w:val="008D40F7"/>
    <w:rsid w:val="008D446D"/>
    <w:rsid w:val="008D4855"/>
    <w:rsid w:val="008D4AC3"/>
    <w:rsid w:val="008D4B02"/>
    <w:rsid w:val="008D4BEC"/>
    <w:rsid w:val="008D4CAD"/>
    <w:rsid w:val="008D4E66"/>
    <w:rsid w:val="008D4FE4"/>
    <w:rsid w:val="008D501C"/>
    <w:rsid w:val="008D5077"/>
    <w:rsid w:val="008D5090"/>
    <w:rsid w:val="008D516D"/>
    <w:rsid w:val="008D51A6"/>
    <w:rsid w:val="008D5288"/>
    <w:rsid w:val="008D533A"/>
    <w:rsid w:val="008D54A0"/>
    <w:rsid w:val="008D5783"/>
    <w:rsid w:val="008D58F1"/>
    <w:rsid w:val="008D5934"/>
    <w:rsid w:val="008D5A1C"/>
    <w:rsid w:val="008D5B7E"/>
    <w:rsid w:val="008D5C7F"/>
    <w:rsid w:val="008D5DBF"/>
    <w:rsid w:val="008D5EDD"/>
    <w:rsid w:val="008D62E2"/>
    <w:rsid w:val="008D6B3B"/>
    <w:rsid w:val="008D6D36"/>
    <w:rsid w:val="008D6DDA"/>
    <w:rsid w:val="008D6E31"/>
    <w:rsid w:val="008D6EB9"/>
    <w:rsid w:val="008D70A6"/>
    <w:rsid w:val="008D70FF"/>
    <w:rsid w:val="008D75AB"/>
    <w:rsid w:val="008D76BB"/>
    <w:rsid w:val="008D78AC"/>
    <w:rsid w:val="008D78FD"/>
    <w:rsid w:val="008D7913"/>
    <w:rsid w:val="008D7C14"/>
    <w:rsid w:val="008D7D2A"/>
    <w:rsid w:val="008D7FB4"/>
    <w:rsid w:val="008E01CE"/>
    <w:rsid w:val="008E0B7D"/>
    <w:rsid w:val="008E0BE3"/>
    <w:rsid w:val="008E0C02"/>
    <w:rsid w:val="008E0DEF"/>
    <w:rsid w:val="008E0FF0"/>
    <w:rsid w:val="008E113C"/>
    <w:rsid w:val="008E1201"/>
    <w:rsid w:val="008E1209"/>
    <w:rsid w:val="008E14EB"/>
    <w:rsid w:val="008E150E"/>
    <w:rsid w:val="008E1563"/>
    <w:rsid w:val="008E16F1"/>
    <w:rsid w:val="008E1A8F"/>
    <w:rsid w:val="008E1AFB"/>
    <w:rsid w:val="008E1E04"/>
    <w:rsid w:val="008E1EEF"/>
    <w:rsid w:val="008E2227"/>
    <w:rsid w:val="008E26B4"/>
    <w:rsid w:val="008E26B9"/>
    <w:rsid w:val="008E27D5"/>
    <w:rsid w:val="008E292B"/>
    <w:rsid w:val="008E29E4"/>
    <w:rsid w:val="008E2ACF"/>
    <w:rsid w:val="008E2B47"/>
    <w:rsid w:val="008E2C12"/>
    <w:rsid w:val="008E2C22"/>
    <w:rsid w:val="008E2CAD"/>
    <w:rsid w:val="008E3267"/>
    <w:rsid w:val="008E3493"/>
    <w:rsid w:val="008E3B8F"/>
    <w:rsid w:val="008E3BE7"/>
    <w:rsid w:val="008E3DA5"/>
    <w:rsid w:val="008E3F34"/>
    <w:rsid w:val="008E3F83"/>
    <w:rsid w:val="008E4325"/>
    <w:rsid w:val="008E46EC"/>
    <w:rsid w:val="008E4AEE"/>
    <w:rsid w:val="008E4C72"/>
    <w:rsid w:val="008E55D2"/>
    <w:rsid w:val="008E5A78"/>
    <w:rsid w:val="008E5B74"/>
    <w:rsid w:val="008E5CF5"/>
    <w:rsid w:val="008E5CFB"/>
    <w:rsid w:val="008E5DA4"/>
    <w:rsid w:val="008E63BC"/>
    <w:rsid w:val="008E63EC"/>
    <w:rsid w:val="008E64C9"/>
    <w:rsid w:val="008E655C"/>
    <w:rsid w:val="008E65FF"/>
    <w:rsid w:val="008E6D1F"/>
    <w:rsid w:val="008E6E2E"/>
    <w:rsid w:val="008E6EB4"/>
    <w:rsid w:val="008E6F5C"/>
    <w:rsid w:val="008E706C"/>
    <w:rsid w:val="008E70C9"/>
    <w:rsid w:val="008E7216"/>
    <w:rsid w:val="008E72BC"/>
    <w:rsid w:val="008E730E"/>
    <w:rsid w:val="008E736F"/>
    <w:rsid w:val="008E764E"/>
    <w:rsid w:val="008E785F"/>
    <w:rsid w:val="008E7BB4"/>
    <w:rsid w:val="008E7C57"/>
    <w:rsid w:val="008E7F0D"/>
    <w:rsid w:val="008F0165"/>
    <w:rsid w:val="008F017C"/>
    <w:rsid w:val="008F04DB"/>
    <w:rsid w:val="008F06C1"/>
    <w:rsid w:val="008F0878"/>
    <w:rsid w:val="008F0A79"/>
    <w:rsid w:val="008F0C0C"/>
    <w:rsid w:val="008F0CCD"/>
    <w:rsid w:val="008F0E08"/>
    <w:rsid w:val="008F0E38"/>
    <w:rsid w:val="008F0F1B"/>
    <w:rsid w:val="008F0FEF"/>
    <w:rsid w:val="008F11BB"/>
    <w:rsid w:val="008F121B"/>
    <w:rsid w:val="008F138A"/>
    <w:rsid w:val="008F1471"/>
    <w:rsid w:val="008F14A6"/>
    <w:rsid w:val="008F15A4"/>
    <w:rsid w:val="008F171D"/>
    <w:rsid w:val="008F19C8"/>
    <w:rsid w:val="008F1BEE"/>
    <w:rsid w:val="008F1C18"/>
    <w:rsid w:val="008F1C63"/>
    <w:rsid w:val="008F1CA1"/>
    <w:rsid w:val="008F1E26"/>
    <w:rsid w:val="008F1E4A"/>
    <w:rsid w:val="008F1EA3"/>
    <w:rsid w:val="008F1FEE"/>
    <w:rsid w:val="008F25B9"/>
    <w:rsid w:val="008F260E"/>
    <w:rsid w:val="008F26BC"/>
    <w:rsid w:val="008F2D2C"/>
    <w:rsid w:val="008F2D35"/>
    <w:rsid w:val="008F2E6E"/>
    <w:rsid w:val="008F2F0E"/>
    <w:rsid w:val="008F31A9"/>
    <w:rsid w:val="008F33D5"/>
    <w:rsid w:val="008F33FE"/>
    <w:rsid w:val="008F39A3"/>
    <w:rsid w:val="008F3B92"/>
    <w:rsid w:val="008F3C1D"/>
    <w:rsid w:val="008F3CD0"/>
    <w:rsid w:val="008F411C"/>
    <w:rsid w:val="008F41C7"/>
    <w:rsid w:val="008F436F"/>
    <w:rsid w:val="008F4520"/>
    <w:rsid w:val="008F462E"/>
    <w:rsid w:val="008F46D8"/>
    <w:rsid w:val="008F480D"/>
    <w:rsid w:val="008F4827"/>
    <w:rsid w:val="008F4B67"/>
    <w:rsid w:val="008F4BAA"/>
    <w:rsid w:val="008F4C11"/>
    <w:rsid w:val="008F4DBD"/>
    <w:rsid w:val="008F4E6D"/>
    <w:rsid w:val="008F500F"/>
    <w:rsid w:val="008F5105"/>
    <w:rsid w:val="008F5291"/>
    <w:rsid w:val="008F5446"/>
    <w:rsid w:val="008F56E8"/>
    <w:rsid w:val="008F56F9"/>
    <w:rsid w:val="008F57AE"/>
    <w:rsid w:val="008F5B7E"/>
    <w:rsid w:val="008F5BE0"/>
    <w:rsid w:val="008F5DB7"/>
    <w:rsid w:val="008F5E38"/>
    <w:rsid w:val="008F5F21"/>
    <w:rsid w:val="008F609A"/>
    <w:rsid w:val="008F6161"/>
    <w:rsid w:val="008F61CA"/>
    <w:rsid w:val="008F644B"/>
    <w:rsid w:val="008F6595"/>
    <w:rsid w:val="008F67BC"/>
    <w:rsid w:val="008F6BCF"/>
    <w:rsid w:val="008F6E2B"/>
    <w:rsid w:val="008F70D4"/>
    <w:rsid w:val="008F7249"/>
    <w:rsid w:val="008F7469"/>
    <w:rsid w:val="008F7507"/>
    <w:rsid w:val="008F7576"/>
    <w:rsid w:val="008F762B"/>
    <w:rsid w:val="008F79CF"/>
    <w:rsid w:val="008F7A5C"/>
    <w:rsid w:val="008F7BCC"/>
    <w:rsid w:val="008F7BFB"/>
    <w:rsid w:val="008F7D6B"/>
    <w:rsid w:val="008F7DED"/>
    <w:rsid w:val="008F7F74"/>
    <w:rsid w:val="00900205"/>
    <w:rsid w:val="00900287"/>
    <w:rsid w:val="0090042A"/>
    <w:rsid w:val="00900498"/>
    <w:rsid w:val="009004E5"/>
    <w:rsid w:val="0090080F"/>
    <w:rsid w:val="00900ADD"/>
    <w:rsid w:val="00900B74"/>
    <w:rsid w:val="00900C27"/>
    <w:rsid w:val="00900C56"/>
    <w:rsid w:val="00900C5B"/>
    <w:rsid w:val="00900D48"/>
    <w:rsid w:val="00900D95"/>
    <w:rsid w:val="00900E2B"/>
    <w:rsid w:val="00901072"/>
    <w:rsid w:val="00901211"/>
    <w:rsid w:val="00901266"/>
    <w:rsid w:val="009012EA"/>
    <w:rsid w:val="0090158E"/>
    <w:rsid w:val="00901955"/>
    <w:rsid w:val="00901A90"/>
    <w:rsid w:val="00901C34"/>
    <w:rsid w:val="00901D6F"/>
    <w:rsid w:val="0090206A"/>
    <w:rsid w:val="00902184"/>
    <w:rsid w:val="00902189"/>
    <w:rsid w:val="009021D1"/>
    <w:rsid w:val="009021D4"/>
    <w:rsid w:val="0090225D"/>
    <w:rsid w:val="00902468"/>
    <w:rsid w:val="0090257F"/>
    <w:rsid w:val="009027DD"/>
    <w:rsid w:val="00902893"/>
    <w:rsid w:val="009029CC"/>
    <w:rsid w:val="00902C21"/>
    <w:rsid w:val="00902CD0"/>
    <w:rsid w:val="00902DA3"/>
    <w:rsid w:val="00902E6A"/>
    <w:rsid w:val="00902ED0"/>
    <w:rsid w:val="00902ED3"/>
    <w:rsid w:val="00903003"/>
    <w:rsid w:val="00903303"/>
    <w:rsid w:val="00903317"/>
    <w:rsid w:val="00903468"/>
    <w:rsid w:val="00903758"/>
    <w:rsid w:val="0090377F"/>
    <w:rsid w:val="00903C12"/>
    <w:rsid w:val="00903C7B"/>
    <w:rsid w:val="00903C8E"/>
    <w:rsid w:val="00903CF1"/>
    <w:rsid w:val="00903D02"/>
    <w:rsid w:val="00903F14"/>
    <w:rsid w:val="00903F58"/>
    <w:rsid w:val="00903F84"/>
    <w:rsid w:val="00904529"/>
    <w:rsid w:val="009045A4"/>
    <w:rsid w:val="009045BD"/>
    <w:rsid w:val="009045C2"/>
    <w:rsid w:val="00904934"/>
    <w:rsid w:val="0090494B"/>
    <w:rsid w:val="009049FF"/>
    <w:rsid w:val="00904C06"/>
    <w:rsid w:val="00904D7A"/>
    <w:rsid w:val="00904FB5"/>
    <w:rsid w:val="0090501E"/>
    <w:rsid w:val="00905036"/>
    <w:rsid w:val="00905108"/>
    <w:rsid w:val="009051E8"/>
    <w:rsid w:val="009054BB"/>
    <w:rsid w:val="009054C3"/>
    <w:rsid w:val="009054F6"/>
    <w:rsid w:val="0090557B"/>
    <w:rsid w:val="0090564D"/>
    <w:rsid w:val="009056AD"/>
    <w:rsid w:val="0090571D"/>
    <w:rsid w:val="00905871"/>
    <w:rsid w:val="00905AE6"/>
    <w:rsid w:val="00905AFD"/>
    <w:rsid w:val="00905B87"/>
    <w:rsid w:val="00905EA4"/>
    <w:rsid w:val="00906015"/>
    <w:rsid w:val="00906279"/>
    <w:rsid w:val="0090641C"/>
    <w:rsid w:val="0090650A"/>
    <w:rsid w:val="0090674F"/>
    <w:rsid w:val="00906B94"/>
    <w:rsid w:val="00906CD5"/>
    <w:rsid w:val="00906D16"/>
    <w:rsid w:val="00906E10"/>
    <w:rsid w:val="00906E62"/>
    <w:rsid w:val="00907004"/>
    <w:rsid w:val="00907066"/>
    <w:rsid w:val="00907376"/>
    <w:rsid w:val="00907601"/>
    <w:rsid w:val="0090765E"/>
    <w:rsid w:val="009076CA"/>
    <w:rsid w:val="00907779"/>
    <w:rsid w:val="00907980"/>
    <w:rsid w:val="00907C1A"/>
    <w:rsid w:val="00907E04"/>
    <w:rsid w:val="00907FE7"/>
    <w:rsid w:val="0091018F"/>
    <w:rsid w:val="009101C0"/>
    <w:rsid w:val="00910295"/>
    <w:rsid w:val="00910416"/>
    <w:rsid w:val="0091052E"/>
    <w:rsid w:val="0091071C"/>
    <w:rsid w:val="0091078C"/>
    <w:rsid w:val="009109F7"/>
    <w:rsid w:val="00910A59"/>
    <w:rsid w:val="00910B18"/>
    <w:rsid w:val="00910B46"/>
    <w:rsid w:val="00910D59"/>
    <w:rsid w:val="00910D92"/>
    <w:rsid w:val="00911112"/>
    <w:rsid w:val="00911149"/>
    <w:rsid w:val="0091120E"/>
    <w:rsid w:val="00911EE7"/>
    <w:rsid w:val="00911FE5"/>
    <w:rsid w:val="00912155"/>
    <w:rsid w:val="00912263"/>
    <w:rsid w:val="0091240E"/>
    <w:rsid w:val="009124D6"/>
    <w:rsid w:val="009125C8"/>
    <w:rsid w:val="00912785"/>
    <w:rsid w:val="00912A28"/>
    <w:rsid w:val="00912C14"/>
    <w:rsid w:val="00912C1E"/>
    <w:rsid w:val="00913084"/>
    <w:rsid w:val="009130B2"/>
    <w:rsid w:val="009133D2"/>
    <w:rsid w:val="009133FB"/>
    <w:rsid w:val="00913440"/>
    <w:rsid w:val="009135DC"/>
    <w:rsid w:val="0091363F"/>
    <w:rsid w:val="00913766"/>
    <w:rsid w:val="009138D1"/>
    <w:rsid w:val="00913AB6"/>
    <w:rsid w:val="00913B68"/>
    <w:rsid w:val="00913B6A"/>
    <w:rsid w:val="00913C06"/>
    <w:rsid w:val="00913E6D"/>
    <w:rsid w:val="00913EBE"/>
    <w:rsid w:val="00913F73"/>
    <w:rsid w:val="00913FD9"/>
    <w:rsid w:val="00914015"/>
    <w:rsid w:val="00914134"/>
    <w:rsid w:val="009142A5"/>
    <w:rsid w:val="0091433D"/>
    <w:rsid w:val="0091440E"/>
    <w:rsid w:val="00914433"/>
    <w:rsid w:val="00914478"/>
    <w:rsid w:val="00914792"/>
    <w:rsid w:val="00914888"/>
    <w:rsid w:val="00914C4D"/>
    <w:rsid w:val="00914D58"/>
    <w:rsid w:val="00915131"/>
    <w:rsid w:val="0091543E"/>
    <w:rsid w:val="009156C2"/>
    <w:rsid w:val="009157FE"/>
    <w:rsid w:val="0091588F"/>
    <w:rsid w:val="00915D0E"/>
    <w:rsid w:val="00915E5A"/>
    <w:rsid w:val="00915EBD"/>
    <w:rsid w:val="00915F99"/>
    <w:rsid w:val="00915FB3"/>
    <w:rsid w:val="009160D5"/>
    <w:rsid w:val="0091628F"/>
    <w:rsid w:val="00916826"/>
    <w:rsid w:val="0091689D"/>
    <w:rsid w:val="009169B7"/>
    <w:rsid w:val="00916FC0"/>
    <w:rsid w:val="00917096"/>
    <w:rsid w:val="00917138"/>
    <w:rsid w:val="00917681"/>
    <w:rsid w:val="00917715"/>
    <w:rsid w:val="009178E2"/>
    <w:rsid w:val="0091797B"/>
    <w:rsid w:val="00917D40"/>
    <w:rsid w:val="00917D4B"/>
    <w:rsid w:val="00917F83"/>
    <w:rsid w:val="0092013B"/>
    <w:rsid w:val="00920164"/>
    <w:rsid w:val="0092017E"/>
    <w:rsid w:val="0092017F"/>
    <w:rsid w:val="00920577"/>
    <w:rsid w:val="00920595"/>
    <w:rsid w:val="00920A6F"/>
    <w:rsid w:val="00920AFA"/>
    <w:rsid w:val="00920B8A"/>
    <w:rsid w:val="00920D40"/>
    <w:rsid w:val="00920EAA"/>
    <w:rsid w:val="00920EC5"/>
    <w:rsid w:val="00920ED9"/>
    <w:rsid w:val="00920F33"/>
    <w:rsid w:val="00920F43"/>
    <w:rsid w:val="00921190"/>
    <w:rsid w:val="00921296"/>
    <w:rsid w:val="00921917"/>
    <w:rsid w:val="00921B04"/>
    <w:rsid w:val="00921B6C"/>
    <w:rsid w:val="00921C0C"/>
    <w:rsid w:val="00921F83"/>
    <w:rsid w:val="00921FFD"/>
    <w:rsid w:val="0092213F"/>
    <w:rsid w:val="0092215F"/>
    <w:rsid w:val="009224E4"/>
    <w:rsid w:val="00922B25"/>
    <w:rsid w:val="00922C99"/>
    <w:rsid w:val="00922DB1"/>
    <w:rsid w:val="00922E41"/>
    <w:rsid w:val="00922EDC"/>
    <w:rsid w:val="00922EEC"/>
    <w:rsid w:val="00922FCE"/>
    <w:rsid w:val="0092316E"/>
    <w:rsid w:val="0092328B"/>
    <w:rsid w:val="00923351"/>
    <w:rsid w:val="00923409"/>
    <w:rsid w:val="0092372E"/>
    <w:rsid w:val="00923754"/>
    <w:rsid w:val="009237CD"/>
    <w:rsid w:val="00923AA4"/>
    <w:rsid w:val="00923C1D"/>
    <w:rsid w:val="00923C26"/>
    <w:rsid w:val="00923C86"/>
    <w:rsid w:val="00923D1E"/>
    <w:rsid w:val="00923FD5"/>
    <w:rsid w:val="009240C6"/>
    <w:rsid w:val="00924169"/>
    <w:rsid w:val="00924177"/>
    <w:rsid w:val="009242CD"/>
    <w:rsid w:val="0092432F"/>
    <w:rsid w:val="00924535"/>
    <w:rsid w:val="009246F9"/>
    <w:rsid w:val="00924B6E"/>
    <w:rsid w:val="00924C9C"/>
    <w:rsid w:val="00924E9E"/>
    <w:rsid w:val="0092523A"/>
    <w:rsid w:val="0092532B"/>
    <w:rsid w:val="00925420"/>
    <w:rsid w:val="009255F7"/>
    <w:rsid w:val="00925732"/>
    <w:rsid w:val="00925CDB"/>
    <w:rsid w:val="00925EE0"/>
    <w:rsid w:val="00925F4A"/>
    <w:rsid w:val="00926026"/>
    <w:rsid w:val="0092606C"/>
    <w:rsid w:val="00926110"/>
    <w:rsid w:val="0092613B"/>
    <w:rsid w:val="00926148"/>
    <w:rsid w:val="0092621D"/>
    <w:rsid w:val="00926424"/>
    <w:rsid w:val="00926471"/>
    <w:rsid w:val="0092649D"/>
    <w:rsid w:val="009268E5"/>
    <w:rsid w:val="00926B58"/>
    <w:rsid w:val="00926DBF"/>
    <w:rsid w:val="00926FE5"/>
    <w:rsid w:val="00927266"/>
    <w:rsid w:val="009273CC"/>
    <w:rsid w:val="009274FF"/>
    <w:rsid w:val="00927714"/>
    <w:rsid w:val="009279FE"/>
    <w:rsid w:val="00927FA3"/>
    <w:rsid w:val="009300CC"/>
    <w:rsid w:val="00930318"/>
    <w:rsid w:val="009303D8"/>
    <w:rsid w:val="00930443"/>
    <w:rsid w:val="009305DD"/>
    <w:rsid w:val="00930683"/>
    <w:rsid w:val="0093069B"/>
    <w:rsid w:val="009308C9"/>
    <w:rsid w:val="00930B40"/>
    <w:rsid w:val="00930C1D"/>
    <w:rsid w:val="00930D21"/>
    <w:rsid w:val="00931124"/>
    <w:rsid w:val="009312A7"/>
    <w:rsid w:val="009315B4"/>
    <w:rsid w:val="009317C7"/>
    <w:rsid w:val="0093181F"/>
    <w:rsid w:val="00931954"/>
    <w:rsid w:val="00931C1F"/>
    <w:rsid w:val="00931FEC"/>
    <w:rsid w:val="00931FFE"/>
    <w:rsid w:val="00932158"/>
    <w:rsid w:val="009321DE"/>
    <w:rsid w:val="00932281"/>
    <w:rsid w:val="009323FA"/>
    <w:rsid w:val="0093242F"/>
    <w:rsid w:val="009329C0"/>
    <w:rsid w:val="00932A90"/>
    <w:rsid w:val="00932B1E"/>
    <w:rsid w:val="00932C32"/>
    <w:rsid w:val="00932CA7"/>
    <w:rsid w:val="00932DC0"/>
    <w:rsid w:val="00932F1D"/>
    <w:rsid w:val="00933043"/>
    <w:rsid w:val="009332E8"/>
    <w:rsid w:val="009334D3"/>
    <w:rsid w:val="00933735"/>
    <w:rsid w:val="009337CD"/>
    <w:rsid w:val="009338C3"/>
    <w:rsid w:val="00933D1F"/>
    <w:rsid w:val="00933D6F"/>
    <w:rsid w:val="00933D8A"/>
    <w:rsid w:val="00933DBB"/>
    <w:rsid w:val="00933E41"/>
    <w:rsid w:val="00933E64"/>
    <w:rsid w:val="00934073"/>
    <w:rsid w:val="0093410C"/>
    <w:rsid w:val="009341ED"/>
    <w:rsid w:val="009342A9"/>
    <w:rsid w:val="00934497"/>
    <w:rsid w:val="009345D4"/>
    <w:rsid w:val="00934685"/>
    <w:rsid w:val="0093473E"/>
    <w:rsid w:val="00934899"/>
    <w:rsid w:val="00934B03"/>
    <w:rsid w:val="00934BBE"/>
    <w:rsid w:val="00934BF3"/>
    <w:rsid w:val="00934CC4"/>
    <w:rsid w:val="00934F5A"/>
    <w:rsid w:val="00934FDF"/>
    <w:rsid w:val="009353EE"/>
    <w:rsid w:val="00935404"/>
    <w:rsid w:val="00935614"/>
    <w:rsid w:val="00935EAA"/>
    <w:rsid w:val="00935EEF"/>
    <w:rsid w:val="00935FED"/>
    <w:rsid w:val="0093600B"/>
    <w:rsid w:val="0093609A"/>
    <w:rsid w:val="009366AE"/>
    <w:rsid w:val="009368D6"/>
    <w:rsid w:val="009369E1"/>
    <w:rsid w:val="00936A84"/>
    <w:rsid w:val="00936C46"/>
    <w:rsid w:val="00936F32"/>
    <w:rsid w:val="0093731D"/>
    <w:rsid w:val="009374C4"/>
    <w:rsid w:val="0093782A"/>
    <w:rsid w:val="00937911"/>
    <w:rsid w:val="00937D1E"/>
    <w:rsid w:val="0094025F"/>
    <w:rsid w:val="009402AB"/>
    <w:rsid w:val="00940373"/>
    <w:rsid w:val="009403C8"/>
    <w:rsid w:val="0094047A"/>
    <w:rsid w:val="009404D7"/>
    <w:rsid w:val="0094051A"/>
    <w:rsid w:val="00940548"/>
    <w:rsid w:val="009408E8"/>
    <w:rsid w:val="00940A29"/>
    <w:rsid w:val="00940B4F"/>
    <w:rsid w:val="00941017"/>
    <w:rsid w:val="009410DF"/>
    <w:rsid w:val="0094118E"/>
    <w:rsid w:val="00941198"/>
    <w:rsid w:val="009411E3"/>
    <w:rsid w:val="00941286"/>
    <w:rsid w:val="0094136D"/>
    <w:rsid w:val="009414F3"/>
    <w:rsid w:val="009414FB"/>
    <w:rsid w:val="0094154B"/>
    <w:rsid w:val="00941591"/>
    <w:rsid w:val="009415EB"/>
    <w:rsid w:val="0094169F"/>
    <w:rsid w:val="00941736"/>
    <w:rsid w:val="00941881"/>
    <w:rsid w:val="00941F15"/>
    <w:rsid w:val="00941F6F"/>
    <w:rsid w:val="00942298"/>
    <w:rsid w:val="009423B7"/>
    <w:rsid w:val="009424AD"/>
    <w:rsid w:val="0094259C"/>
    <w:rsid w:val="0094271A"/>
    <w:rsid w:val="0094275B"/>
    <w:rsid w:val="00942817"/>
    <w:rsid w:val="009428F4"/>
    <w:rsid w:val="00942D8B"/>
    <w:rsid w:val="00942FB4"/>
    <w:rsid w:val="00943173"/>
    <w:rsid w:val="00943241"/>
    <w:rsid w:val="00943261"/>
    <w:rsid w:val="00943324"/>
    <w:rsid w:val="00943337"/>
    <w:rsid w:val="00943353"/>
    <w:rsid w:val="0094338D"/>
    <w:rsid w:val="0094359B"/>
    <w:rsid w:val="00943611"/>
    <w:rsid w:val="00943668"/>
    <w:rsid w:val="00943698"/>
    <w:rsid w:val="009438D1"/>
    <w:rsid w:val="009438EC"/>
    <w:rsid w:val="00943901"/>
    <w:rsid w:val="00943DCE"/>
    <w:rsid w:val="00943EC4"/>
    <w:rsid w:val="009440A3"/>
    <w:rsid w:val="009442C2"/>
    <w:rsid w:val="00944418"/>
    <w:rsid w:val="00944656"/>
    <w:rsid w:val="0094470D"/>
    <w:rsid w:val="009447E4"/>
    <w:rsid w:val="00944B1A"/>
    <w:rsid w:val="00944C3E"/>
    <w:rsid w:val="00944D28"/>
    <w:rsid w:val="00945035"/>
    <w:rsid w:val="0094505C"/>
    <w:rsid w:val="009450F0"/>
    <w:rsid w:val="00945360"/>
    <w:rsid w:val="009453E7"/>
    <w:rsid w:val="009454F8"/>
    <w:rsid w:val="00945511"/>
    <w:rsid w:val="00945572"/>
    <w:rsid w:val="009457BC"/>
    <w:rsid w:val="00945902"/>
    <w:rsid w:val="0094592C"/>
    <w:rsid w:val="009459F8"/>
    <w:rsid w:val="00945ABE"/>
    <w:rsid w:val="00945B63"/>
    <w:rsid w:val="00945C18"/>
    <w:rsid w:val="00945C66"/>
    <w:rsid w:val="00945D3D"/>
    <w:rsid w:val="00946010"/>
    <w:rsid w:val="00946049"/>
    <w:rsid w:val="0094622E"/>
    <w:rsid w:val="009463E3"/>
    <w:rsid w:val="00946505"/>
    <w:rsid w:val="0094651A"/>
    <w:rsid w:val="00946753"/>
    <w:rsid w:val="009467EC"/>
    <w:rsid w:val="00946BC6"/>
    <w:rsid w:val="00946F1F"/>
    <w:rsid w:val="009471F3"/>
    <w:rsid w:val="009472B5"/>
    <w:rsid w:val="00947422"/>
    <w:rsid w:val="00947424"/>
    <w:rsid w:val="009474CC"/>
    <w:rsid w:val="0094767B"/>
    <w:rsid w:val="00947B77"/>
    <w:rsid w:val="00947BC7"/>
    <w:rsid w:val="00947D4B"/>
    <w:rsid w:val="00947D76"/>
    <w:rsid w:val="00947E95"/>
    <w:rsid w:val="00947F4B"/>
    <w:rsid w:val="00947F4C"/>
    <w:rsid w:val="009500AE"/>
    <w:rsid w:val="009501B8"/>
    <w:rsid w:val="009501C4"/>
    <w:rsid w:val="009502AD"/>
    <w:rsid w:val="009504CB"/>
    <w:rsid w:val="0095060E"/>
    <w:rsid w:val="00950619"/>
    <w:rsid w:val="009509BA"/>
    <w:rsid w:val="009509D2"/>
    <w:rsid w:val="009509D9"/>
    <w:rsid w:val="009510CD"/>
    <w:rsid w:val="00951348"/>
    <w:rsid w:val="0095138A"/>
    <w:rsid w:val="0095148A"/>
    <w:rsid w:val="009514CE"/>
    <w:rsid w:val="00951835"/>
    <w:rsid w:val="00951991"/>
    <w:rsid w:val="00951AF7"/>
    <w:rsid w:val="009520EF"/>
    <w:rsid w:val="009521EF"/>
    <w:rsid w:val="00952435"/>
    <w:rsid w:val="0095253A"/>
    <w:rsid w:val="0095254D"/>
    <w:rsid w:val="009525C0"/>
    <w:rsid w:val="009525CC"/>
    <w:rsid w:val="009525CE"/>
    <w:rsid w:val="009528B4"/>
    <w:rsid w:val="009528CA"/>
    <w:rsid w:val="00952A4F"/>
    <w:rsid w:val="00952BA1"/>
    <w:rsid w:val="00952C05"/>
    <w:rsid w:val="00952C7F"/>
    <w:rsid w:val="00952CD5"/>
    <w:rsid w:val="00952CDF"/>
    <w:rsid w:val="00952DBB"/>
    <w:rsid w:val="00952EF4"/>
    <w:rsid w:val="00952FD4"/>
    <w:rsid w:val="00953538"/>
    <w:rsid w:val="009537B5"/>
    <w:rsid w:val="0095388A"/>
    <w:rsid w:val="0095388C"/>
    <w:rsid w:val="009539A4"/>
    <w:rsid w:val="00953C9A"/>
    <w:rsid w:val="00953DEE"/>
    <w:rsid w:val="009543F8"/>
    <w:rsid w:val="009544BA"/>
    <w:rsid w:val="009545A9"/>
    <w:rsid w:val="009546E7"/>
    <w:rsid w:val="00954A13"/>
    <w:rsid w:val="00954DC8"/>
    <w:rsid w:val="00954E18"/>
    <w:rsid w:val="00954EDB"/>
    <w:rsid w:val="00954FFE"/>
    <w:rsid w:val="00955088"/>
    <w:rsid w:val="009550AA"/>
    <w:rsid w:val="009551D0"/>
    <w:rsid w:val="009551F1"/>
    <w:rsid w:val="0095523C"/>
    <w:rsid w:val="009558DA"/>
    <w:rsid w:val="009559DE"/>
    <w:rsid w:val="00955D37"/>
    <w:rsid w:val="00955D69"/>
    <w:rsid w:val="00955EA4"/>
    <w:rsid w:val="0095606E"/>
    <w:rsid w:val="009561DC"/>
    <w:rsid w:val="0095625B"/>
    <w:rsid w:val="00956494"/>
    <w:rsid w:val="0095659C"/>
    <w:rsid w:val="00956718"/>
    <w:rsid w:val="009567ED"/>
    <w:rsid w:val="009569AF"/>
    <w:rsid w:val="009569B5"/>
    <w:rsid w:val="009569D1"/>
    <w:rsid w:val="00956B1E"/>
    <w:rsid w:val="00956BD6"/>
    <w:rsid w:val="00956F7D"/>
    <w:rsid w:val="0095703C"/>
    <w:rsid w:val="00957059"/>
    <w:rsid w:val="0095732B"/>
    <w:rsid w:val="00957991"/>
    <w:rsid w:val="00957A14"/>
    <w:rsid w:val="00957AAB"/>
    <w:rsid w:val="00957B05"/>
    <w:rsid w:val="00957B23"/>
    <w:rsid w:val="00957D55"/>
    <w:rsid w:val="0096008A"/>
    <w:rsid w:val="009600E1"/>
    <w:rsid w:val="0096014E"/>
    <w:rsid w:val="009601C2"/>
    <w:rsid w:val="00960327"/>
    <w:rsid w:val="00960393"/>
    <w:rsid w:val="00960633"/>
    <w:rsid w:val="0096071E"/>
    <w:rsid w:val="009608D3"/>
    <w:rsid w:val="00960A76"/>
    <w:rsid w:val="00960AB5"/>
    <w:rsid w:val="00960B06"/>
    <w:rsid w:val="00960BE6"/>
    <w:rsid w:val="00960C03"/>
    <w:rsid w:val="00960F7C"/>
    <w:rsid w:val="009611D3"/>
    <w:rsid w:val="0096121D"/>
    <w:rsid w:val="009612EB"/>
    <w:rsid w:val="00961335"/>
    <w:rsid w:val="009615BE"/>
    <w:rsid w:val="0096169B"/>
    <w:rsid w:val="00961731"/>
    <w:rsid w:val="009619EF"/>
    <w:rsid w:val="00961A19"/>
    <w:rsid w:val="00961CBD"/>
    <w:rsid w:val="00961D10"/>
    <w:rsid w:val="00961D8C"/>
    <w:rsid w:val="00961DE0"/>
    <w:rsid w:val="00961E00"/>
    <w:rsid w:val="00961F60"/>
    <w:rsid w:val="00962055"/>
    <w:rsid w:val="009622C5"/>
    <w:rsid w:val="0096238B"/>
    <w:rsid w:val="009629F1"/>
    <w:rsid w:val="009629F9"/>
    <w:rsid w:val="00962B5C"/>
    <w:rsid w:val="00962D9E"/>
    <w:rsid w:val="00962DFE"/>
    <w:rsid w:val="00963049"/>
    <w:rsid w:val="0096331C"/>
    <w:rsid w:val="00963382"/>
    <w:rsid w:val="009634C1"/>
    <w:rsid w:val="0096360E"/>
    <w:rsid w:val="00963673"/>
    <w:rsid w:val="009636D2"/>
    <w:rsid w:val="0096384F"/>
    <w:rsid w:val="009639D1"/>
    <w:rsid w:val="00963A55"/>
    <w:rsid w:val="00963B39"/>
    <w:rsid w:val="00963BA8"/>
    <w:rsid w:val="00963BF9"/>
    <w:rsid w:val="009641E1"/>
    <w:rsid w:val="009643D9"/>
    <w:rsid w:val="009644F1"/>
    <w:rsid w:val="0096463E"/>
    <w:rsid w:val="009647ED"/>
    <w:rsid w:val="00964843"/>
    <w:rsid w:val="009648A7"/>
    <w:rsid w:val="00964FB3"/>
    <w:rsid w:val="009650AA"/>
    <w:rsid w:val="0096525D"/>
    <w:rsid w:val="009653D9"/>
    <w:rsid w:val="009653EC"/>
    <w:rsid w:val="00965520"/>
    <w:rsid w:val="009656FC"/>
    <w:rsid w:val="00965822"/>
    <w:rsid w:val="009658E0"/>
    <w:rsid w:val="00965C0E"/>
    <w:rsid w:val="009662D0"/>
    <w:rsid w:val="009665A6"/>
    <w:rsid w:val="0096661B"/>
    <w:rsid w:val="00966680"/>
    <w:rsid w:val="00966741"/>
    <w:rsid w:val="009667AE"/>
    <w:rsid w:val="0096690F"/>
    <w:rsid w:val="009669DE"/>
    <w:rsid w:val="00966AF7"/>
    <w:rsid w:val="00966B2A"/>
    <w:rsid w:val="00966B68"/>
    <w:rsid w:val="00966B74"/>
    <w:rsid w:val="00966C42"/>
    <w:rsid w:val="00966FE1"/>
    <w:rsid w:val="009671C5"/>
    <w:rsid w:val="0096725A"/>
    <w:rsid w:val="009673D1"/>
    <w:rsid w:val="00967587"/>
    <w:rsid w:val="0096773B"/>
    <w:rsid w:val="00967952"/>
    <w:rsid w:val="009679F6"/>
    <w:rsid w:val="00967A39"/>
    <w:rsid w:val="00967ECF"/>
    <w:rsid w:val="00967F33"/>
    <w:rsid w:val="00970190"/>
    <w:rsid w:val="00970257"/>
    <w:rsid w:val="00970346"/>
    <w:rsid w:val="009704AF"/>
    <w:rsid w:val="00970B08"/>
    <w:rsid w:val="00970D66"/>
    <w:rsid w:val="00970DA5"/>
    <w:rsid w:val="00970F47"/>
    <w:rsid w:val="00971125"/>
    <w:rsid w:val="0097140E"/>
    <w:rsid w:val="00971465"/>
    <w:rsid w:val="00971473"/>
    <w:rsid w:val="00971475"/>
    <w:rsid w:val="009714B2"/>
    <w:rsid w:val="00971793"/>
    <w:rsid w:val="00971888"/>
    <w:rsid w:val="00971A78"/>
    <w:rsid w:val="00971B21"/>
    <w:rsid w:val="00971CD3"/>
    <w:rsid w:val="00971DE8"/>
    <w:rsid w:val="00972173"/>
    <w:rsid w:val="0097234D"/>
    <w:rsid w:val="00972646"/>
    <w:rsid w:val="00972715"/>
    <w:rsid w:val="00972781"/>
    <w:rsid w:val="009727B0"/>
    <w:rsid w:val="0097289B"/>
    <w:rsid w:val="00972C69"/>
    <w:rsid w:val="00972F40"/>
    <w:rsid w:val="009730CA"/>
    <w:rsid w:val="009731AC"/>
    <w:rsid w:val="00973313"/>
    <w:rsid w:val="009733D2"/>
    <w:rsid w:val="009733E7"/>
    <w:rsid w:val="009737F7"/>
    <w:rsid w:val="00973897"/>
    <w:rsid w:val="00973AFD"/>
    <w:rsid w:val="00973D01"/>
    <w:rsid w:val="00973DEE"/>
    <w:rsid w:val="00973E54"/>
    <w:rsid w:val="00973E98"/>
    <w:rsid w:val="00973F27"/>
    <w:rsid w:val="00974027"/>
    <w:rsid w:val="00974040"/>
    <w:rsid w:val="00974054"/>
    <w:rsid w:val="00974205"/>
    <w:rsid w:val="00974399"/>
    <w:rsid w:val="009747A5"/>
    <w:rsid w:val="00974864"/>
    <w:rsid w:val="00974A91"/>
    <w:rsid w:val="00974C9E"/>
    <w:rsid w:val="00974DA0"/>
    <w:rsid w:val="00974FF4"/>
    <w:rsid w:val="00975023"/>
    <w:rsid w:val="009751E1"/>
    <w:rsid w:val="00975568"/>
    <w:rsid w:val="009755DA"/>
    <w:rsid w:val="00975934"/>
    <w:rsid w:val="00975972"/>
    <w:rsid w:val="0097598D"/>
    <w:rsid w:val="00975B28"/>
    <w:rsid w:val="00975DCC"/>
    <w:rsid w:val="00975E98"/>
    <w:rsid w:val="00975EAE"/>
    <w:rsid w:val="009760D2"/>
    <w:rsid w:val="009762A5"/>
    <w:rsid w:val="00976928"/>
    <w:rsid w:val="00976958"/>
    <w:rsid w:val="00976E1F"/>
    <w:rsid w:val="00976F00"/>
    <w:rsid w:val="00976F23"/>
    <w:rsid w:val="00976FAE"/>
    <w:rsid w:val="00976FE0"/>
    <w:rsid w:val="0097702E"/>
    <w:rsid w:val="0097704B"/>
    <w:rsid w:val="009772A3"/>
    <w:rsid w:val="00977400"/>
    <w:rsid w:val="00977437"/>
    <w:rsid w:val="009775AE"/>
    <w:rsid w:val="009775B3"/>
    <w:rsid w:val="00977640"/>
    <w:rsid w:val="0097764F"/>
    <w:rsid w:val="00977662"/>
    <w:rsid w:val="009776CA"/>
    <w:rsid w:val="009776DD"/>
    <w:rsid w:val="009776FD"/>
    <w:rsid w:val="00977770"/>
    <w:rsid w:val="009778D8"/>
    <w:rsid w:val="009778F2"/>
    <w:rsid w:val="00977CD6"/>
    <w:rsid w:val="00980006"/>
    <w:rsid w:val="0098009C"/>
    <w:rsid w:val="009800DE"/>
    <w:rsid w:val="009800E7"/>
    <w:rsid w:val="00980224"/>
    <w:rsid w:val="009803D8"/>
    <w:rsid w:val="00980424"/>
    <w:rsid w:val="00980662"/>
    <w:rsid w:val="0098071F"/>
    <w:rsid w:val="00980763"/>
    <w:rsid w:val="00980780"/>
    <w:rsid w:val="009807EF"/>
    <w:rsid w:val="009808D7"/>
    <w:rsid w:val="00980ED3"/>
    <w:rsid w:val="0098116B"/>
    <w:rsid w:val="0098126F"/>
    <w:rsid w:val="0098137E"/>
    <w:rsid w:val="00981455"/>
    <w:rsid w:val="00981458"/>
    <w:rsid w:val="0098146B"/>
    <w:rsid w:val="0098161F"/>
    <w:rsid w:val="00981982"/>
    <w:rsid w:val="00981AC4"/>
    <w:rsid w:val="00981B27"/>
    <w:rsid w:val="00981D90"/>
    <w:rsid w:val="00981E1C"/>
    <w:rsid w:val="009820F6"/>
    <w:rsid w:val="00982171"/>
    <w:rsid w:val="009822FF"/>
    <w:rsid w:val="009823B8"/>
    <w:rsid w:val="0098246E"/>
    <w:rsid w:val="009824B7"/>
    <w:rsid w:val="00982C7D"/>
    <w:rsid w:val="00982CCF"/>
    <w:rsid w:val="00982E3B"/>
    <w:rsid w:val="00982E74"/>
    <w:rsid w:val="00982F57"/>
    <w:rsid w:val="00983064"/>
    <w:rsid w:val="00983118"/>
    <w:rsid w:val="00983165"/>
    <w:rsid w:val="009831BF"/>
    <w:rsid w:val="00983288"/>
    <w:rsid w:val="009832B7"/>
    <w:rsid w:val="0098345E"/>
    <w:rsid w:val="00983504"/>
    <w:rsid w:val="00983516"/>
    <w:rsid w:val="00983711"/>
    <w:rsid w:val="00983720"/>
    <w:rsid w:val="009837E1"/>
    <w:rsid w:val="009838B1"/>
    <w:rsid w:val="00983A4F"/>
    <w:rsid w:val="00983A94"/>
    <w:rsid w:val="00983C19"/>
    <w:rsid w:val="00983E22"/>
    <w:rsid w:val="00983E32"/>
    <w:rsid w:val="00984049"/>
    <w:rsid w:val="00984059"/>
    <w:rsid w:val="00984760"/>
    <w:rsid w:val="009847B6"/>
    <w:rsid w:val="00984CA3"/>
    <w:rsid w:val="00984D52"/>
    <w:rsid w:val="00984E0B"/>
    <w:rsid w:val="00984F53"/>
    <w:rsid w:val="00985265"/>
    <w:rsid w:val="00985266"/>
    <w:rsid w:val="009852A8"/>
    <w:rsid w:val="009852DC"/>
    <w:rsid w:val="00985389"/>
    <w:rsid w:val="009854E9"/>
    <w:rsid w:val="00985526"/>
    <w:rsid w:val="009855A7"/>
    <w:rsid w:val="00985640"/>
    <w:rsid w:val="00985648"/>
    <w:rsid w:val="00985657"/>
    <w:rsid w:val="009857E7"/>
    <w:rsid w:val="00985956"/>
    <w:rsid w:val="00985AEA"/>
    <w:rsid w:val="00985AEC"/>
    <w:rsid w:val="00985FB7"/>
    <w:rsid w:val="00985FC8"/>
    <w:rsid w:val="0098627D"/>
    <w:rsid w:val="009863E7"/>
    <w:rsid w:val="00986420"/>
    <w:rsid w:val="00986537"/>
    <w:rsid w:val="00986538"/>
    <w:rsid w:val="009865CE"/>
    <w:rsid w:val="009865D9"/>
    <w:rsid w:val="009865E6"/>
    <w:rsid w:val="009867F2"/>
    <w:rsid w:val="00986860"/>
    <w:rsid w:val="0098695B"/>
    <w:rsid w:val="00986A66"/>
    <w:rsid w:val="00986AA6"/>
    <w:rsid w:val="00986B0A"/>
    <w:rsid w:val="00986C0D"/>
    <w:rsid w:val="00986C5A"/>
    <w:rsid w:val="00987184"/>
    <w:rsid w:val="009871B4"/>
    <w:rsid w:val="0098727E"/>
    <w:rsid w:val="0098754E"/>
    <w:rsid w:val="0098761F"/>
    <w:rsid w:val="009876B2"/>
    <w:rsid w:val="00987918"/>
    <w:rsid w:val="00987A4D"/>
    <w:rsid w:val="00987AA6"/>
    <w:rsid w:val="00987B46"/>
    <w:rsid w:val="00987D2F"/>
    <w:rsid w:val="0099013F"/>
    <w:rsid w:val="009903EF"/>
    <w:rsid w:val="00990436"/>
    <w:rsid w:val="00990441"/>
    <w:rsid w:val="0099047C"/>
    <w:rsid w:val="00990580"/>
    <w:rsid w:val="00990643"/>
    <w:rsid w:val="009906AA"/>
    <w:rsid w:val="009906E7"/>
    <w:rsid w:val="00990764"/>
    <w:rsid w:val="0099078B"/>
    <w:rsid w:val="009908D5"/>
    <w:rsid w:val="00990918"/>
    <w:rsid w:val="00990B43"/>
    <w:rsid w:val="00990CEB"/>
    <w:rsid w:val="00990DF7"/>
    <w:rsid w:val="00990E1B"/>
    <w:rsid w:val="00990F25"/>
    <w:rsid w:val="00991156"/>
    <w:rsid w:val="009915DD"/>
    <w:rsid w:val="0099163E"/>
    <w:rsid w:val="00991C0C"/>
    <w:rsid w:val="00991E32"/>
    <w:rsid w:val="00991E5A"/>
    <w:rsid w:val="00992032"/>
    <w:rsid w:val="0099207C"/>
    <w:rsid w:val="009921D5"/>
    <w:rsid w:val="009922E7"/>
    <w:rsid w:val="0099243A"/>
    <w:rsid w:val="00992719"/>
    <w:rsid w:val="00992AA0"/>
    <w:rsid w:val="00992B6C"/>
    <w:rsid w:val="00992BDA"/>
    <w:rsid w:val="00992D18"/>
    <w:rsid w:val="00993340"/>
    <w:rsid w:val="0099339A"/>
    <w:rsid w:val="009933EF"/>
    <w:rsid w:val="0099364C"/>
    <w:rsid w:val="009937D6"/>
    <w:rsid w:val="00993B7B"/>
    <w:rsid w:val="00993BDC"/>
    <w:rsid w:val="00993DDB"/>
    <w:rsid w:val="009941A4"/>
    <w:rsid w:val="00994325"/>
    <w:rsid w:val="0099458B"/>
    <w:rsid w:val="009945CE"/>
    <w:rsid w:val="00994F98"/>
    <w:rsid w:val="00994FD3"/>
    <w:rsid w:val="009950E0"/>
    <w:rsid w:val="00995287"/>
    <w:rsid w:val="00995318"/>
    <w:rsid w:val="009953C1"/>
    <w:rsid w:val="0099545B"/>
    <w:rsid w:val="00995482"/>
    <w:rsid w:val="00995694"/>
    <w:rsid w:val="00995713"/>
    <w:rsid w:val="00995882"/>
    <w:rsid w:val="009958FB"/>
    <w:rsid w:val="00995A85"/>
    <w:rsid w:val="00995AD1"/>
    <w:rsid w:val="00995DD7"/>
    <w:rsid w:val="00995E52"/>
    <w:rsid w:val="00995E93"/>
    <w:rsid w:val="00995F04"/>
    <w:rsid w:val="00995F4A"/>
    <w:rsid w:val="009960EA"/>
    <w:rsid w:val="00996486"/>
    <w:rsid w:val="0099660A"/>
    <w:rsid w:val="00996853"/>
    <w:rsid w:val="00996B1F"/>
    <w:rsid w:val="00996B5E"/>
    <w:rsid w:val="00996F1A"/>
    <w:rsid w:val="0099708D"/>
    <w:rsid w:val="00997239"/>
    <w:rsid w:val="0099724F"/>
    <w:rsid w:val="009975DD"/>
    <w:rsid w:val="009979FF"/>
    <w:rsid w:val="00997A67"/>
    <w:rsid w:val="00997B90"/>
    <w:rsid w:val="00997C43"/>
    <w:rsid w:val="00997E3F"/>
    <w:rsid w:val="00997FB3"/>
    <w:rsid w:val="00997FDB"/>
    <w:rsid w:val="009A0049"/>
    <w:rsid w:val="009A0079"/>
    <w:rsid w:val="009A0190"/>
    <w:rsid w:val="009A01EC"/>
    <w:rsid w:val="009A02F8"/>
    <w:rsid w:val="009A040A"/>
    <w:rsid w:val="009A070E"/>
    <w:rsid w:val="009A0756"/>
    <w:rsid w:val="009A0837"/>
    <w:rsid w:val="009A08C6"/>
    <w:rsid w:val="009A08C9"/>
    <w:rsid w:val="009A0A0C"/>
    <w:rsid w:val="009A0B64"/>
    <w:rsid w:val="009A0BC8"/>
    <w:rsid w:val="009A0C5F"/>
    <w:rsid w:val="009A0CD2"/>
    <w:rsid w:val="009A0DEC"/>
    <w:rsid w:val="009A0F36"/>
    <w:rsid w:val="009A108A"/>
    <w:rsid w:val="009A12B6"/>
    <w:rsid w:val="009A12C0"/>
    <w:rsid w:val="009A150F"/>
    <w:rsid w:val="009A1724"/>
    <w:rsid w:val="009A178D"/>
    <w:rsid w:val="009A1985"/>
    <w:rsid w:val="009A1A2A"/>
    <w:rsid w:val="009A1B91"/>
    <w:rsid w:val="009A1BA3"/>
    <w:rsid w:val="009A1C16"/>
    <w:rsid w:val="009A1C5E"/>
    <w:rsid w:val="009A1D1A"/>
    <w:rsid w:val="009A22B1"/>
    <w:rsid w:val="009A231A"/>
    <w:rsid w:val="009A232F"/>
    <w:rsid w:val="009A24BF"/>
    <w:rsid w:val="009A2A51"/>
    <w:rsid w:val="009A2A77"/>
    <w:rsid w:val="009A2B06"/>
    <w:rsid w:val="009A2D01"/>
    <w:rsid w:val="009A2D2A"/>
    <w:rsid w:val="009A2E07"/>
    <w:rsid w:val="009A2E4B"/>
    <w:rsid w:val="009A2EC8"/>
    <w:rsid w:val="009A303C"/>
    <w:rsid w:val="009A31A7"/>
    <w:rsid w:val="009A31B8"/>
    <w:rsid w:val="009A31D5"/>
    <w:rsid w:val="009A33D7"/>
    <w:rsid w:val="009A3417"/>
    <w:rsid w:val="009A3531"/>
    <w:rsid w:val="009A3794"/>
    <w:rsid w:val="009A3CBB"/>
    <w:rsid w:val="009A3EFE"/>
    <w:rsid w:val="009A3FEF"/>
    <w:rsid w:val="009A427E"/>
    <w:rsid w:val="009A4397"/>
    <w:rsid w:val="009A4415"/>
    <w:rsid w:val="009A45FC"/>
    <w:rsid w:val="009A468B"/>
    <w:rsid w:val="009A4781"/>
    <w:rsid w:val="009A485B"/>
    <w:rsid w:val="009A4AAF"/>
    <w:rsid w:val="009A4C05"/>
    <w:rsid w:val="009A503C"/>
    <w:rsid w:val="009A50E0"/>
    <w:rsid w:val="009A51D3"/>
    <w:rsid w:val="009A51FB"/>
    <w:rsid w:val="009A52E8"/>
    <w:rsid w:val="009A5383"/>
    <w:rsid w:val="009A5564"/>
    <w:rsid w:val="009A55F8"/>
    <w:rsid w:val="009A5711"/>
    <w:rsid w:val="009A5963"/>
    <w:rsid w:val="009A5974"/>
    <w:rsid w:val="009A5B01"/>
    <w:rsid w:val="009A5B3E"/>
    <w:rsid w:val="009A5F9D"/>
    <w:rsid w:val="009A5FD5"/>
    <w:rsid w:val="009A608E"/>
    <w:rsid w:val="009A626F"/>
    <w:rsid w:val="009A68B5"/>
    <w:rsid w:val="009A6E2C"/>
    <w:rsid w:val="009A6E41"/>
    <w:rsid w:val="009A70BC"/>
    <w:rsid w:val="009A71BB"/>
    <w:rsid w:val="009A71F2"/>
    <w:rsid w:val="009A7210"/>
    <w:rsid w:val="009A7947"/>
    <w:rsid w:val="009A7BCB"/>
    <w:rsid w:val="009B02CA"/>
    <w:rsid w:val="009B02D0"/>
    <w:rsid w:val="009B04CE"/>
    <w:rsid w:val="009B0583"/>
    <w:rsid w:val="009B0982"/>
    <w:rsid w:val="009B0A47"/>
    <w:rsid w:val="009B0AFD"/>
    <w:rsid w:val="009B0B0B"/>
    <w:rsid w:val="009B0BBF"/>
    <w:rsid w:val="009B0C9E"/>
    <w:rsid w:val="009B0D27"/>
    <w:rsid w:val="009B0FBC"/>
    <w:rsid w:val="009B104A"/>
    <w:rsid w:val="009B1070"/>
    <w:rsid w:val="009B1279"/>
    <w:rsid w:val="009B12A4"/>
    <w:rsid w:val="009B12E4"/>
    <w:rsid w:val="009B142B"/>
    <w:rsid w:val="009B1532"/>
    <w:rsid w:val="009B1533"/>
    <w:rsid w:val="009B1689"/>
    <w:rsid w:val="009B1C24"/>
    <w:rsid w:val="009B1CCD"/>
    <w:rsid w:val="009B1EE0"/>
    <w:rsid w:val="009B1F65"/>
    <w:rsid w:val="009B20D4"/>
    <w:rsid w:val="009B2273"/>
    <w:rsid w:val="009B22F2"/>
    <w:rsid w:val="009B23FB"/>
    <w:rsid w:val="009B2637"/>
    <w:rsid w:val="009B2759"/>
    <w:rsid w:val="009B2A65"/>
    <w:rsid w:val="009B2B84"/>
    <w:rsid w:val="009B2BE2"/>
    <w:rsid w:val="009B37C5"/>
    <w:rsid w:val="009B38B7"/>
    <w:rsid w:val="009B3B8A"/>
    <w:rsid w:val="009B3C43"/>
    <w:rsid w:val="009B3C9E"/>
    <w:rsid w:val="009B3D35"/>
    <w:rsid w:val="009B3EA9"/>
    <w:rsid w:val="009B3F27"/>
    <w:rsid w:val="009B3F67"/>
    <w:rsid w:val="009B438D"/>
    <w:rsid w:val="009B4428"/>
    <w:rsid w:val="009B4459"/>
    <w:rsid w:val="009B4525"/>
    <w:rsid w:val="009B4717"/>
    <w:rsid w:val="009B4AF1"/>
    <w:rsid w:val="009B4B2D"/>
    <w:rsid w:val="009B4C5C"/>
    <w:rsid w:val="009B4CE4"/>
    <w:rsid w:val="009B4D71"/>
    <w:rsid w:val="009B4FEB"/>
    <w:rsid w:val="009B5027"/>
    <w:rsid w:val="009B50AF"/>
    <w:rsid w:val="009B53FE"/>
    <w:rsid w:val="009B55E1"/>
    <w:rsid w:val="009B5647"/>
    <w:rsid w:val="009B582A"/>
    <w:rsid w:val="009B58FB"/>
    <w:rsid w:val="009B5A40"/>
    <w:rsid w:val="009B5ADF"/>
    <w:rsid w:val="009B5C1D"/>
    <w:rsid w:val="009B5DEB"/>
    <w:rsid w:val="009B5ECB"/>
    <w:rsid w:val="009B6142"/>
    <w:rsid w:val="009B6340"/>
    <w:rsid w:val="009B6344"/>
    <w:rsid w:val="009B6522"/>
    <w:rsid w:val="009B6A2B"/>
    <w:rsid w:val="009B6B89"/>
    <w:rsid w:val="009B6BF6"/>
    <w:rsid w:val="009B6CE0"/>
    <w:rsid w:val="009B6D17"/>
    <w:rsid w:val="009B6D7E"/>
    <w:rsid w:val="009B6E76"/>
    <w:rsid w:val="009B6EAD"/>
    <w:rsid w:val="009B6F50"/>
    <w:rsid w:val="009B7062"/>
    <w:rsid w:val="009B7099"/>
    <w:rsid w:val="009B7104"/>
    <w:rsid w:val="009B72F1"/>
    <w:rsid w:val="009B7520"/>
    <w:rsid w:val="009B754E"/>
    <w:rsid w:val="009B76A7"/>
    <w:rsid w:val="009B7721"/>
    <w:rsid w:val="009B775F"/>
    <w:rsid w:val="009B7A01"/>
    <w:rsid w:val="009B7FD2"/>
    <w:rsid w:val="009C0543"/>
    <w:rsid w:val="009C06A4"/>
    <w:rsid w:val="009C0717"/>
    <w:rsid w:val="009C0721"/>
    <w:rsid w:val="009C0CC1"/>
    <w:rsid w:val="009C0E31"/>
    <w:rsid w:val="009C0F37"/>
    <w:rsid w:val="009C101C"/>
    <w:rsid w:val="009C1075"/>
    <w:rsid w:val="009C127D"/>
    <w:rsid w:val="009C12EB"/>
    <w:rsid w:val="009C1582"/>
    <w:rsid w:val="009C15C2"/>
    <w:rsid w:val="009C16B6"/>
    <w:rsid w:val="009C183F"/>
    <w:rsid w:val="009C193A"/>
    <w:rsid w:val="009C1B75"/>
    <w:rsid w:val="009C1D29"/>
    <w:rsid w:val="009C20C1"/>
    <w:rsid w:val="009C221B"/>
    <w:rsid w:val="009C228F"/>
    <w:rsid w:val="009C230E"/>
    <w:rsid w:val="009C2477"/>
    <w:rsid w:val="009C24A1"/>
    <w:rsid w:val="009C24AB"/>
    <w:rsid w:val="009C24E2"/>
    <w:rsid w:val="009C2529"/>
    <w:rsid w:val="009C25B9"/>
    <w:rsid w:val="009C2724"/>
    <w:rsid w:val="009C2894"/>
    <w:rsid w:val="009C2A2D"/>
    <w:rsid w:val="009C2AB4"/>
    <w:rsid w:val="009C2B69"/>
    <w:rsid w:val="009C2BF9"/>
    <w:rsid w:val="009C2CE8"/>
    <w:rsid w:val="009C2D25"/>
    <w:rsid w:val="009C30CC"/>
    <w:rsid w:val="009C31F1"/>
    <w:rsid w:val="009C3375"/>
    <w:rsid w:val="009C33AC"/>
    <w:rsid w:val="009C34C5"/>
    <w:rsid w:val="009C3543"/>
    <w:rsid w:val="009C384B"/>
    <w:rsid w:val="009C38D4"/>
    <w:rsid w:val="009C38DB"/>
    <w:rsid w:val="009C3AB2"/>
    <w:rsid w:val="009C3B54"/>
    <w:rsid w:val="009C3D1A"/>
    <w:rsid w:val="009C3DF4"/>
    <w:rsid w:val="009C4117"/>
    <w:rsid w:val="009C4286"/>
    <w:rsid w:val="009C4306"/>
    <w:rsid w:val="009C45D1"/>
    <w:rsid w:val="009C463C"/>
    <w:rsid w:val="009C4640"/>
    <w:rsid w:val="009C4780"/>
    <w:rsid w:val="009C4BE3"/>
    <w:rsid w:val="009C4C1A"/>
    <w:rsid w:val="009C4D8D"/>
    <w:rsid w:val="009C50A5"/>
    <w:rsid w:val="009C50C4"/>
    <w:rsid w:val="009C5225"/>
    <w:rsid w:val="009C5872"/>
    <w:rsid w:val="009C5BA6"/>
    <w:rsid w:val="009C5C4C"/>
    <w:rsid w:val="009C5DF2"/>
    <w:rsid w:val="009C5EAF"/>
    <w:rsid w:val="009C5F08"/>
    <w:rsid w:val="009C5F48"/>
    <w:rsid w:val="009C61A8"/>
    <w:rsid w:val="009C630F"/>
    <w:rsid w:val="009C6377"/>
    <w:rsid w:val="009C639F"/>
    <w:rsid w:val="009C652B"/>
    <w:rsid w:val="009C65D8"/>
    <w:rsid w:val="009C66F4"/>
    <w:rsid w:val="009C699D"/>
    <w:rsid w:val="009C7151"/>
    <w:rsid w:val="009C72F7"/>
    <w:rsid w:val="009C7315"/>
    <w:rsid w:val="009C7339"/>
    <w:rsid w:val="009C78A5"/>
    <w:rsid w:val="009C78E6"/>
    <w:rsid w:val="009C7A21"/>
    <w:rsid w:val="009C7A91"/>
    <w:rsid w:val="009C7BBD"/>
    <w:rsid w:val="009C7F16"/>
    <w:rsid w:val="009D00E1"/>
    <w:rsid w:val="009D0293"/>
    <w:rsid w:val="009D034C"/>
    <w:rsid w:val="009D0407"/>
    <w:rsid w:val="009D05A9"/>
    <w:rsid w:val="009D08E6"/>
    <w:rsid w:val="009D0B17"/>
    <w:rsid w:val="009D0CB2"/>
    <w:rsid w:val="009D0CDD"/>
    <w:rsid w:val="009D1015"/>
    <w:rsid w:val="009D131C"/>
    <w:rsid w:val="009D161C"/>
    <w:rsid w:val="009D17E4"/>
    <w:rsid w:val="009D1B03"/>
    <w:rsid w:val="009D1B3D"/>
    <w:rsid w:val="009D1CB5"/>
    <w:rsid w:val="009D1DDB"/>
    <w:rsid w:val="009D1F28"/>
    <w:rsid w:val="009D1FCC"/>
    <w:rsid w:val="009D206F"/>
    <w:rsid w:val="009D23DB"/>
    <w:rsid w:val="009D240B"/>
    <w:rsid w:val="009D2448"/>
    <w:rsid w:val="009D24D2"/>
    <w:rsid w:val="009D2834"/>
    <w:rsid w:val="009D29B7"/>
    <w:rsid w:val="009D2D67"/>
    <w:rsid w:val="009D2E39"/>
    <w:rsid w:val="009D3002"/>
    <w:rsid w:val="009D304C"/>
    <w:rsid w:val="009D319B"/>
    <w:rsid w:val="009D334A"/>
    <w:rsid w:val="009D3521"/>
    <w:rsid w:val="009D36B8"/>
    <w:rsid w:val="009D38DE"/>
    <w:rsid w:val="009D3E9C"/>
    <w:rsid w:val="009D3F74"/>
    <w:rsid w:val="009D4163"/>
    <w:rsid w:val="009D4330"/>
    <w:rsid w:val="009D4737"/>
    <w:rsid w:val="009D47A1"/>
    <w:rsid w:val="009D4A79"/>
    <w:rsid w:val="009D4B28"/>
    <w:rsid w:val="009D4CF4"/>
    <w:rsid w:val="009D50C6"/>
    <w:rsid w:val="009D568A"/>
    <w:rsid w:val="009D57FF"/>
    <w:rsid w:val="009D5ABB"/>
    <w:rsid w:val="009D5AC4"/>
    <w:rsid w:val="009D5F02"/>
    <w:rsid w:val="009D5FD0"/>
    <w:rsid w:val="009D6022"/>
    <w:rsid w:val="009D65A7"/>
    <w:rsid w:val="009D65A9"/>
    <w:rsid w:val="009D66F6"/>
    <w:rsid w:val="009D67EF"/>
    <w:rsid w:val="009D6A78"/>
    <w:rsid w:val="009D6AA1"/>
    <w:rsid w:val="009D6B3C"/>
    <w:rsid w:val="009D6CE1"/>
    <w:rsid w:val="009D6D52"/>
    <w:rsid w:val="009D6E71"/>
    <w:rsid w:val="009D6F5A"/>
    <w:rsid w:val="009D7207"/>
    <w:rsid w:val="009D7209"/>
    <w:rsid w:val="009D731A"/>
    <w:rsid w:val="009D7412"/>
    <w:rsid w:val="009D75F7"/>
    <w:rsid w:val="009D7736"/>
    <w:rsid w:val="009D77D3"/>
    <w:rsid w:val="009D77F4"/>
    <w:rsid w:val="009D78CF"/>
    <w:rsid w:val="009D7A7D"/>
    <w:rsid w:val="009D7AC9"/>
    <w:rsid w:val="009D7B32"/>
    <w:rsid w:val="009D7E25"/>
    <w:rsid w:val="009D7EEE"/>
    <w:rsid w:val="009E005E"/>
    <w:rsid w:val="009E01C1"/>
    <w:rsid w:val="009E0229"/>
    <w:rsid w:val="009E0234"/>
    <w:rsid w:val="009E040E"/>
    <w:rsid w:val="009E041F"/>
    <w:rsid w:val="009E05B6"/>
    <w:rsid w:val="009E06D0"/>
    <w:rsid w:val="009E074F"/>
    <w:rsid w:val="009E077D"/>
    <w:rsid w:val="009E08A8"/>
    <w:rsid w:val="009E09E9"/>
    <w:rsid w:val="009E0EBE"/>
    <w:rsid w:val="009E0F99"/>
    <w:rsid w:val="009E13B5"/>
    <w:rsid w:val="009E13D4"/>
    <w:rsid w:val="009E1694"/>
    <w:rsid w:val="009E16A3"/>
    <w:rsid w:val="009E185A"/>
    <w:rsid w:val="009E1AB5"/>
    <w:rsid w:val="009E1D6E"/>
    <w:rsid w:val="009E1FCB"/>
    <w:rsid w:val="009E2004"/>
    <w:rsid w:val="009E2179"/>
    <w:rsid w:val="009E2451"/>
    <w:rsid w:val="009E28FA"/>
    <w:rsid w:val="009E298D"/>
    <w:rsid w:val="009E29BF"/>
    <w:rsid w:val="009E2CB1"/>
    <w:rsid w:val="009E2CE9"/>
    <w:rsid w:val="009E2E80"/>
    <w:rsid w:val="009E2E92"/>
    <w:rsid w:val="009E2E93"/>
    <w:rsid w:val="009E2EC1"/>
    <w:rsid w:val="009E2F7E"/>
    <w:rsid w:val="009E3059"/>
    <w:rsid w:val="009E30DB"/>
    <w:rsid w:val="009E3704"/>
    <w:rsid w:val="009E37AB"/>
    <w:rsid w:val="009E39B0"/>
    <w:rsid w:val="009E3BD4"/>
    <w:rsid w:val="009E3C15"/>
    <w:rsid w:val="009E3F30"/>
    <w:rsid w:val="009E3FC4"/>
    <w:rsid w:val="009E4050"/>
    <w:rsid w:val="009E43ED"/>
    <w:rsid w:val="009E4670"/>
    <w:rsid w:val="009E4A0D"/>
    <w:rsid w:val="009E4E67"/>
    <w:rsid w:val="009E5156"/>
    <w:rsid w:val="009E5257"/>
    <w:rsid w:val="009E52C8"/>
    <w:rsid w:val="009E5701"/>
    <w:rsid w:val="009E5771"/>
    <w:rsid w:val="009E5785"/>
    <w:rsid w:val="009E57F2"/>
    <w:rsid w:val="009E590F"/>
    <w:rsid w:val="009E59A3"/>
    <w:rsid w:val="009E6170"/>
    <w:rsid w:val="009E6255"/>
    <w:rsid w:val="009E634E"/>
    <w:rsid w:val="009E64D2"/>
    <w:rsid w:val="009E6679"/>
    <w:rsid w:val="009E6837"/>
    <w:rsid w:val="009E6AE2"/>
    <w:rsid w:val="009E6B36"/>
    <w:rsid w:val="009E6EB9"/>
    <w:rsid w:val="009E6FDF"/>
    <w:rsid w:val="009E70D8"/>
    <w:rsid w:val="009E713A"/>
    <w:rsid w:val="009E72CE"/>
    <w:rsid w:val="009E7415"/>
    <w:rsid w:val="009E75C2"/>
    <w:rsid w:val="009E7712"/>
    <w:rsid w:val="009E7BF5"/>
    <w:rsid w:val="009F0021"/>
    <w:rsid w:val="009F00E0"/>
    <w:rsid w:val="009F0151"/>
    <w:rsid w:val="009F01C8"/>
    <w:rsid w:val="009F08DC"/>
    <w:rsid w:val="009F0A0D"/>
    <w:rsid w:val="009F0ADE"/>
    <w:rsid w:val="009F0AF7"/>
    <w:rsid w:val="009F0B91"/>
    <w:rsid w:val="009F0DE9"/>
    <w:rsid w:val="009F0F43"/>
    <w:rsid w:val="009F1012"/>
    <w:rsid w:val="009F1019"/>
    <w:rsid w:val="009F13C3"/>
    <w:rsid w:val="009F145B"/>
    <w:rsid w:val="009F154F"/>
    <w:rsid w:val="009F1687"/>
    <w:rsid w:val="009F1695"/>
    <w:rsid w:val="009F16B1"/>
    <w:rsid w:val="009F18D0"/>
    <w:rsid w:val="009F1988"/>
    <w:rsid w:val="009F1BD6"/>
    <w:rsid w:val="009F1E12"/>
    <w:rsid w:val="009F1E9F"/>
    <w:rsid w:val="009F2036"/>
    <w:rsid w:val="009F2047"/>
    <w:rsid w:val="009F208E"/>
    <w:rsid w:val="009F2158"/>
    <w:rsid w:val="009F250D"/>
    <w:rsid w:val="009F2603"/>
    <w:rsid w:val="009F2686"/>
    <w:rsid w:val="009F2A26"/>
    <w:rsid w:val="009F2C66"/>
    <w:rsid w:val="009F2D21"/>
    <w:rsid w:val="009F2DC5"/>
    <w:rsid w:val="009F2EBF"/>
    <w:rsid w:val="009F3333"/>
    <w:rsid w:val="009F3410"/>
    <w:rsid w:val="009F348A"/>
    <w:rsid w:val="009F3783"/>
    <w:rsid w:val="009F382E"/>
    <w:rsid w:val="009F3992"/>
    <w:rsid w:val="009F3A41"/>
    <w:rsid w:val="009F4043"/>
    <w:rsid w:val="009F456D"/>
    <w:rsid w:val="009F47FE"/>
    <w:rsid w:val="009F48A4"/>
    <w:rsid w:val="009F48E4"/>
    <w:rsid w:val="009F49BC"/>
    <w:rsid w:val="009F49CB"/>
    <w:rsid w:val="009F4A15"/>
    <w:rsid w:val="009F4BA7"/>
    <w:rsid w:val="009F4C11"/>
    <w:rsid w:val="009F500C"/>
    <w:rsid w:val="009F5023"/>
    <w:rsid w:val="009F5335"/>
    <w:rsid w:val="009F5439"/>
    <w:rsid w:val="009F5464"/>
    <w:rsid w:val="009F549D"/>
    <w:rsid w:val="009F5742"/>
    <w:rsid w:val="009F59EB"/>
    <w:rsid w:val="009F5A2A"/>
    <w:rsid w:val="009F5C2A"/>
    <w:rsid w:val="009F5C56"/>
    <w:rsid w:val="009F5CF8"/>
    <w:rsid w:val="009F5DEA"/>
    <w:rsid w:val="009F5FCE"/>
    <w:rsid w:val="009F61EE"/>
    <w:rsid w:val="009F637C"/>
    <w:rsid w:val="009F64DE"/>
    <w:rsid w:val="009F66E7"/>
    <w:rsid w:val="009F676A"/>
    <w:rsid w:val="009F6770"/>
    <w:rsid w:val="009F6821"/>
    <w:rsid w:val="009F6B50"/>
    <w:rsid w:val="009F6E18"/>
    <w:rsid w:val="009F6ECA"/>
    <w:rsid w:val="009F6ED4"/>
    <w:rsid w:val="009F71DC"/>
    <w:rsid w:val="009F7204"/>
    <w:rsid w:val="009F7241"/>
    <w:rsid w:val="009F73F8"/>
    <w:rsid w:val="009F77DF"/>
    <w:rsid w:val="009F7A06"/>
    <w:rsid w:val="009F7AAE"/>
    <w:rsid w:val="009F7AB6"/>
    <w:rsid w:val="009F7C69"/>
    <w:rsid w:val="009F7C75"/>
    <w:rsid w:val="009F7D76"/>
    <w:rsid w:val="00A0008D"/>
    <w:rsid w:val="00A0015E"/>
    <w:rsid w:val="00A001B4"/>
    <w:rsid w:val="00A0040E"/>
    <w:rsid w:val="00A005B0"/>
    <w:rsid w:val="00A008A0"/>
    <w:rsid w:val="00A00969"/>
    <w:rsid w:val="00A0098A"/>
    <w:rsid w:val="00A00998"/>
    <w:rsid w:val="00A00B44"/>
    <w:rsid w:val="00A00C11"/>
    <w:rsid w:val="00A00CBF"/>
    <w:rsid w:val="00A00EB2"/>
    <w:rsid w:val="00A00ED0"/>
    <w:rsid w:val="00A0111D"/>
    <w:rsid w:val="00A01428"/>
    <w:rsid w:val="00A01553"/>
    <w:rsid w:val="00A01634"/>
    <w:rsid w:val="00A017A7"/>
    <w:rsid w:val="00A01B92"/>
    <w:rsid w:val="00A01D2E"/>
    <w:rsid w:val="00A01E7F"/>
    <w:rsid w:val="00A02027"/>
    <w:rsid w:val="00A0203F"/>
    <w:rsid w:val="00A0220E"/>
    <w:rsid w:val="00A02270"/>
    <w:rsid w:val="00A02499"/>
    <w:rsid w:val="00A02683"/>
    <w:rsid w:val="00A02818"/>
    <w:rsid w:val="00A0288F"/>
    <w:rsid w:val="00A02AA3"/>
    <w:rsid w:val="00A02B23"/>
    <w:rsid w:val="00A02D5A"/>
    <w:rsid w:val="00A03066"/>
    <w:rsid w:val="00A03098"/>
    <w:rsid w:val="00A030A5"/>
    <w:rsid w:val="00A030AA"/>
    <w:rsid w:val="00A0319F"/>
    <w:rsid w:val="00A031B8"/>
    <w:rsid w:val="00A0332F"/>
    <w:rsid w:val="00A033A6"/>
    <w:rsid w:val="00A03579"/>
    <w:rsid w:val="00A0389A"/>
    <w:rsid w:val="00A038C5"/>
    <w:rsid w:val="00A03AC3"/>
    <w:rsid w:val="00A03AF6"/>
    <w:rsid w:val="00A03C35"/>
    <w:rsid w:val="00A03C84"/>
    <w:rsid w:val="00A03F17"/>
    <w:rsid w:val="00A0447E"/>
    <w:rsid w:val="00A0452B"/>
    <w:rsid w:val="00A04553"/>
    <w:rsid w:val="00A047AF"/>
    <w:rsid w:val="00A047D8"/>
    <w:rsid w:val="00A04875"/>
    <w:rsid w:val="00A04B02"/>
    <w:rsid w:val="00A04B12"/>
    <w:rsid w:val="00A04DE4"/>
    <w:rsid w:val="00A05266"/>
    <w:rsid w:val="00A0526C"/>
    <w:rsid w:val="00A05389"/>
    <w:rsid w:val="00A053C6"/>
    <w:rsid w:val="00A0556B"/>
    <w:rsid w:val="00A0580C"/>
    <w:rsid w:val="00A05A25"/>
    <w:rsid w:val="00A05C37"/>
    <w:rsid w:val="00A05E23"/>
    <w:rsid w:val="00A05F15"/>
    <w:rsid w:val="00A060B9"/>
    <w:rsid w:val="00A06119"/>
    <w:rsid w:val="00A0615B"/>
    <w:rsid w:val="00A0618B"/>
    <w:rsid w:val="00A061AF"/>
    <w:rsid w:val="00A06224"/>
    <w:rsid w:val="00A06240"/>
    <w:rsid w:val="00A06432"/>
    <w:rsid w:val="00A06675"/>
    <w:rsid w:val="00A0674D"/>
    <w:rsid w:val="00A068D7"/>
    <w:rsid w:val="00A06988"/>
    <w:rsid w:val="00A06D11"/>
    <w:rsid w:val="00A06D68"/>
    <w:rsid w:val="00A06D6C"/>
    <w:rsid w:val="00A06DFA"/>
    <w:rsid w:val="00A06E21"/>
    <w:rsid w:val="00A06E99"/>
    <w:rsid w:val="00A06FE0"/>
    <w:rsid w:val="00A07022"/>
    <w:rsid w:val="00A071CE"/>
    <w:rsid w:val="00A071F6"/>
    <w:rsid w:val="00A0739D"/>
    <w:rsid w:val="00A075B1"/>
    <w:rsid w:val="00A07617"/>
    <w:rsid w:val="00A077C1"/>
    <w:rsid w:val="00A0792B"/>
    <w:rsid w:val="00A079B8"/>
    <w:rsid w:val="00A07AA4"/>
    <w:rsid w:val="00A07B9C"/>
    <w:rsid w:val="00A07BBB"/>
    <w:rsid w:val="00A07C4C"/>
    <w:rsid w:val="00A07EFD"/>
    <w:rsid w:val="00A100F6"/>
    <w:rsid w:val="00A1035B"/>
    <w:rsid w:val="00A104A8"/>
    <w:rsid w:val="00A105F2"/>
    <w:rsid w:val="00A10623"/>
    <w:rsid w:val="00A107FC"/>
    <w:rsid w:val="00A10868"/>
    <w:rsid w:val="00A10B93"/>
    <w:rsid w:val="00A10BB0"/>
    <w:rsid w:val="00A10EA8"/>
    <w:rsid w:val="00A10F8C"/>
    <w:rsid w:val="00A11020"/>
    <w:rsid w:val="00A1126C"/>
    <w:rsid w:val="00A11329"/>
    <w:rsid w:val="00A1150C"/>
    <w:rsid w:val="00A11598"/>
    <w:rsid w:val="00A115D0"/>
    <w:rsid w:val="00A1165F"/>
    <w:rsid w:val="00A11801"/>
    <w:rsid w:val="00A11837"/>
    <w:rsid w:val="00A118FF"/>
    <w:rsid w:val="00A11A37"/>
    <w:rsid w:val="00A12352"/>
    <w:rsid w:val="00A12641"/>
    <w:rsid w:val="00A12664"/>
    <w:rsid w:val="00A12829"/>
    <w:rsid w:val="00A129F4"/>
    <w:rsid w:val="00A12BF8"/>
    <w:rsid w:val="00A12EA9"/>
    <w:rsid w:val="00A12FE3"/>
    <w:rsid w:val="00A13259"/>
    <w:rsid w:val="00A13363"/>
    <w:rsid w:val="00A133B4"/>
    <w:rsid w:val="00A13778"/>
    <w:rsid w:val="00A13940"/>
    <w:rsid w:val="00A13954"/>
    <w:rsid w:val="00A139C7"/>
    <w:rsid w:val="00A139C9"/>
    <w:rsid w:val="00A13AE7"/>
    <w:rsid w:val="00A13C6F"/>
    <w:rsid w:val="00A13F78"/>
    <w:rsid w:val="00A140A9"/>
    <w:rsid w:val="00A14162"/>
    <w:rsid w:val="00A142A8"/>
    <w:rsid w:val="00A14333"/>
    <w:rsid w:val="00A143C7"/>
    <w:rsid w:val="00A144A5"/>
    <w:rsid w:val="00A144BB"/>
    <w:rsid w:val="00A1464C"/>
    <w:rsid w:val="00A1469A"/>
    <w:rsid w:val="00A147C4"/>
    <w:rsid w:val="00A14AF1"/>
    <w:rsid w:val="00A14C36"/>
    <w:rsid w:val="00A14F09"/>
    <w:rsid w:val="00A150F2"/>
    <w:rsid w:val="00A151BB"/>
    <w:rsid w:val="00A151E4"/>
    <w:rsid w:val="00A15895"/>
    <w:rsid w:val="00A159DF"/>
    <w:rsid w:val="00A15A8E"/>
    <w:rsid w:val="00A15B69"/>
    <w:rsid w:val="00A15C15"/>
    <w:rsid w:val="00A15C82"/>
    <w:rsid w:val="00A15DF5"/>
    <w:rsid w:val="00A15ECE"/>
    <w:rsid w:val="00A1618D"/>
    <w:rsid w:val="00A16277"/>
    <w:rsid w:val="00A167B3"/>
    <w:rsid w:val="00A16891"/>
    <w:rsid w:val="00A168E9"/>
    <w:rsid w:val="00A169D3"/>
    <w:rsid w:val="00A16B33"/>
    <w:rsid w:val="00A16CFE"/>
    <w:rsid w:val="00A16DF8"/>
    <w:rsid w:val="00A16E41"/>
    <w:rsid w:val="00A1718D"/>
    <w:rsid w:val="00A17321"/>
    <w:rsid w:val="00A1744A"/>
    <w:rsid w:val="00A17454"/>
    <w:rsid w:val="00A174C5"/>
    <w:rsid w:val="00A1753E"/>
    <w:rsid w:val="00A177E5"/>
    <w:rsid w:val="00A17B4E"/>
    <w:rsid w:val="00A17EE4"/>
    <w:rsid w:val="00A17F4C"/>
    <w:rsid w:val="00A2004B"/>
    <w:rsid w:val="00A20333"/>
    <w:rsid w:val="00A2036F"/>
    <w:rsid w:val="00A204D7"/>
    <w:rsid w:val="00A20611"/>
    <w:rsid w:val="00A2064F"/>
    <w:rsid w:val="00A20B45"/>
    <w:rsid w:val="00A20D14"/>
    <w:rsid w:val="00A20DE5"/>
    <w:rsid w:val="00A20E2D"/>
    <w:rsid w:val="00A20FB0"/>
    <w:rsid w:val="00A20FCA"/>
    <w:rsid w:val="00A2114E"/>
    <w:rsid w:val="00A2128E"/>
    <w:rsid w:val="00A212F2"/>
    <w:rsid w:val="00A21319"/>
    <w:rsid w:val="00A214A2"/>
    <w:rsid w:val="00A2171C"/>
    <w:rsid w:val="00A217DB"/>
    <w:rsid w:val="00A219FF"/>
    <w:rsid w:val="00A21E93"/>
    <w:rsid w:val="00A21EBF"/>
    <w:rsid w:val="00A21F31"/>
    <w:rsid w:val="00A22265"/>
    <w:rsid w:val="00A22312"/>
    <w:rsid w:val="00A224E5"/>
    <w:rsid w:val="00A2270F"/>
    <w:rsid w:val="00A2273A"/>
    <w:rsid w:val="00A22A1C"/>
    <w:rsid w:val="00A22BFF"/>
    <w:rsid w:val="00A22E42"/>
    <w:rsid w:val="00A22ED7"/>
    <w:rsid w:val="00A22EDD"/>
    <w:rsid w:val="00A22FB0"/>
    <w:rsid w:val="00A231EE"/>
    <w:rsid w:val="00A2320E"/>
    <w:rsid w:val="00A23425"/>
    <w:rsid w:val="00A2343E"/>
    <w:rsid w:val="00A235F6"/>
    <w:rsid w:val="00A2363C"/>
    <w:rsid w:val="00A236D6"/>
    <w:rsid w:val="00A2371A"/>
    <w:rsid w:val="00A23B4A"/>
    <w:rsid w:val="00A23E27"/>
    <w:rsid w:val="00A23E40"/>
    <w:rsid w:val="00A2423A"/>
    <w:rsid w:val="00A243C1"/>
    <w:rsid w:val="00A24413"/>
    <w:rsid w:val="00A245C6"/>
    <w:rsid w:val="00A247BC"/>
    <w:rsid w:val="00A24A0B"/>
    <w:rsid w:val="00A25332"/>
    <w:rsid w:val="00A253B4"/>
    <w:rsid w:val="00A2547C"/>
    <w:rsid w:val="00A254BA"/>
    <w:rsid w:val="00A25613"/>
    <w:rsid w:val="00A2565C"/>
    <w:rsid w:val="00A256F7"/>
    <w:rsid w:val="00A25763"/>
    <w:rsid w:val="00A25791"/>
    <w:rsid w:val="00A257D9"/>
    <w:rsid w:val="00A257F8"/>
    <w:rsid w:val="00A257FC"/>
    <w:rsid w:val="00A25AE8"/>
    <w:rsid w:val="00A25EB9"/>
    <w:rsid w:val="00A25EC2"/>
    <w:rsid w:val="00A2603D"/>
    <w:rsid w:val="00A261E5"/>
    <w:rsid w:val="00A26707"/>
    <w:rsid w:val="00A26789"/>
    <w:rsid w:val="00A267A8"/>
    <w:rsid w:val="00A267C4"/>
    <w:rsid w:val="00A26826"/>
    <w:rsid w:val="00A2684C"/>
    <w:rsid w:val="00A2684E"/>
    <w:rsid w:val="00A269A4"/>
    <w:rsid w:val="00A26AA5"/>
    <w:rsid w:val="00A26DDC"/>
    <w:rsid w:val="00A2722D"/>
    <w:rsid w:val="00A278DD"/>
    <w:rsid w:val="00A27987"/>
    <w:rsid w:val="00A279AF"/>
    <w:rsid w:val="00A27DE0"/>
    <w:rsid w:val="00A27E87"/>
    <w:rsid w:val="00A27F68"/>
    <w:rsid w:val="00A301A8"/>
    <w:rsid w:val="00A30303"/>
    <w:rsid w:val="00A303CA"/>
    <w:rsid w:val="00A3050E"/>
    <w:rsid w:val="00A3057C"/>
    <w:rsid w:val="00A3068C"/>
    <w:rsid w:val="00A3072F"/>
    <w:rsid w:val="00A30897"/>
    <w:rsid w:val="00A308A4"/>
    <w:rsid w:val="00A30993"/>
    <w:rsid w:val="00A30D2C"/>
    <w:rsid w:val="00A30D45"/>
    <w:rsid w:val="00A30DFA"/>
    <w:rsid w:val="00A310EA"/>
    <w:rsid w:val="00A3141E"/>
    <w:rsid w:val="00A3146F"/>
    <w:rsid w:val="00A31CF0"/>
    <w:rsid w:val="00A3209F"/>
    <w:rsid w:val="00A320E0"/>
    <w:rsid w:val="00A323DC"/>
    <w:rsid w:val="00A32410"/>
    <w:rsid w:val="00A32601"/>
    <w:rsid w:val="00A32710"/>
    <w:rsid w:val="00A32807"/>
    <w:rsid w:val="00A32A3A"/>
    <w:rsid w:val="00A32E48"/>
    <w:rsid w:val="00A32EC1"/>
    <w:rsid w:val="00A330F9"/>
    <w:rsid w:val="00A33174"/>
    <w:rsid w:val="00A3325E"/>
    <w:rsid w:val="00A3328B"/>
    <w:rsid w:val="00A33386"/>
    <w:rsid w:val="00A337C6"/>
    <w:rsid w:val="00A337F0"/>
    <w:rsid w:val="00A33840"/>
    <w:rsid w:val="00A33D11"/>
    <w:rsid w:val="00A33DF0"/>
    <w:rsid w:val="00A33EC7"/>
    <w:rsid w:val="00A33FBF"/>
    <w:rsid w:val="00A341D9"/>
    <w:rsid w:val="00A341FB"/>
    <w:rsid w:val="00A34418"/>
    <w:rsid w:val="00A347D7"/>
    <w:rsid w:val="00A3480F"/>
    <w:rsid w:val="00A34825"/>
    <w:rsid w:val="00A34A40"/>
    <w:rsid w:val="00A34C84"/>
    <w:rsid w:val="00A34DBE"/>
    <w:rsid w:val="00A34DE9"/>
    <w:rsid w:val="00A34E32"/>
    <w:rsid w:val="00A34E34"/>
    <w:rsid w:val="00A3513D"/>
    <w:rsid w:val="00A351FC"/>
    <w:rsid w:val="00A35635"/>
    <w:rsid w:val="00A35BD9"/>
    <w:rsid w:val="00A35C84"/>
    <w:rsid w:val="00A35CDE"/>
    <w:rsid w:val="00A35D35"/>
    <w:rsid w:val="00A35DBB"/>
    <w:rsid w:val="00A35EC3"/>
    <w:rsid w:val="00A35FCF"/>
    <w:rsid w:val="00A36280"/>
    <w:rsid w:val="00A36370"/>
    <w:rsid w:val="00A363A5"/>
    <w:rsid w:val="00A36468"/>
    <w:rsid w:val="00A365F2"/>
    <w:rsid w:val="00A3660B"/>
    <w:rsid w:val="00A3675C"/>
    <w:rsid w:val="00A368D7"/>
    <w:rsid w:val="00A36950"/>
    <w:rsid w:val="00A36BE6"/>
    <w:rsid w:val="00A36DA3"/>
    <w:rsid w:val="00A36FB7"/>
    <w:rsid w:val="00A36FE3"/>
    <w:rsid w:val="00A37038"/>
    <w:rsid w:val="00A37477"/>
    <w:rsid w:val="00A375E5"/>
    <w:rsid w:val="00A37709"/>
    <w:rsid w:val="00A37B74"/>
    <w:rsid w:val="00A37CDA"/>
    <w:rsid w:val="00A400E5"/>
    <w:rsid w:val="00A40329"/>
    <w:rsid w:val="00A403E5"/>
    <w:rsid w:val="00A4041D"/>
    <w:rsid w:val="00A404D2"/>
    <w:rsid w:val="00A40551"/>
    <w:rsid w:val="00A40650"/>
    <w:rsid w:val="00A4070C"/>
    <w:rsid w:val="00A40C28"/>
    <w:rsid w:val="00A40F4B"/>
    <w:rsid w:val="00A40F9D"/>
    <w:rsid w:val="00A41005"/>
    <w:rsid w:val="00A4111A"/>
    <w:rsid w:val="00A411A5"/>
    <w:rsid w:val="00A4120B"/>
    <w:rsid w:val="00A413B4"/>
    <w:rsid w:val="00A417D1"/>
    <w:rsid w:val="00A418FE"/>
    <w:rsid w:val="00A419F9"/>
    <w:rsid w:val="00A41ABD"/>
    <w:rsid w:val="00A41ADC"/>
    <w:rsid w:val="00A41CC9"/>
    <w:rsid w:val="00A41CD6"/>
    <w:rsid w:val="00A41DF3"/>
    <w:rsid w:val="00A41FB5"/>
    <w:rsid w:val="00A420B2"/>
    <w:rsid w:val="00A421AF"/>
    <w:rsid w:val="00A423F6"/>
    <w:rsid w:val="00A42523"/>
    <w:rsid w:val="00A42683"/>
    <w:rsid w:val="00A4268F"/>
    <w:rsid w:val="00A429B7"/>
    <w:rsid w:val="00A42A6C"/>
    <w:rsid w:val="00A42D00"/>
    <w:rsid w:val="00A42EA4"/>
    <w:rsid w:val="00A42ED0"/>
    <w:rsid w:val="00A43083"/>
    <w:rsid w:val="00A4311A"/>
    <w:rsid w:val="00A431C5"/>
    <w:rsid w:val="00A433D5"/>
    <w:rsid w:val="00A434A7"/>
    <w:rsid w:val="00A435FA"/>
    <w:rsid w:val="00A43725"/>
    <w:rsid w:val="00A43A15"/>
    <w:rsid w:val="00A43C2E"/>
    <w:rsid w:val="00A43C52"/>
    <w:rsid w:val="00A43DA8"/>
    <w:rsid w:val="00A43E13"/>
    <w:rsid w:val="00A43E39"/>
    <w:rsid w:val="00A43E65"/>
    <w:rsid w:val="00A43FD3"/>
    <w:rsid w:val="00A4413F"/>
    <w:rsid w:val="00A441D0"/>
    <w:rsid w:val="00A4420C"/>
    <w:rsid w:val="00A44230"/>
    <w:rsid w:val="00A445AF"/>
    <w:rsid w:val="00A448B8"/>
    <w:rsid w:val="00A4490B"/>
    <w:rsid w:val="00A44A77"/>
    <w:rsid w:val="00A44B20"/>
    <w:rsid w:val="00A44B2B"/>
    <w:rsid w:val="00A44B5D"/>
    <w:rsid w:val="00A44D6D"/>
    <w:rsid w:val="00A44F35"/>
    <w:rsid w:val="00A4542E"/>
    <w:rsid w:val="00A4552E"/>
    <w:rsid w:val="00A456AE"/>
    <w:rsid w:val="00A459B0"/>
    <w:rsid w:val="00A45AE1"/>
    <w:rsid w:val="00A45AFF"/>
    <w:rsid w:val="00A45C1B"/>
    <w:rsid w:val="00A45D79"/>
    <w:rsid w:val="00A45E38"/>
    <w:rsid w:val="00A45F4B"/>
    <w:rsid w:val="00A46004"/>
    <w:rsid w:val="00A460FE"/>
    <w:rsid w:val="00A461F3"/>
    <w:rsid w:val="00A4650D"/>
    <w:rsid w:val="00A46584"/>
    <w:rsid w:val="00A4671E"/>
    <w:rsid w:val="00A46A63"/>
    <w:rsid w:val="00A46EED"/>
    <w:rsid w:val="00A46F16"/>
    <w:rsid w:val="00A47109"/>
    <w:rsid w:val="00A47126"/>
    <w:rsid w:val="00A47235"/>
    <w:rsid w:val="00A472DF"/>
    <w:rsid w:val="00A47332"/>
    <w:rsid w:val="00A473EF"/>
    <w:rsid w:val="00A476FB"/>
    <w:rsid w:val="00A47743"/>
    <w:rsid w:val="00A47767"/>
    <w:rsid w:val="00A47915"/>
    <w:rsid w:val="00A47979"/>
    <w:rsid w:val="00A47BD3"/>
    <w:rsid w:val="00A47BF1"/>
    <w:rsid w:val="00A47C91"/>
    <w:rsid w:val="00A47F0A"/>
    <w:rsid w:val="00A50153"/>
    <w:rsid w:val="00A503D6"/>
    <w:rsid w:val="00A504A9"/>
    <w:rsid w:val="00A50539"/>
    <w:rsid w:val="00A507BC"/>
    <w:rsid w:val="00A508A7"/>
    <w:rsid w:val="00A50B09"/>
    <w:rsid w:val="00A50B89"/>
    <w:rsid w:val="00A50C04"/>
    <w:rsid w:val="00A50D14"/>
    <w:rsid w:val="00A50EDB"/>
    <w:rsid w:val="00A51189"/>
    <w:rsid w:val="00A51349"/>
    <w:rsid w:val="00A516E0"/>
    <w:rsid w:val="00A5171E"/>
    <w:rsid w:val="00A51894"/>
    <w:rsid w:val="00A519C1"/>
    <w:rsid w:val="00A51A07"/>
    <w:rsid w:val="00A51A41"/>
    <w:rsid w:val="00A51A9A"/>
    <w:rsid w:val="00A51AFD"/>
    <w:rsid w:val="00A51B05"/>
    <w:rsid w:val="00A51D3F"/>
    <w:rsid w:val="00A51EF3"/>
    <w:rsid w:val="00A5225D"/>
    <w:rsid w:val="00A5228F"/>
    <w:rsid w:val="00A522C2"/>
    <w:rsid w:val="00A52397"/>
    <w:rsid w:val="00A524F4"/>
    <w:rsid w:val="00A525AA"/>
    <w:rsid w:val="00A526E8"/>
    <w:rsid w:val="00A52810"/>
    <w:rsid w:val="00A52EA3"/>
    <w:rsid w:val="00A52FC7"/>
    <w:rsid w:val="00A53078"/>
    <w:rsid w:val="00A5327E"/>
    <w:rsid w:val="00A5351D"/>
    <w:rsid w:val="00A535CD"/>
    <w:rsid w:val="00A537DE"/>
    <w:rsid w:val="00A539D6"/>
    <w:rsid w:val="00A53B9B"/>
    <w:rsid w:val="00A53DEC"/>
    <w:rsid w:val="00A53E13"/>
    <w:rsid w:val="00A53E1C"/>
    <w:rsid w:val="00A53FCC"/>
    <w:rsid w:val="00A5405E"/>
    <w:rsid w:val="00A5419A"/>
    <w:rsid w:val="00A54252"/>
    <w:rsid w:val="00A54381"/>
    <w:rsid w:val="00A54392"/>
    <w:rsid w:val="00A543CD"/>
    <w:rsid w:val="00A5476B"/>
    <w:rsid w:val="00A550F8"/>
    <w:rsid w:val="00A551C4"/>
    <w:rsid w:val="00A55286"/>
    <w:rsid w:val="00A552AF"/>
    <w:rsid w:val="00A553F2"/>
    <w:rsid w:val="00A5543A"/>
    <w:rsid w:val="00A554B6"/>
    <w:rsid w:val="00A554C4"/>
    <w:rsid w:val="00A555AC"/>
    <w:rsid w:val="00A555E2"/>
    <w:rsid w:val="00A55683"/>
    <w:rsid w:val="00A559CF"/>
    <w:rsid w:val="00A55AAE"/>
    <w:rsid w:val="00A55B0C"/>
    <w:rsid w:val="00A55D09"/>
    <w:rsid w:val="00A55D29"/>
    <w:rsid w:val="00A55E0E"/>
    <w:rsid w:val="00A55EED"/>
    <w:rsid w:val="00A560FA"/>
    <w:rsid w:val="00A56128"/>
    <w:rsid w:val="00A562BF"/>
    <w:rsid w:val="00A56680"/>
    <w:rsid w:val="00A5670F"/>
    <w:rsid w:val="00A5689F"/>
    <w:rsid w:val="00A56A3C"/>
    <w:rsid w:val="00A56B66"/>
    <w:rsid w:val="00A56BB6"/>
    <w:rsid w:val="00A56E2C"/>
    <w:rsid w:val="00A574EE"/>
    <w:rsid w:val="00A577F0"/>
    <w:rsid w:val="00A57B95"/>
    <w:rsid w:val="00A57DD9"/>
    <w:rsid w:val="00A57DEC"/>
    <w:rsid w:val="00A57EB5"/>
    <w:rsid w:val="00A57EC6"/>
    <w:rsid w:val="00A57F67"/>
    <w:rsid w:val="00A6002C"/>
    <w:rsid w:val="00A6025A"/>
    <w:rsid w:val="00A60560"/>
    <w:rsid w:val="00A60863"/>
    <w:rsid w:val="00A60A54"/>
    <w:rsid w:val="00A60B28"/>
    <w:rsid w:val="00A60B98"/>
    <w:rsid w:val="00A60D69"/>
    <w:rsid w:val="00A60F6A"/>
    <w:rsid w:val="00A6102A"/>
    <w:rsid w:val="00A612C7"/>
    <w:rsid w:val="00A61369"/>
    <w:rsid w:val="00A6167C"/>
    <w:rsid w:val="00A61A87"/>
    <w:rsid w:val="00A61AD5"/>
    <w:rsid w:val="00A61B44"/>
    <w:rsid w:val="00A61BA2"/>
    <w:rsid w:val="00A61DDB"/>
    <w:rsid w:val="00A61F7E"/>
    <w:rsid w:val="00A62066"/>
    <w:rsid w:val="00A6233D"/>
    <w:rsid w:val="00A6245D"/>
    <w:rsid w:val="00A62463"/>
    <w:rsid w:val="00A626ED"/>
    <w:rsid w:val="00A62A62"/>
    <w:rsid w:val="00A62B70"/>
    <w:rsid w:val="00A62CA6"/>
    <w:rsid w:val="00A62CCD"/>
    <w:rsid w:val="00A62D73"/>
    <w:rsid w:val="00A62E72"/>
    <w:rsid w:val="00A62EEF"/>
    <w:rsid w:val="00A62F20"/>
    <w:rsid w:val="00A63029"/>
    <w:rsid w:val="00A6302D"/>
    <w:rsid w:val="00A6333C"/>
    <w:rsid w:val="00A637C0"/>
    <w:rsid w:val="00A639C5"/>
    <w:rsid w:val="00A642D7"/>
    <w:rsid w:val="00A6431D"/>
    <w:rsid w:val="00A643E1"/>
    <w:rsid w:val="00A645BA"/>
    <w:rsid w:val="00A646D5"/>
    <w:rsid w:val="00A647D3"/>
    <w:rsid w:val="00A6484B"/>
    <w:rsid w:val="00A64C40"/>
    <w:rsid w:val="00A64CC8"/>
    <w:rsid w:val="00A64D67"/>
    <w:rsid w:val="00A64DD1"/>
    <w:rsid w:val="00A64E20"/>
    <w:rsid w:val="00A64F21"/>
    <w:rsid w:val="00A6511C"/>
    <w:rsid w:val="00A65394"/>
    <w:rsid w:val="00A653D4"/>
    <w:rsid w:val="00A65448"/>
    <w:rsid w:val="00A655B8"/>
    <w:rsid w:val="00A65682"/>
    <w:rsid w:val="00A65791"/>
    <w:rsid w:val="00A658C3"/>
    <w:rsid w:val="00A65CAB"/>
    <w:rsid w:val="00A65CF3"/>
    <w:rsid w:val="00A65D0E"/>
    <w:rsid w:val="00A65E2F"/>
    <w:rsid w:val="00A65FA3"/>
    <w:rsid w:val="00A6608E"/>
    <w:rsid w:val="00A6615B"/>
    <w:rsid w:val="00A661F5"/>
    <w:rsid w:val="00A66244"/>
    <w:rsid w:val="00A66278"/>
    <w:rsid w:val="00A662AB"/>
    <w:rsid w:val="00A66358"/>
    <w:rsid w:val="00A663CD"/>
    <w:rsid w:val="00A6640A"/>
    <w:rsid w:val="00A66411"/>
    <w:rsid w:val="00A665DD"/>
    <w:rsid w:val="00A6661A"/>
    <w:rsid w:val="00A66658"/>
    <w:rsid w:val="00A6670B"/>
    <w:rsid w:val="00A66744"/>
    <w:rsid w:val="00A667D0"/>
    <w:rsid w:val="00A6686C"/>
    <w:rsid w:val="00A66928"/>
    <w:rsid w:val="00A66A0F"/>
    <w:rsid w:val="00A66A7E"/>
    <w:rsid w:val="00A66C4C"/>
    <w:rsid w:val="00A66F44"/>
    <w:rsid w:val="00A66FA0"/>
    <w:rsid w:val="00A67087"/>
    <w:rsid w:val="00A670B4"/>
    <w:rsid w:val="00A671D3"/>
    <w:rsid w:val="00A67209"/>
    <w:rsid w:val="00A6752E"/>
    <w:rsid w:val="00A67D7D"/>
    <w:rsid w:val="00A67E61"/>
    <w:rsid w:val="00A67FA9"/>
    <w:rsid w:val="00A7033C"/>
    <w:rsid w:val="00A70544"/>
    <w:rsid w:val="00A706CC"/>
    <w:rsid w:val="00A706CD"/>
    <w:rsid w:val="00A7075D"/>
    <w:rsid w:val="00A707A3"/>
    <w:rsid w:val="00A70886"/>
    <w:rsid w:val="00A70CA5"/>
    <w:rsid w:val="00A70D33"/>
    <w:rsid w:val="00A70E52"/>
    <w:rsid w:val="00A70E77"/>
    <w:rsid w:val="00A70E93"/>
    <w:rsid w:val="00A71020"/>
    <w:rsid w:val="00A711E8"/>
    <w:rsid w:val="00A714B3"/>
    <w:rsid w:val="00A717C3"/>
    <w:rsid w:val="00A7195E"/>
    <w:rsid w:val="00A71A1D"/>
    <w:rsid w:val="00A71A3D"/>
    <w:rsid w:val="00A71DFB"/>
    <w:rsid w:val="00A71E8B"/>
    <w:rsid w:val="00A71ED2"/>
    <w:rsid w:val="00A71F37"/>
    <w:rsid w:val="00A7204A"/>
    <w:rsid w:val="00A72209"/>
    <w:rsid w:val="00A72310"/>
    <w:rsid w:val="00A72396"/>
    <w:rsid w:val="00A725C5"/>
    <w:rsid w:val="00A72659"/>
    <w:rsid w:val="00A72804"/>
    <w:rsid w:val="00A729E9"/>
    <w:rsid w:val="00A72A1B"/>
    <w:rsid w:val="00A72B59"/>
    <w:rsid w:val="00A72B9E"/>
    <w:rsid w:val="00A72E00"/>
    <w:rsid w:val="00A73018"/>
    <w:rsid w:val="00A7302B"/>
    <w:rsid w:val="00A7340D"/>
    <w:rsid w:val="00A737E2"/>
    <w:rsid w:val="00A738C7"/>
    <w:rsid w:val="00A739D0"/>
    <w:rsid w:val="00A73AC4"/>
    <w:rsid w:val="00A73C4A"/>
    <w:rsid w:val="00A73C86"/>
    <w:rsid w:val="00A73D29"/>
    <w:rsid w:val="00A73D4E"/>
    <w:rsid w:val="00A73EF0"/>
    <w:rsid w:val="00A73F39"/>
    <w:rsid w:val="00A73FC9"/>
    <w:rsid w:val="00A73FD7"/>
    <w:rsid w:val="00A740C6"/>
    <w:rsid w:val="00A74427"/>
    <w:rsid w:val="00A74480"/>
    <w:rsid w:val="00A7459A"/>
    <w:rsid w:val="00A74656"/>
    <w:rsid w:val="00A746C4"/>
    <w:rsid w:val="00A747EF"/>
    <w:rsid w:val="00A74A0D"/>
    <w:rsid w:val="00A74D51"/>
    <w:rsid w:val="00A74DA5"/>
    <w:rsid w:val="00A74DFF"/>
    <w:rsid w:val="00A74E72"/>
    <w:rsid w:val="00A74ED9"/>
    <w:rsid w:val="00A75101"/>
    <w:rsid w:val="00A75128"/>
    <w:rsid w:val="00A75422"/>
    <w:rsid w:val="00A7554F"/>
    <w:rsid w:val="00A7565A"/>
    <w:rsid w:val="00A759DD"/>
    <w:rsid w:val="00A75BCB"/>
    <w:rsid w:val="00A75CD4"/>
    <w:rsid w:val="00A75DB0"/>
    <w:rsid w:val="00A75F1E"/>
    <w:rsid w:val="00A76045"/>
    <w:rsid w:val="00A7616F"/>
    <w:rsid w:val="00A7625A"/>
    <w:rsid w:val="00A7632F"/>
    <w:rsid w:val="00A7655A"/>
    <w:rsid w:val="00A7655B"/>
    <w:rsid w:val="00A76610"/>
    <w:rsid w:val="00A766A9"/>
    <w:rsid w:val="00A7675B"/>
    <w:rsid w:val="00A76921"/>
    <w:rsid w:val="00A76D64"/>
    <w:rsid w:val="00A771BE"/>
    <w:rsid w:val="00A772F8"/>
    <w:rsid w:val="00A7734E"/>
    <w:rsid w:val="00A7738A"/>
    <w:rsid w:val="00A77661"/>
    <w:rsid w:val="00A77680"/>
    <w:rsid w:val="00A77879"/>
    <w:rsid w:val="00A778C3"/>
    <w:rsid w:val="00A77900"/>
    <w:rsid w:val="00A779BB"/>
    <w:rsid w:val="00A77B78"/>
    <w:rsid w:val="00A77CE8"/>
    <w:rsid w:val="00A77EF5"/>
    <w:rsid w:val="00A77FA5"/>
    <w:rsid w:val="00A77FBE"/>
    <w:rsid w:val="00A77FE3"/>
    <w:rsid w:val="00A80052"/>
    <w:rsid w:val="00A804DC"/>
    <w:rsid w:val="00A80501"/>
    <w:rsid w:val="00A80609"/>
    <w:rsid w:val="00A80641"/>
    <w:rsid w:val="00A806FB"/>
    <w:rsid w:val="00A80793"/>
    <w:rsid w:val="00A80918"/>
    <w:rsid w:val="00A80930"/>
    <w:rsid w:val="00A809EF"/>
    <w:rsid w:val="00A80A2E"/>
    <w:rsid w:val="00A80AB8"/>
    <w:rsid w:val="00A80DC5"/>
    <w:rsid w:val="00A80DC8"/>
    <w:rsid w:val="00A81120"/>
    <w:rsid w:val="00A811A5"/>
    <w:rsid w:val="00A811AB"/>
    <w:rsid w:val="00A811C0"/>
    <w:rsid w:val="00A81297"/>
    <w:rsid w:val="00A813C3"/>
    <w:rsid w:val="00A8147B"/>
    <w:rsid w:val="00A815EE"/>
    <w:rsid w:val="00A816E4"/>
    <w:rsid w:val="00A8182D"/>
    <w:rsid w:val="00A81860"/>
    <w:rsid w:val="00A8186A"/>
    <w:rsid w:val="00A818CC"/>
    <w:rsid w:val="00A81994"/>
    <w:rsid w:val="00A819CA"/>
    <w:rsid w:val="00A81A70"/>
    <w:rsid w:val="00A81AB3"/>
    <w:rsid w:val="00A81AE4"/>
    <w:rsid w:val="00A81D3A"/>
    <w:rsid w:val="00A81D51"/>
    <w:rsid w:val="00A81EF9"/>
    <w:rsid w:val="00A81F68"/>
    <w:rsid w:val="00A81FFA"/>
    <w:rsid w:val="00A82055"/>
    <w:rsid w:val="00A821E7"/>
    <w:rsid w:val="00A82362"/>
    <w:rsid w:val="00A8266D"/>
    <w:rsid w:val="00A826E3"/>
    <w:rsid w:val="00A82718"/>
    <w:rsid w:val="00A82857"/>
    <w:rsid w:val="00A828ED"/>
    <w:rsid w:val="00A82913"/>
    <w:rsid w:val="00A829D5"/>
    <w:rsid w:val="00A82B24"/>
    <w:rsid w:val="00A83056"/>
    <w:rsid w:val="00A83604"/>
    <w:rsid w:val="00A8362E"/>
    <w:rsid w:val="00A83706"/>
    <w:rsid w:val="00A83800"/>
    <w:rsid w:val="00A83981"/>
    <w:rsid w:val="00A839C7"/>
    <w:rsid w:val="00A83C25"/>
    <w:rsid w:val="00A83DF1"/>
    <w:rsid w:val="00A83F19"/>
    <w:rsid w:val="00A84054"/>
    <w:rsid w:val="00A842EA"/>
    <w:rsid w:val="00A8442B"/>
    <w:rsid w:val="00A844B1"/>
    <w:rsid w:val="00A844CC"/>
    <w:rsid w:val="00A8453C"/>
    <w:rsid w:val="00A845FB"/>
    <w:rsid w:val="00A84664"/>
    <w:rsid w:val="00A8469E"/>
    <w:rsid w:val="00A84819"/>
    <w:rsid w:val="00A849AB"/>
    <w:rsid w:val="00A849B0"/>
    <w:rsid w:val="00A84A10"/>
    <w:rsid w:val="00A84ABB"/>
    <w:rsid w:val="00A84B12"/>
    <w:rsid w:val="00A85038"/>
    <w:rsid w:val="00A85056"/>
    <w:rsid w:val="00A8546C"/>
    <w:rsid w:val="00A85588"/>
    <w:rsid w:val="00A858DE"/>
    <w:rsid w:val="00A8590B"/>
    <w:rsid w:val="00A8597B"/>
    <w:rsid w:val="00A85D39"/>
    <w:rsid w:val="00A86119"/>
    <w:rsid w:val="00A86361"/>
    <w:rsid w:val="00A86536"/>
    <w:rsid w:val="00A86580"/>
    <w:rsid w:val="00A865B2"/>
    <w:rsid w:val="00A86707"/>
    <w:rsid w:val="00A868CA"/>
    <w:rsid w:val="00A868F4"/>
    <w:rsid w:val="00A86BA7"/>
    <w:rsid w:val="00A86BDE"/>
    <w:rsid w:val="00A86BE4"/>
    <w:rsid w:val="00A872FA"/>
    <w:rsid w:val="00A87712"/>
    <w:rsid w:val="00A87BC6"/>
    <w:rsid w:val="00A87CE0"/>
    <w:rsid w:val="00A87EDE"/>
    <w:rsid w:val="00A90101"/>
    <w:rsid w:val="00A90144"/>
    <w:rsid w:val="00A903BF"/>
    <w:rsid w:val="00A9048F"/>
    <w:rsid w:val="00A905DA"/>
    <w:rsid w:val="00A905E6"/>
    <w:rsid w:val="00A90763"/>
    <w:rsid w:val="00A90799"/>
    <w:rsid w:val="00A907E3"/>
    <w:rsid w:val="00A90B21"/>
    <w:rsid w:val="00A90C95"/>
    <w:rsid w:val="00A90CA9"/>
    <w:rsid w:val="00A90D4E"/>
    <w:rsid w:val="00A90F7F"/>
    <w:rsid w:val="00A910E1"/>
    <w:rsid w:val="00A910F3"/>
    <w:rsid w:val="00A9115C"/>
    <w:rsid w:val="00A914C3"/>
    <w:rsid w:val="00A915AE"/>
    <w:rsid w:val="00A91682"/>
    <w:rsid w:val="00A91707"/>
    <w:rsid w:val="00A917B9"/>
    <w:rsid w:val="00A918A7"/>
    <w:rsid w:val="00A91A04"/>
    <w:rsid w:val="00A91CDE"/>
    <w:rsid w:val="00A92530"/>
    <w:rsid w:val="00A92539"/>
    <w:rsid w:val="00A928CD"/>
    <w:rsid w:val="00A92A92"/>
    <w:rsid w:val="00A92C39"/>
    <w:rsid w:val="00A92DC1"/>
    <w:rsid w:val="00A9306C"/>
    <w:rsid w:val="00A930CE"/>
    <w:rsid w:val="00A93702"/>
    <w:rsid w:val="00A937C2"/>
    <w:rsid w:val="00A937F9"/>
    <w:rsid w:val="00A93A93"/>
    <w:rsid w:val="00A93BF4"/>
    <w:rsid w:val="00A93CEA"/>
    <w:rsid w:val="00A93D84"/>
    <w:rsid w:val="00A93EB8"/>
    <w:rsid w:val="00A93F14"/>
    <w:rsid w:val="00A93F33"/>
    <w:rsid w:val="00A9428D"/>
    <w:rsid w:val="00A9436D"/>
    <w:rsid w:val="00A9454E"/>
    <w:rsid w:val="00A94599"/>
    <w:rsid w:val="00A94645"/>
    <w:rsid w:val="00A9465F"/>
    <w:rsid w:val="00A94698"/>
    <w:rsid w:val="00A9469C"/>
    <w:rsid w:val="00A94A6E"/>
    <w:rsid w:val="00A94ACC"/>
    <w:rsid w:val="00A94B4A"/>
    <w:rsid w:val="00A94B77"/>
    <w:rsid w:val="00A94C89"/>
    <w:rsid w:val="00A94CFB"/>
    <w:rsid w:val="00A94EA7"/>
    <w:rsid w:val="00A95028"/>
    <w:rsid w:val="00A95032"/>
    <w:rsid w:val="00A9515A"/>
    <w:rsid w:val="00A952E8"/>
    <w:rsid w:val="00A9555E"/>
    <w:rsid w:val="00A9562E"/>
    <w:rsid w:val="00A95645"/>
    <w:rsid w:val="00A95738"/>
    <w:rsid w:val="00A957C2"/>
    <w:rsid w:val="00A959E3"/>
    <w:rsid w:val="00A95BFC"/>
    <w:rsid w:val="00A95C95"/>
    <w:rsid w:val="00A95F72"/>
    <w:rsid w:val="00A95F95"/>
    <w:rsid w:val="00A96165"/>
    <w:rsid w:val="00A9636D"/>
    <w:rsid w:val="00A964C6"/>
    <w:rsid w:val="00A96632"/>
    <w:rsid w:val="00A96689"/>
    <w:rsid w:val="00A967B6"/>
    <w:rsid w:val="00A96846"/>
    <w:rsid w:val="00A96D4E"/>
    <w:rsid w:val="00A96E6D"/>
    <w:rsid w:val="00A96EC3"/>
    <w:rsid w:val="00A96F43"/>
    <w:rsid w:val="00A97039"/>
    <w:rsid w:val="00A97076"/>
    <w:rsid w:val="00A97365"/>
    <w:rsid w:val="00A97393"/>
    <w:rsid w:val="00A973E8"/>
    <w:rsid w:val="00A97443"/>
    <w:rsid w:val="00A978A6"/>
    <w:rsid w:val="00A97C9F"/>
    <w:rsid w:val="00A97F83"/>
    <w:rsid w:val="00AA0046"/>
    <w:rsid w:val="00AA0429"/>
    <w:rsid w:val="00AA04EE"/>
    <w:rsid w:val="00AA0589"/>
    <w:rsid w:val="00AA0676"/>
    <w:rsid w:val="00AA08DE"/>
    <w:rsid w:val="00AA08F9"/>
    <w:rsid w:val="00AA094E"/>
    <w:rsid w:val="00AA095D"/>
    <w:rsid w:val="00AA096F"/>
    <w:rsid w:val="00AA0998"/>
    <w:rsid w:val="00AA0A6D"/>
    <w:rsid w:val="00AA0B31"/>
    <w:rsid w:val="00AA0BE0"/>
    <w:rsid w:val="00AA0E9F"/>
    <w:rsid w:val="00AA0F39"/>
    <w:rsid w:val="00AA0F95"/>
    <w:rsid w:val="00AA0FAE"/>
    <w:rsid w:val="00AA0FBD"/>
    <w:rsid w:val="00AA1162"/>
    <w:rsid w:val="00AA120E"/>
    <w:rsid w:val="00AA1247"/>
    <w:rsid w:val="00AA1261"/>
    <w:rsid w:val="00AA1268"/>
    <w:rsid w:val="00AA12F0"/>
    <w:rsid w:val="00AA1477"/>
    <w:rsid w:val="00AA14F5"/>
    <w:rsid w:val="00AA1507"/>
    <w:rsid w:val="00AA15C8"/>
    <w:rsid w:val="00AA15CC"/>
    <w:rsid w:val="00AA1782"/>
    <w:rsid w:val="00AA193D"/>
    <w:rsid w:val="00AA1B08"/>
    <w:rsid w:val="00AA1BF6"/>
    <w:rsid w:val="00AA1CCD"/>
    <w:rsid w:val="00AA1CFE"/>
    <w:rsid w:val="00AA1E22"/>
    <w:rsid w:val="00AA1EE5"/>
    <w:rsid w:val="00AA20BE"/>
    <w:rsid w:val="00AA21D5"/>
    <w:rsid w:val="00AA2254"/>
    <w:rsid w:val="00AA226E"/>
    <w:rsid w:val="00AA2568"/>
    <w:rsid w:val="00AA27A3"/>
    <w:rsid w:val="00AA2876"/>
    <w:rsid w:val="00AA289B"/>
    <w:rsid w:val="00AA291F"/>
    <w:rsid w:val="00AA2AEF"/>
    <w:rsid w:val="00AA2BCD"/>
    <w:rsid w:val="00AA2C94"/>
    <w:rsid w:val="00AA2CC4"/>
    <w:rsid w:val="00AA2D2A"/>
    <w:rsid w:val="00AA2DCA"/>
    <w:rsid w:val="00AA2FA1"/>
    <w:rsid w:val="00AA2FE5"/>
    <w:rsid w:val="00AA3058"/>
    <w:rsid w:val="00AA3076"/>
    <w:rsid w:val="00AA346E"/>
    <w:rsid w:val="00AA34F9"/>
    <w:rsid w:val="00AA3560"/>
    <w:rsid w:val="00AA3649"/>
    <w:rsid w:val="00AA3856"/>
    <w:rsid w:val="00AA3A3B"/>
    <w:rsid w:val="00AA3AD4"/>
    <w:rsid w:val="00AA3AEB"/>
    <w:rsid w:val="00AA3DA5"/>
    <w:rsid w:val="00AA405B"/>
    <w:rsid w:val="00AA4100"/>
    <w:rsid w:val="00AA4183"/>
    <w:rsid w:val="00AA42BE"/>
    <w:rsid w:val="00AA4668"/>
    <w:rsid w:val="00AA46D6"/>
    <w:rsid w:val="00AA4790"/>
    <w:rsid w:val="00AA494A"/>
    <w:rsid w:val="00AA4A72"/>
    <w:rsid w:val="00AA4C36"/>
    <w:rsid w:val="00AA4EBB"/>
    <w:rsid w:val="00AA506D"/>
    <w:rsid w:val="00AA508E"/>
    <w:rsid w:val="00AA534E"/>
    <w:rsid w:val="00AA5386"/>
    <w:rsid w:val="00AA566F"/>
    <w:rsid w:val="00AA5988"/>
    <w:rsid w:val="00AA5BA6"/>
    <w:rsid w:val="00AA5D13"/>
    <w:rsid w:val="00AA5D1C"/>
    <w:rsid w:val="00AA5DE3"/>
    <w:rsid w:val="00AA603E"/>
    <w:rsid w:val="00AA6069"/>
    <w:rsid w:val="00AA60C3"/>
    <w:rsid w:val="00AA60FA"/>
    <w:rsid w:val="00AA6153"/>
    <w:rsid w:val="00AA642D"/>
    <w:rsid w:val="00AA643D"/>
    <w:rsid w:val="00AA6817"/>
    <w:rsid w:val="00AA6EB6"/>
    <w:rsid w:val="00AA706B"/>
    <w:rsid w:val="00AA7263"/>
    <w:rsid w:val="00AA7283"/>
    <w:rsid w:val="00AA737C"/>
    <w:rsid w:val="00AA73DE"/>
    <w:rsid w:val="00AA76D8"/>
    <w:rsid w:val="00AA792B"/>
    <w:rsid w:val="00AA7968"/>
    <w:rsid w:val="00AA7AC7"/>
    <w:rsid w:val="00AA7B25"/>
    <w:rsid w:val="00AA7CF6"/>
    <w:rsid w:val="00AA7CFF"/>
    <w:rsid w:val="00AB0016"/>
    <w:rsid w:val="00AB02DB"/>
    <w:rsid w:val="00AB03F4"/>
    <w:rsid w:val="00AB0866"/>
    <w:rsid w:val="00AB08DC"/>
    <w:rsid w:val="00AB098F"/>
    <w:rsid w:val="00AB0999"/>
    <w:rsid w:val="00AB1051"/>
    <w:rsid w:val="00AB1107"/>
    <w:rsid w:val="00AB1408"/>
    <w:rsid w:val="00AB1690"/>
    <w:rsid w:val="00AB187F"/>
    <w:rsid w:val="00AB19A2"/>
    <w:rsid w:val="00AB19CF"/>
    <w:rsid w:val="00AB19E2"/>
    <w:rsid w:val="00AB1AC8"/>
    <w:rsid w:val="00AB1B28"/>
    <w:rsid w:val="00AB1B8E"/>
    <w:rsid w:val="00AB1BBE"/>
    <w:rsid w:val="00AB1BC5"/>
    <w:rsid w:val="00AB1E56"/>
    <w:rsid w:val="00AB1E93"/>
    <w:rsid w:val="00AB1ED6"/>
    <w:rsid w:val="00AB1EFE"/>
    <w:rsid w:val="00AB225A"/>
    <w:rsid w:val="00AB2269"/>
    <w:rsid w:val="00AB2292"/>
    <w:rsid w:val="00AB23E2"/>
    <w:rsid w:val="00AB24E5"/>
    <w:rsid w:val="00AB25B0"/>
    <w:rsid w:val="00AB260C"/>
    <w:rsid w:val="00AB2615"/>
    <w:rsid w:val="00AB27E4"/>
    <w:rsid w:val="00AB27F7"/>
    <w:rsid w:val="00AB281D"/>
    <w:rsid w:val="00AB2843"/>
    <w:rsid w:val="00AB298B"/>
    <w:rsid w:val="00AB2D8E"/>
    <w:rsid w:val="00AB2DB4"/>
    <w:rsid w:val="00AB2E6E"/>
    <w:rsid w:val="00AB2E9B"/>
    <w:rsid w:val="00AB326F"/>
    <w:rsid w:val="00AB32C4"/>
    <w:rsid w:val="00AB3397"/>
    <w:rsid w:val="00AB347C"/>
    <w:rsid w:val="00AB3509"/>
    <w:rsid w:val="00AB3622"/>
    <w:rsid w:val="00AB3673"/>
    <w:rsid w:val="00AB3B0D"/>
    <w:rsid w:val="00AB3DA6"/>
    <w:rsid w:val="00AB3DFC"/>
    <w:rsid w:val="00AB3F7E"/>
    <w:rsid w:val="00AB43B2"/>
    <w:rsid w:val="00AB46D2"/>
    <w:rsid w:val="00AB48E5"/>
    <w:rsid w:val="00AB4A9C"/>
    <w:rsid w:val="00AB4AB4"/>
    <w:rsid w:val="00AB4B32"/>
    <w:rsid w:val="00AB4B76"/>
    <w:rsid w:val="00AB4BAB"/>
    <w:rsid w:val="00AB4BF6"/>
    <w:rsid w:val="00AB4D37"/>
    <w:rsid w:val="00AB4F73"/>
    <w:rsid w:val="00AB4F97"/>
    <w:rsid w:val="00AB4FAA"/>
    <w:rsid w:val="00AB5062"/>
    <w:rsid w:val="00AB50D1"/>
    <w:rsid w:val="00AB5185"/>
    <w:rsid w:val="00AB52A3"/>
    <w:rsid w:val="00AB531C"/>
    <w:rsid w:val="00AB5576"/>
    <w:rsid w:val="00AB5658"/>
    <w:rsid w:val="00AB56D8"/>
    <w:rsid w:val="00AB5934"/>
    <w:rsid w:val="00AB5B59"/>
    <w:rsid w:val="00AB5C77"/>
    <w:rsid w:val="00AB5FFD"/>
    <w:rsid w:val="00AB6362"/>
    <w:rsid w:val="00AB645D"/>
    <w:rsid w:val="00AB68CD"/>
    <w:rsid w:val="00AB69D9"/>
    <w:rsid w:val="00AB6AE5"/>
    <w:rsid w:val="00AB6D11"/>
    <w:rsid w:val="00AB6EDD"/>
    <w:rsid w:val="00AB704D"/>
    <w:rsid w:val="00AB70B8"/>
    <w:rsid w:val="00AB7227"/>
    <w:rsid w:val="00AB7354"/>
    <w:rsid w:val="00AB797F"/>
    <w:rsid w:val="00AB7D8C"/>
    <w:rsid w:val="00AB7E66"/>
    <w:rsid w:val="00AB7FE2"/>
    <w:rsid w:val="00AC00C1"/>
    <w:rsid w:val="00AC0238"/>
    <w:rsid w:val="00AC02FD"/>
    <w:rsid w:val="00AC02FF"/>
    <w:rsid w:val="00AC076E"/>
    <w:rsid w:val="00AC087F"/>
    <w:rsid w:val="00AC0A41"/>
    <w:rsid w:val="00AC0E5D"/>
    <w:rsid w:val="00AC0F3B"/>
    <w:rsid w:val="00AC0F4B"/>
    <w:rsid w:val="00AC179E"/>
    <w:rsid w:val="00AC181D"/>
    <w:rsid w:val="00AC19E7"/>
    <w:rsid w:val="00AC1A2E"/>
    <w:rsid w:val="00AC1B0A"/>
    <w:rsid w:val="00AC1B58"/>
    <w:rsid w:val="00AC1F7A"/>
    <w:rsid w:val="00AC208D"/>
    <w:rsid w:val="00AC2128"/>
    <w:rsid w:val="00AC21D1"/>
    <w:rsid w:val="00AC266E"/>
    <w:rsid w:val="00AC2797"/>
    <w:rsid w:val="00AC28C8"/>
    <w:rsid w:val="00AC2A71"/>
    <w:rsid w:val="00AC2A92"/>
    <w:rsid w:val="00AC2B02"/>
    <w:rsid w:val="00AC2B35"/>
    <w:rsid w:val="00AC2C11"/>
    <w:rsid w:val="00AC2DEC"/>
    <w:rsid w:val="00AC2ED2"/>
    <w:rsid w:val="00AC2FA7"/>
    <w:rsid w:val="00AC3097"/>
    <w:rsid w:val="00AC359C"/>
    <w:rsid w:val="00AC35AF"/>
    <w:rsid w:val="00AC38E4"/>
    <w:rsid w:val="00AC3915"/>
    <w:rsid w:val="00AC394D"/>
    <w:rsid w:val="00AC39DB"/>
    <w:rsid w:val="00AC3ABF"/>
    <w:rsid w:val="00AC3D03"/>
    <w:rsid w:val="00AC3DE7"/>
    <w:rsid w:val="00AC402E"/>
    <w:rsid w:val="00AC4408"/>
    <w:rsid w:val="00AC454E"/>
    <w:rsid w:val="00AC463A"/>
    <w:rsid w:val="00AC47F7"/>
    <w:rsid w:val="00AC4CA6"/>
    <w:rsid w:val="00AC4F0D"/>
    <w:rsid w:val="00AC4FBE"/>
    <w:rsid w:val="00AC5139"/>
    <w:rsid w:val="00AC515B"/>
    <w:rsid w:val="00AC5275"/>
    <w:rsid w:val="00AC535E"/>
    <w:rsid w:val="00AC5386"/>
    <w:rsid w:val="00AC54DC"/>
    <w:rsid w:val="00AC5503"/>
    <w:rsid w:val="00AC5616"/>
    <w:rsid w:val="00AC56A1"/>
    <w:rsid w:val="00AC59AE"/>
    <w:rsid w:val="00AC5BA8"/>
    <w:rsid w:val="00AC5EBB"/>
    <w:rsid w:val="00AC5F57"/>
    <w:rsid w:val="00AC6050"/>
    <w:rsid w:val="00AC6336"/>
    <w:rsid w:val="00AC63E2"/>
    <w:rsid w:val="00AC66FF"/>
    <w:rsid w:val="00AC6846"/>
    <w:rsid w:val="00AC688D"/>
    <w:rsid w:val="00AC697B"/>
    <w:rsid w:val="00AC72D4"/>
    <w:rsid w:val="00AC7687"/>
    <w:rsid w:val="00AC798F"/>
    <w:rsid w:val="00AC79B1"/>
    <w:rsid w:val="00AC7AF5"/>
    <w:rsid w:val="00AC7BC3"/>
    <w:rsid w:val="00AC7FC3"/>
    <w:rsid w:val="00AD001F"/>
    <w:rsid w:val="00AD0058"/>
    <w:rsid w:val="00AD0112"/>
    <w:rsid w:val="00AD0154"/>
    <w:rsid w:val="00AD01D9"/>
    <w:rsid w:val="00AD01FD"/>
    <w:rsid w:val="00AD0532"/>
    <w:rsid w:val="00AD06FB"/>
    <w:rsid w:val="00AD0888"/>
    <w:rsid w:val="00AD0EFA"/>
    <w:rsid w:val="00AD0F65"/>
    <w:rsid w:val="00AD10B8"/>
    <w:rsid w:val="00AD10C5"/>
    <w:rsid w:val="00AD11E9"/>
    <w:rsid w:val="00AD131E"/>
    <w:rsid w:val="00AD1433"/>
    <w:rsid w:val="00AD169B"/>
    <w:rsid w:val="00AD173B"/>
    <w:rsid w:val="00AD1956"/>
    <w:rsid w:val="00AD1A55"/>
    <w:rsid w:val="00AD1AC6"/>
    <w:rsid w:val="00AD1C4D"/>
    <w:rsid w:val="00AD1C5F"/>
    <w:rsid w:val="00AD1E5B"/>
    <w:rsid w:val="00AD210F"/>
    <w:rsid w:val="00AD22A2"/>
    <w:rsid w:val="00AD22B5"/>
    <w:rsid w:val="00AD22C0"/>
    <w:rsid w:val="00AD2520"/>
    <w:rsid w:val="00AD259C"/>
    <w:rsid w:val="00AD25A6"/>
    <w:rsid w:val="00AD25D0"/>
    <w:rsid w:val="00AD26CD"/>
    <w:rsid w:val="00AD293D"/>
    <w:rsid w:val="00AD2BC3"/>
    <w:rsid w:val="00AD2E9C"/>
    <w:rsid w:val="00AD2F64"/>
    <w:rsid w:val="00AD2FD5"/>
    <w:rsid w:val="00AD30E4"/>
    <w:rsid w:val="00AD3357"/>
    <w:rsid w:val="00AD35AB"/>
    <w:rsid w:val="00AD387B"/>
    <w:rsid w:val="00AD38F3"/>
    <w:rsid w:val="00AD3914"/>
    <w:rsid w:val="00AD3BE8"/>
    <w:rsid w:val="00AD3D12"/>
    <w:rsid w:val="00AD3DCF"/>
    <w:rsid w:val="00AD3FCA"/>
    <w:rsid w:val="00AD3FF4"/>
    <w:rsid w:val="00AD4342"/>
    <w:rsid w:val="00AD4545"/>
    <w:rsid w:val="00AD4571"/>
    <w:rsid w:val="00AD472C"/>
    <w:rsid w:val="00AD474B"/>
    <w:rsid w:val="00AD4780"/>
    <w:rsid w:val="00AD4C6D"/>
    <w:rsid w:val="00AD4EE2"/>
    <w:rsid w:val="00AD5029"/>
    <w:rsid w:val="00AD5162"/>
    <w:rsid w:val="00AD52F2"/>
    <w:rsid w:val="00AD5306"/>
    <w:rsid w:val="00AD5382"/>
    <w:rsid w:val="00AD538D"/>
    <w:rsid w:val="00AD54DF"/>
    <w:rsid w:val="00AD552D"/>
    <w:rsid w:val="00AD5B27"/>
    <w:rsid w:val="00AD5C97"/>
    <w:rsid w:val="00AD5CD6"/>
    <w:rsid w:val="00AD5DFC"/>
    <w:rsid w:val="00AD5E56"/>
    <w:rsid w:val="00AD5EED"/>
    <w:rsid w:val="00AD6159"/>
    <w:rsid w:val="00AD6231"/>
    <w:rsid w:val="00AD631F"/>
    <w:rsid w:val="00AD65A7"/>
    <w:rsid w:val="00AD6615"/>
    <w:rsid w:val="00AD6636"/>
    <w:rsid w:val="00AD66BE"/>
    <w:rsid w:val="00AD67CE"/>
    <w:rsid w:val="00AD6B54"/>
    <w:rsid w:val="00AD6DA0"/>
    <w:rsid w:val="00AD6ED0"/>
    <w:rsid w:val="00AD7252"/>
    <w:rsid w:val="00AD735C"/>
    <w:rsid w:val="00AD7373"/>
    <w:rsid w:val="00AD73C1"/>
    <w:rsid w:val="00AD758B"/>
    <w:rsid w:val="00AD76B4"/>
    <w:rsid w:val="00AD7780"/>
    <w:rsid w:val="00AD77E1"/>
    <w:rsid w:val="00AD7BA7"/>
    <w:rsid w:val="00AD7EB4"/>
    <w:rsid w:val="00AD7F76"/>
    <w:rsid w:val="00AD7FAE"/>
    <w:rsid w:val="00AE0369"/>
    <w:rsid w:val="00AE043A"/>
    <w:rsid w:val="00AE0790"/>
    <w:rsid w:val="00AE0857"/>
    <w:rsid w:val="00AE0B7D"/>
    <w:rsid w:val="00AE0BF5"/>
    <w:rsid w:val="00AE0F9B"/>
    <w:rsid w:val="00AE0FEC"/>
    <w:rsid w:val="00AE11C9"/>
    <w:rsid w:val="00AE13CD"/>
    <w:rsid w:val="00AE16DB"/>
    <w:rsid w:val="00AE17D2"/>
    <w:rsid w:val="00AE19AB"/>
    <w:rsid w:val="00AE1CA4"/>
    <w:rsid w:val="00AE1DBD"/>
    <w:rsid w:val="00AE1EB9"/>
    <w:rsid w:val="00AE1F62"/>
    <w:rsid w:val="00AE204E"/>
    <w:rsid w:val="00AE21E5"/>
    <w:rsid w:val="00AE2474"/>
    <w:rsid w:val="00AE256F"/>
    <w:rsid w:val="00AE2946"/>
    <w:rsid w:val="00AE29BE"/>
    <w:rsid w:val="00AE2A07"/>
    <w:rsid w:val="00AE2E71"/>
    <w:rsid w:val="00AE3084"/>
    <w:rsid w:val="00AE30B0"/>
    <w:rsid w:val="00AE3294"/>
    <w:rsid w:val="00AE32FC"/>
    <w:rsid w:val="00AE3317"/>
    <w:rsid w:val="00AE348E"/>
    <w:rsid w:val="00AE34DA"/>
    <w:rsid w:val="00AE3566"/>
    <w:rsid w:val="00AE36C6"/>
    <w:rsid w:val="00AE37D5"/>
    <w:rsid w:val="00AE3854"/>
    <w:rsid w:val="00AE3855"/>
    <w:rsid w:val="00AE39E2"/>
    <w:rsid w:val="00AE3C38"/>
    <w:rsid w:val="00AE3C78"/>
    <w:rsid w:val="00AE3CE4"/>
    <w:rsid w:val="00AE3D67"/>
    <w:rsid w:val="00AE3D71"/>
    <w:rsid w:val="00AE3E3B"/>
    <w:rsid w:val="00AE40B6"/>
    <w:rsid w:val="00AE42FD"/>
    <w:rsid w:val="00AE4445"/>
    <w:rsid w:val="00AE44E6"/>
    <w:rsid w:val="00AE46CD"/>
    <w:rsid w:val="00AE4731"/>
    <w:rsid w:val="00AE4796"/>
    <w:rsid w:val="00AE4813"/>
    <w:rsid w:val="00AE48B6"/>
    <w:rsid w:val="00AE4A5C"/>
    <w:rsid w:val="00AE4BE2"/>
    <w:rsid w:val="00AE4BFC"/>
    <w:rsid w:val="00AE4C49"/>
    <w:rsid w:val="00AE4C83"/>
    <w:rsid w:val="00AE4DA4"/>
    <w:rsid w:val="00AE4F57"/>
    <w:rsid w:val="00AE50C6"/>
    <w:rsid w:val="00AE537B"/>
    <w:rsid w:val="00AE5623"/>
    <w:rsid w:val="00AE5843"/>
    <w:rsid w:val="00AE5927"/>
    <w:rsid w:val="00AE596C"/>
    <w:rsid w:val="00AE59F1"/>
    <w:rsid w:val="00AE5AE2"/>
    <w:rsid w:val="00AE5C7F"/>
    <w:rsid w:val="00AE5D2A"/>
    <w:rsid w:val="00AE5D37"/>
    <w:rsid w:val="00AE5D93"/>
    <w:rsid w:val="00AE5E09"/>
    <w:rsid w:val="00AE5F59"/>
    <w:rsid w:val="00AE6071"/>
    <w:rsid w:val="00AE608A"/>
    <w:rsid w:val="00AE6290"/>
    <w:rsid w:val="00AE6382"/>
    <w:rsid w:val="00AE63AA"/>
    <w:rsid w:val="00AE655B"/>
    <w:rsid w:val="00AE678E"/>
    <w:rsid w:val="00AE67E6"/>
    <w:rsid w:val="00AE6806"/>
    <w:rsid w:val="00AE68C7"/>
    <w:rsid w:val="00AE6997"/>
    <w:rsid w:val="00AE6ADB"/>
    <w:rsid w:val="00AE6CB7"/>
    <w:rsid w:val="00AE6E65"/>
    <w:rsid w:val="00AE6F04"/>
    <w:rsid w:val="00AE6F4E"/>
    <w:rsid w:val="00AE6FD3"/>
    <w:rsid w:val="00AE6FF3"/>
    <w:rsid w:val="00AE7003"/>
    <w:rsid w:val="00AE7028"/>
    <w:rsid w:val="00AE727F"/>
    <w:rsid w:val="00AE73F6"/>
    <w:rsid w:val="00AE7618"/>
    <w:rsid w:val="00AE76AA"/>
    <w:rsid w:val="00AE7735"/>
    <w:rsid w:val="00AE78B3"/>
    <w:rsid w:val="00AE790B"/>
    <w:rsid w:val="00AE7A14"/>
    <w:rsid w:val="00AE7CD5"/>
    <w:rsid w:val="00AE7E6A"/>
    <w:rsid w:val="00AF006E"/>
    <w:rsid w:val="00AF0391"/>
    <w:rsid w:val="00AF0429"/>
    <w:rsid w:val="00AF062B"/>
    <w:rsid w:val="00AF0715"/>
    <w:rsid w:val="00AF0A44"/>
    <w:rsid w:val="00AF0A5C"/>
    <w:rsid w:val="00AF0AF2"/>
    <w:rsid w:val="00AF0F6E"/>
    <w:rsid w:val="00AF133D"/>
    <w:rsid w:val="00AF183C"/>
    <w:rsid w:val="00AF18EC"/>
    <w:rsid w:val="00AF19DB"/>
    <w:rsid w:val="00AF1AD1"/>
    <w:rsid w:val="00AF1ED0"/>
    <w:rsid w:val="00AF1F7A"/>
    <w:rsid w:val="00AF2048"/>
    <w:rsid w:val="00AF21FD"/>
    <w:rsid w:val="00AF2270"/>
    <w:rsid w:val="00AF2409"/>
    <w:rsid w:val="00AF25DB"/>
    <w:rsid w:val="00AF272F"/>
    <w:rsid w:val="00AF2C41"/>
    <w:rsid w:val="00AF2CC1"/>
    <w:rsid w:val="00AF2DE3"/>
    <w:rsid w:val="00AF3126"/>
    <w:rsid w:val="00AF33C7"/>
    <w:rsid w:val="00AF3408"/>
    <w:rsid w:val="00AF34E8"/>
    <w:rsid w:val="00AF3618"/>
    <w:rsid w:val="00AF3641"/>
    <w:rsid w:val="00AF3E55"/>
    <w:rsid w:val="00AF3EDA"/>
    <w:rsid w:val="00AF416C"/>
    <w:rsid w:val="00AF42A1"/>
    <w:rsid w:val="00AF42B9"/>
    <w:rsid w:val="00AF43AF"/>
    <w:rsid w:val="00AF449F"/>
    <w:rsid w:val="00AF4528"/>
    <w:rsid w:val="00AF4609"/>
    <w:rsid w:val="00AF46A9"/>
    <w:rsid w:val="00AF4797"/>
    <w:rsid w:val="00AF4E8F"/>
    <w:rsid w:val="00AF4EAB"/>
    <w:rsid w:val="00AF4EEB"/>
    <w:rsid w:val="00AF50FE"/>
    <w:rsid w:val="00AF5253"/>
    <w:rsid w:val="00AF52AB"/>
    <w:rsid w:val="00AF53C8"/>
    <w:rsid w:val="00AF53F8"/>
    <w:rsid w:val="00AF543D"/>
    <w:rsid w:val="00AF5459"/>
    <w:rsid w:val="00AF56F4"/>
    <w:rsid w:val="00AF572E"/>
    <w:rsid w:val="00AF58AC"/>
    <w:rsid w:val="00AF58D6"/>
    <w:rsid w:val="00AF59D7"/>
    <w:rsid w:val="00AF5D2A"/>
    <w:rsid w:val="00AF5E5F"/>
    <w:rsid w:val="00AF6426"/>
    <w:rsid w:val="00AF64DF"/>
    <w:rsid w:val="00AF6531"/>
    <w:rsid w:val="00AF668D"/>
    <w:rsid w:val="00AF6A1D"/>
    <w:rsid w:val="00AF6D32"/>
    <w:rsid w:val="00AF6D6A"/>
    <w:rsid w:val="00AF6D7C"/>
    <w:rsid w:val="00AF6DEB"/>
    <w:rsid w:val="00AF6E59"/>
    <w:rsid w:val="00AF6EBC"/>
    <w:rsid w:val="00AF6FF4"/>
    <w:rsid w:val="00AF75E2"/>
    <w:rsid w:val="00AF761B"/>
    <w:rsid w:val="00AF7704"/>
    <w:rsid w:val="00AF7717"/>
    <w:rsid w:val="00AF7739"/>
    <w:rsid w:val="00AF7740"/>
    <w:rsid w:val="00AF781C"/>
    <w:rsid w:val="00AF7965"/>
    <w:rsid w:val="00AF7A7C"/>
    <w:rsid w:val="00AF7C99"/>
    <w:rsid w:val="00B0014A"/>
    <w:rsid w:val="00B0023A"/>
    <w:rsid w:val="00B0027B"/>
    <w:rsid w:val="00B00345"/>
    <w:rsid w:val="00B00347"/>
    <w:rsid w:val="00B00432"/>
    <w:rsid w:val="00B00448"/>
    <w:rsid w:val="00B004A5"/>
    <w:rsid w:val="00B005AB"/>
    <w:rsid w:val="00B006DA"/>
    <w:rsid w:val="00B00725"/>
    <w:rsid w:val="00B009CA"/>
    <w:rsid w:val="00B00EFC"/>
    <w:rsid w:val="00B00FAF"/>
    <w:rsid w:val="00B00FC2"/>
    <w:rsid w:val="00B011FD"/>
    <w:rsid w:val="00B01268"/>
    <w:rsid w:val="00B013E9"/>
    <w:rsid w:val="00B01562"/>
    <w:rsid w:val="00B0169D"/>
    <w:rsid w:val="00B0177F"/>
    <w:rsid w:val="00B018E1"/>
    <w:rsid w:val="00B01AF6"/>
    <w:rsid w:val="00B01B58"/>
    <w:rsid w:val="00B01CA7"/>
    <w:rsid w:val="00B01E49"/>
    <w:rsid w:val="00B0203C"/>
    <w:rsid w:val="00B02043"/>
    <w:rsid w:val="00B02045"/>
    <w:rsid w:val="00B020F3"/>
    <w:rsid w:val="00B026EF"/>
    <w:rsid w:val="00B0274B"/>
    <w:rsid w:val="00B028F5"/>
    <w:rsid w:val="00B02BD9"/>
    <w:rsid w:val="00B02DE3"/>
    <w:rsid w:val="00B02E58"/>
    <w:rsid w:val="00B02F6C"/>
    <w:rsid w:val="00B03038"/>
    <w:rsid w:val="00B03057"/>
    <w:rsid w:val="00B030B4"/>
    <w:rsid w:val="00B030E5"/>
    <w:rsid w:val="00B03296"/>
    <w:rsid w:val="00B03448"/>
    <w:rsid w:val="00B0348F"/>
    <w:rsid w:val="00B03682"/>
    <w:rsid w:val="00B0369F"/>
    <w:rsid w:val="00B037E4"/>
    <w:rsid w:val="00B038B9"/>
    <w:rsid w:val="00B039C4"/>
    <w:rsid w:val="00B03A28"/>
    <w:rsid w:val="00B03A39"/>
    <w:rsid w:val="00B03AFF"/>
    <w:rsid w:val="00B03DF3"/>
    <w:rsid w:val="00B04335"/>
    <w:rsid w:val="00B043B8"/>
    <w:rsid w:val="00B04482"/>
    <w:rsid w:val="00B045F4"/>
    <w:rsid w:val="00B04AD2"/>
    <w:rsid w:val="00B04ADC"/>
    <w:rsid w:val="00B04B27"/>
    <w:rsid w:val="00B04BC5"/>
    <w:rsid w:val="00B04CED"/>
    <w:rsid w:val="00B04DA7"/>
    <w:rsid w:val="00B0537E"/>
    <w:rsid w:val="00B0551F"/>
    <w:rsid w:val="00B0585C"/>
    <w:rsid w:val="00B05AEA"/>
    <w:rsid w:val="00B05C0D"/>
    <w:rsid w:val="00B05C52"/>
    <w:rsid w:val="00B05D6F"/>
    <w:rsid w:val="00B05D97"/>
    <w:rsid w:val="00B05E50"/>
    <w:rsid w:val="00B05E5E"/>
    <w:rsid w:val="00B05E99"/>
    <w:rsid w:val="00B0654A"/>
    <w:rsid w:val="00B069E7"/>
    <w:rsid w:val="00B06BD5"/>
    <w:rsid w:val="00B06F15"/>
    <w:rsid w:val="00B06F69"/>
    <w:rsid w:val="00B07146"/>
    <w:rsid w:val="00B071AE"/>
    <w:rsid w:val="00B072C4"/>
    <w:rsid w:val="00B073DF"/>
    <w:rsid w:val="00B073F0"/>
    <w:rsid w:val="00B07583"/>
    <w:rsid w:val="00B075B7"/>
    <w:rsid w:val="00B0763F"/>
    <w:rsid w:val="00B077F6"/>
    <w:rsid w:val="00B078A2"/>
    <w:rsid w:val="00B078EF"/>
    <w:rsid w:val="00B07A29"/>
    <w:rsid w:val="00B07CDA"/>
    <w:rsid w:val="00B07CE4"/>
    <w:rsid w:val="00B07CFF"/>
    <w:rsid w:val="00B07DB1"/>
    <w:rsid w:val="00B10014"/>
    <w:rsid w:val="00B10250"/>
    <w:rsid w:val="00B10350"/>
    <w:rsid w:val="00B103C0"/>
    <w:rsid w:val="00B10427"/>
    <w:rsid w:val="00B105EA"/>
    <w:rsid w:val="00B106D6"/>
    <w:rsid w:val="00B10837"/>
    <w:rsid w:val="00B1091A"/>
    <w:rsid w:val="00B10ABC"/>
    <w:rsid w:val="00B10B16"/>
    <w:rsid w:val="00B10B70"/>
    <w:rsid w:val="00B10D02"/>
    <w:rsid w:val="00B10D28"/>
    <w:rsid w:val="00B10E4D"/>
    <w:rsid w:val="00B10EEC"/>
    <w:rsid w:val="00B10FD0"/>
    <w:rsid w:val="00B1102F"/>
    <w:rsid w:val="00B111CF"/>
    <w:rsid w:val="00B1143C"/>
    <w:rsid w:val="00B1147E"/>
    <w:rsid w:val="00B11681"/>
    <w:rsid w:val="00B11993"/>
    <w:rsid w:val="00B119B0"/>
    <w:rsid w:val="00B11A28"/>
    <w:rsid w:val="00B11A3D"/>
    <w:rsid w:val="00B11B86"/>
    <w:rsid w:val="00B11C26"/>
    <w:rsid w:val="00B11CD1"/>
    <w:rsid w:val="00B12196"/>
    <w:rsid w:val="00B121A5"/>
    <w:rsid w:val="00B1223E"/>
    <w:rsid w:val="00B12250"/>
    <w:rsid w:val="00B124E7"/>
    <w:rsid w:val="00B129C6"/>
    <w:rsid w:val="00B12A59"/>
    <w:rsid w:val="00B12D3F"/>
    <w:rsid w:val="00B12D57"/>
    <w:rsid w:val="00B12E27"/>
    <w:rsid w:val="00B12E4C"/>
    <w:rsid w:val="00B13103"/>
    <w:rsid w:val="00B13369"/>
    <w:rsid w:val="00B134CE"/>
    <w:rsid w:val="00B13611"/>
    <w:rsid w:val="00B13621"/>
    <w:rsid w:val="00B13695"/>
    <w:rsid w:val="00B1370B"/>
    <w:rsid w:val="00B1383D"/>
    <w:rsid w:val="00B13F12"/>
    <w:rsid w:val="00B14038"/>
    <w:rsid w:val="00B140F8"/>
    <w:rsid w:val="00B1427D"/>
    <w:rsid w:val="00B14394"/>
    <w:rsid w:val="00B14395"/>
    <w:rsid w:val="00B14400"/>
    <w:rsid w:val="00B14491"/>
    <w:rsid w:val="00B14492"/>
    <w:rsid w:val="00B14564"/>
    <w:rsid w:val="00B14747"/>
    <w:rsid w:val="00B147C1"/>
    <w:rsid w:val="00B1480E"/>
    <w:rsid w:val="00B14C11"/>
    <w:rsid w:val="00B14D4A"/>
    <w:rsid w:val="00B14E15"/>
    <w:rsid w:val="00B14E84"/>
    <w:rsid w:val="00B1532B"/>
    <w:rsid w:val="00B1555B"/>
    <w:rsid w:val="00B155F5"/>
    <w:rsid w:val="00B15697"/>
    <w:rsid w:val="00B157E7"/>
    <w:rsid w:val="00B15A51"/>
    <w:rsid w:val="00B15B0B"/>
    <w:rsid w:val="00B15D94"/>
    <w:rsid w:val="00B16164"/>
    <w:rsid w:val="00B1653F"/>
    <w:rsid w:val="00B165EC"/>
    <w:rsid w:val="00B16646"/>
    <w:rsid w:val="00B166B6"/>
    <w:rsid w:val="00B1680F"/>
    <w:rsid w:val="00B16993"/>
    <w:rsid w:val="00B16A7A"/>
    <w:rsid w:val="00B16AA2"/>
    <w:rsid w:val="00B16C24"/>
    <w:rsid w:val="00B16C29"/>
    <w:rsid w:val="00B16CD3"/>
    <w:rsid w:val="00B16E56"/>
    <w:rsid w:val="00B16F67"/>
    <w:rsid w:val="00B16FE5"/>
    <w:rsid w:val="00B17008"/>
    <w:rsid w:val="00B1728A"/>
    <w:rsid w:val="00B1730E"/>
    <w:rsid w:val="00B17321"/>
    <w:rsid w:val="00B17560"/>
    <w:rsid w:val="00B176F9"/>
    <w:rsid w:val="00B177CD"/>
    <w:rsid w:val="00B178BE"/>
    <w:rsid w:val="00B178FA"/>
    <w:rsid w:val="00B179CA"/>
    <w:rsid w:val="00B17C17"/>
    <w:rsid w:val="00B17CE5"/>
    <w:rsid w:val="00B17FD0"/>
    <w:rsid w:val="00B2000C"/>
    <w:rsid w:val="00B2001C"/>
    <w:rsid w:val="00B20066"/>
    <w:rsid w:val="00B203E9"/>
    <w:rsid w:val="00B20540"/>
    <w:rsid w:val="00B2063B"/>
    <w:rsid w:val="00B20B67"/>
    <w:rsid w:val="00B20C3D"/>
    <w:rsid w:val="00B20D8A"/>
    <w:rsid w:val="00B20DDB"/>
    <w:rsid w:val="00B211B9"/>
    <w:rsid w:val="00B21512"/>
    <w:rsid w:val="00B21575"/>
    <w:rsid w:val="00B21CD3"/>
    <w:rsid w:val="00B21DBC"/>
    <w:rsid w:val="00B21DFE"/>
    <w:rsid w:val="00B21E66"/>
    <w:rsid w:val="00B21ED7"/>
    <w:rsid w:val="00B21FBC"/>
    <w:rsid w:val="00B2204F"/>
    <w:rsid w:val="00B22257"/>
    <w:rsid w:val="00B2257D"/>
    <w:rsid w:val="00B227A7"/>
    <w:rsid w:val="00B227E9"/>
    <w:rsid w:val="00B22A3C"/>
    <w:rsid w:val="00B22CD2"/>
    <w:rsid w:val="00B231FF"/>
    <w:rsid w:val="00B233DB"/>
    <w:rsid w:val="00B23421"/>
    <w:rsid w:val="00B23826"/>
    <w:rsid w:val="00B23A69"/>
    <w:rsid w:val="00B23B2C"/>
    <w:rsid w:val="00B23D05"/>
    <w:rsid w:val="00B23D31"/>
    <w:rsid w:val="00B23E30"/>
    <w:rsid w:val="00B24099"/>
    <w:rsid w:val="00B2411D"/>
    <w:rsid w:val="00B24166"/>
    <w:rsid w:val="00B2441A"/>
    <w:rsid w:val="00B245A1"/>
    <w:rsid w:val="00B24601"/>
    <w:rsid w:val="00B24675"/>
    <w:rsid w:val="00B248C4"/>
    <w:rsid w:val="00B249B0"/>
    <w:rsid w:val="00B24ABF"/>
    <w:rsid w:val="00B24C06"/>
    <w:rsid w:val="00B24C5E"/>
    <w:rsid w:val="00B24DA2"/>
    <w:rsid w:val="00B24E87"/>
    <w:rsid w:val="00B255E2"/>
    <w:rsid w:val="00B25600"/>
    <w:rsid w:val="00B259BC"/>
    <w:rsid w:val="00B25ABB"/>
    <w:rsid w:val="00B25BAE"/>
    <w:rsid w:val="00B25D05"/>
    <w:rsid w:val="00B25D53"/>
    <w:rsid w:val="00B25EBE"/>
    <w:rsid w:val="00B25FFA"/>
    <w:rsid w:val="00B264D4"/>
    <w:rsid w:val="00B2664A"/>
    <w:rsid w:val="00B268A2"/>
    <w:rsid w:val="00B268D3"/>
    <w:rsid w:val="00B26A9D"/>
    <w:rsid w:val="00B26C3C"/>
    <w:rsid w:val="00B26EF3"/>
    <w:rsid w:val="00B27196"/>
    <w:rsid w:val="00B27205"/>
    <w:rsid w:val="00B27280"/>
    <w:rsid w:val="00B2771E"/>
    <w:rsid w:val="00B27831"/>
    <w:rsid w:val="00B278E9"/>
    <w:rsid w:val="00B27C6E"/>
    <w:rsid w:val="00B27D03"/>
    <w:rsid w:val="00B27F31"/>
    <w:rsid w:val="00B30265"/>
    <w:rsid w:val="00B302CC"/>
    <w:rsid w:val="00B303FC"/>
    <w:rsid w:val="00B3053F"/>
    <w:rsid w:val="00B307AF"/>
    <w:rsid w:val="00B307BB"/>
    <w:rsid w:val="00B307EE"/>
    <w:rsid w:val="00B30A17"/>
    <w:rsid w:val="00B30A88"/>
    <w:rsid w:val="00B30B29"/>
    <w:rsid w:val="00B30B35"/>
    <w:rsid w:val="00B30B89"/>
    <w:rsid w:val="00B30BEE"/>
    <w:rsid w:val="00B31449"/>
    <w:rsid w:val="00B314D1"/>
    <w:rsid w:val="00B316A3"/>
    <w:rsid w:val="00B318D0"/>
    <w:rsid w:val="00B3193E"/>
    <w:rsid w:val="00B31A3E"/>
    <w:rsid w:val="00B31BA7"/>
    <w:rsid w:val="00B31BFF"/>
    <w:rsid w:val="00B31C14"/>
    <w:rsid w:val="00B31C3C"/>
    <w:rsid w:val="00B31ED8"/>
    <w:rsid w:val="00B31EF7"/>
    <w:rsid w:val="00B31FF3"/>
    <w:rsid w:val="00B32288"/>
    <w:rsid w:val="00B3233F"/>
    <w:rsid w:val="00B326A1"/>
    <w:rsid w:val="00B32791"/>
    <w:rsid w:val="00B32BF5"/>
    <w:rsid w:val="00B32C4D"/>
    <w:rsid w:val="00B32DC1"/>
    <w:rsid w:val="00B3334F"/>
    <w:rsid w:val="00B3369B"/>
    <w:rsid w:val="00B33901"/>
    <w:rsid w:val="00B33AA0"/>
    <w:rsid w:val="00B33ABA"/>
    <w:rsid w:val="00B33B2D"/>
    <w:rsid w:val="00B33D53"/>
    <w:rsid w:val="00B33D8F"/>
    <w:rsid w:val="00B33E7E"/>
    <w:rsid w:val="00B34041"/>
    <w:rsid w:val="00B34060"/>
    <w:rsid w:val="00B340DB"/>
    <w:rsid w:val="00B34214"/>
    <w:rsid w:val="00B343B4"/>
    <w:rsid w:val="00B3446E"/>
    <w:rsid w:val="00B34476"/>
    <w:rsid w:val="00B344C3"/>
    <w:rsid w:val="00B3452E"/>
    <w:rsid w:val="00B3455D"/>
    <w:rsid w:val="00B34719"/>
    <w:rsid w:val="00B3475F"/>
    <w:rsid w:val="00B34787"/>
    <w:rsid w:val="00B34985"/>
    <w:rsid w:val="00B3498B"/>
    <w:rsid w:val="00B34C06"/>
    <w:rsid w:val="00B34CBD"/>
    <w:rsid w:val="00B34FAC"/>
    <w:rsid w:val="00B34FEB"/>
    <w:rsid w:val="00B35122"/>
    <w:rsid w:val="00B3534B"/>
    <w:rsid w:val="00B353DA"/>
    <w:rsid w:val="00B35543"/>
    <w:rsid w:val="00B355EC"/>
    <w:rsid w:val="00B35A07"/>
    <w:rsid w:val="00B35A2F"/>
    <w:rsid w:val="00B35B55"/>
    <w:rsid w:val="00B35BD6"/>
    <w:rsid w:val="00B35DCF"/>
    <w:rsid w:val="00B35F04"/>
    <w:rsid w:val="00B35F76"/>
    <w:rsid w:val="00B363DF"/>
    <w:rsid w:val="00B3689A"/>
    <w:rsid w:val="00B36933"/>
    <w:rsid w:val="00B36A72"/>
    <w:rsid w:val="00B36BAD"/>
    <w:rsid w:val="00B36CC2"/>
    <w:rsid w:val="00B36D5B"/>
    <w:rsid w:val="00B371BE"/>
    <w:rsid w:val="00B371FB"/>
    <w:rsid w:val="00B3736D"/>
    <w:rsid w:val="00B375F5"/>
    <w:rsid w:val="00B37645"/>
    <w:rsid w:val="00B37793"/>
    <w:rsid w:val="00B37B9C"/>
    <w:rsid w:val="00B37CEF"/>
    <w:rsid w:val="00B37D1C"/>
    <w:rsid w:val="00B37DC3"/>
    <w:rsid w:val="00B37E53"/>
    <w:rsid w:val="00B37E66"/>
    <w:rsid w:val="00B37EC0"/>
    <w:rsid w:val="00B37F74"/>
    <w:rsid w:val="00B401A4"/>
    <w:rsid w:val="00B403ED"/>
    <w:rsid w:val="00B40594"/>
    <w:rsid w:val="00B4061F"/>
    <w:rsid w:val="00B406D4"/>
    <w:rsid w:val="00B407D3"/>
    <w:rsid w:val="00B40825"/>
    <w:rsid w:val="00B4086A"/>
    <w:rsid w:val="00B40902"/>
    <w:rsid w:val="00B40E95"/>
    <w:rsid w:val="00B40EB7"/>
    <w:rsid w:val="00B40F60"/>
    <w:rsid w:val="00B415AF"/>
    <w:rsid w:val="00B4172E"/>
    <w:rsid w:val="00B417B6"/>
    <w:rsid w:val="00B41879"/>
    <w:rsid w:val="00B418E1"/>
    <w:rsid w:val="00B41D8C"/>
    <w:rsid w:val="00B41E0D"/>
    <w:rsid w:val="00B41E61"/>
    <w:rsid w:val="00B41F8D"/>
    <w:rsid w:val="00B42175"/>
    <w:rsid w:val="00B42387"/>
    <w:rsid w:val="00B4272C"/>
    <w:rsid w:val="00B42735"/>
    <w:rsid w:val="00B42907"/>
    <w:rsid w:val="00B42AB6"/>
    <w:rsid w:val="00B42AC6"/>
    <w:rsid w:val="00B42CE4"/>
    <w:rsid w:val="00B42D30"/>
    <w:rsid w:val="00B42DAE"/>
    <w:rsid w:val="00B42F15"/>
    <w:rsid w:val="00B431EF"/>
    <w:rsid w:val="00B434AB"/>
    <w:rsid w:val="00B43597"/>
    <w:rsid w:val="00B43750"/>
    <w:rsid w:val="00B437B6"/>
    <w:rsid w:val="00B4382A"/>
    <w:rsid w:val="00B43883"/>
    <w:rsid w:val="00B43A65"/>
    <w:rsid w:val="00B43AE2"/>
    <w:rsid w:val="00B43F43"/>
    <w:rsid w:val="00B4424D"/>
    <w:rsid w:val="00B4427C"/>
    <w:rsid w:val="00B442CC"/>
    <w:rsid w:val="00B4431D"/>
    <w:rsid w:val="00B446F7"/>
    <w:rsid w:val="00B447D5"/>
    <w:rsid w:val="00B4489D"/>
    <w:rsid w:val="00B4498B"/>
    <w:rsid w:val="00B449B7"/>
    <w:rsid w:val="00B44B13"/>
    <w:rsid w:val="00B44CB7"/>
    <w:rsid w:val="00B4536F"/>
    <w:rsid w:val="00B45483"/>
    <w:rsid w:val="00B4549C"/>
    <w:rsid w:val="00B455AF"/>
    <w:rsid w:val="00B45B65"/>
    <w:rsid w:val="00B45B7E"/>
    <w:rsid w:val="00B45D17"/>
    <w:rsid w:val="00B45EA6"/>
    <w:rsid w:val="00B45ED8"/>
    <w:rsid w:val="00B46158"/>
    <w:rsid w:val="00B4621C"/>
    <w:rsid w:val="00B46262"/>
    <w:rsid w:val="00B4639F"/>
    <w:rsid w:val="00B4661C"/>
    <w:rsid w:val="00B466EA"/>
    <w:rsid w:val="00B466F4"/>
    <w:rsid w:val="00B46733"/>
    <w:rsid w:val="00B46931"/>
    <w:rsid w:val="00B46966"/>
    <w:rsid w:val="00B4697E"/>
    <w:rsid w:val="00B46A0E"/>
    <w:rsid w:val="00B46A17"/>
    <w:rsid w:val="00B46B78"/>
    <w:rsid w:val="00B46C16"/>
    <w:rsid w:val="00B47041"/>
    <w:rsid w:val="00B4705B"/>
    <w:rsid w:val="00B470CC"/>
    <w:rsid w:val="00B471B1"/>
    <w:rsid w:val="00B47209"/>
    <w:rsid w:val="00B47307"/>
    <w:rsid w:val="00B474BB"/>
    <w:rsid w:val="00B475F1"/>
    <w:rsid w:val="00B4795C"/>
    <w:rsid w:val="00B47A03"/>
    <w:rsid w:val="00B47BA1"/>
    <w:rsid w:val="00B47C74"/>
    <w:rsid w:val="00B5036A"/>
    <w:rsid w:val="00B503FB"/>
    <w:rsid w:val="00B5045F"/>
    <w:rsid w:val="00B504D0"/>
    <w:rsid w:val="00B5069A"/>
    <w:rsid w:val="00B507AD"/>
    <w:rsid w:val="00B509DE"/>
    <w:rsid w:val="00B50AA4"/>
    <w:rsid w:val="00B50B1B"/>
    <w:rsid w:val="00B50C3F"/>
    <w:rsid w:val="00B50DDB"/>
    <w:rsid w:val="00B50E14"/>
    <w:rsid w:val="00B50F51"/>
    <w:rsid w:val="00B5102C"/>
    <w:rsid w:val="00B510EC"/>
    <w:rsid w:val="00B51162"/>
    <w:rsid w:val="00B51216"/>
    <w:rsid w:val="00B512ED"/>
    <w:rsid w:val="00B513FD"/>
    <w:rsid w:val="00B51589"/>
    <w:rsid w:val="00B5174A"/>
    <w:rsid w:val="00B51809"/>
    <w:rsid w:val="00B51AA3"/>
    <w:rsid w:val="00B51B0C"/>
    <w:rsid w:val="00B51B11"/>
    <w:rsid w:val="00B51B8F"/>
    <w:rsid w:val="00B51C9B"/>
    <w:rsid w:val="00B51C9F"/>
    <w:rsid w:val="00B51DFD"/>
    <w:rsid w:val="00B52060"/>
    <w:rsid w:val="00B52225"/>
    <w:rsid w:val="00B523A9"/>
    <w:rsid w:val="00B52548"/>
    <w:rsid w:val="00B52596"/>
    <w:rsid w:val="00B525C1"/>
    <w:rsid w:val="00B5261A"/>
    <w:rsid w:val="00B526B2"/>
    <w:rsid w:val="00B5278F"/>
    <w:rsid w:val="00B52BE1"/>
    <w:rsid w:val="00B52CFF"/>
    <w:rsid w:val="00B52EE5"/>
    <w:rsid w:val="00B53282"/>
    <w:rsid w:val="00B53468"/>
    <w:rsid w:val="00B53490"/>
    <w:rsid w:val="00B534DC"/>
    <w:rsid w:val="00B538D2"/>
    <w:rsid w:val="00B539C9"/>
    <w:rsid w:val="00B53B25"/>
    <w:rsid w:val="00B53B70"/>
    <w:rsid w:val="00B53BDF"/>
    <w:rsid w:val="00B53D7C"/>
    <w:rsid w:val="00B53E04"/>
    <w:rsid w:val="00B53E9C"/>
    <w:rsid w:val="00B53FDA"/>
    <w:rsid w:val="00B54073"/>
    <w:rsid w:val="00B5420A"/>
    <w:rsid w:val="00B543EE"/>
    <w:rsid w:val="00B5443C"/>
    <w:rsid w:val="00B5454E"/>
    <w:rsid w:val="00B5461A"/>
    <w:rsid w:val="00B547C8"/>
    <w:rsid w:val="00B547D1"/>
    <w:rsid w:val="00B54B9C"/>
    <w:rsid w:val="00B54F46"/>
    <w:rsid w:val="00B554E1"/>
    <w:rsid w:val="00B55584"/>
    <w:rsid w:val="00B555FC"/>
    <w:rsid w:val="00B5572B"/>
    <w:rsid w:val="00B55784"/>
    <w:rsid w:val="00B55946"/>
    <w:rsid w:val="00B55E15"/>
    <w:rsid w:val="00B55F1B"/>
    <w:rsid w:val="00B55F54"/>
    <w:rsid w:val="00B55FD8"/>
    <w:rsid w:val="00B5601D"/>
    <w:rsid w:val="00B5607C"/>
    <w:rsid w:val="00B5612A"/>
    <w:rsid w:val="00B56350"/>
    <w:rsid w:val="00B5643D"/>
    <w:rsid w:val="00B56582"/>
    <w:rsid w:val="00B56678"/>
    <w:rsid w:val="00B567FF"/>
    <w:rsid w:val="00B56B6B"/>
    <w:rsid w:val="00B56DAA"/>
    <w:rsid w:val="00B56DE5"/>
    <w:rsid w:val="00B56F48"/>
    <w:rsid w:val="00B56F73"/>
    <w:rsid w:val="00B5704B"/>
    <w:rsid w:val="00B570D7"/>
    <w:rsid w:val="00B5723B"/>
    <w:rsid w:val="00B5733C"/>
    <w:rsid w:val="00B57607"/>
    <w:rsid w:val="00B57673"/>
    <w:rsid w:val="00B57681"/>
    <w:rsid w:val="00B57705"/>
    <w:rsid w:val="00B57988"/>
    <w:rsid w:val="00B57C97"/>
    <w:rsid w:val="00B57DA1"/>
    <w:rsid w:val="00B57DAE"/>
    <w:rsid w:val="00B57E28"/>
    <w:rsid w:val="00B57EC3"/>
    <w:rsid w:val="00B57F6B"/>
    <w:rsid w:val="00B57FA2"/>
    <w:rsid w:val="00B6020A"/>
    <w:rsid w:val="00B60319"/>
    <w:rsid w:val="00B606BE"/>
    <w:rsid w:val="00B607F5"/>
    <w:rsid w:val="00B60B64"/>
    <w:rsid w:val="00B60BF4"/>
    <w:rsid w:val="00B60CAB"/>
    <w:rsid w:val="00B60D59"/>
    <w:rsid w:val="00B60EC2"/>
    <w:rsid w:val="00B61598"/>
    <w:rsid w:val="00B6193B"/>
    <w:rsid w:val="00B61A08"/>
    <w:rsid w:val="00B61AC9"/>
    <w:rsid w:val="00B61B96"/>
    <w:rsid w:val="00B61D9A"/>
    <w:rsid w:val="00B61F79"/>
    <w:rsid w:val="00B61FFF"/>
    <w:rsid w:val="00B622F6"/>
    <w:rsid w:val="00B62438"/>
    <w:rsid w:val="00B6256F"/>
    <w:rsid w:val="00B62611"/>
    <w:rsid w:val="00B626F2"/>
    <w:rsid w:val="00B62B6E"/>
    <w:rsid w:val="00B62BA5"/>
    <w:rsid w:val="00B62BAA"/>
    <w:rsid w:val="00B62C39"/>
    <w:rsid w:val="00B62E83"/>
    <w:rsid w:val="00B63312"/>
    <w:rsid w:val="00B63482"/>
    <w:rsid w:val="00B634A1"/>
    <w:rsid w:val="00B6352D"/>
    <w:rsid w:val="00B63665"/>
    <w:rsid w:val="00B636B5"/>
    <w:rsid w:val="00B63BCE"/>
    <w:rsid w:val="00B63C6F"/>
    <w:rsid w:val="00B63CB7"/>
    <w:rsid w:val="00B63F65"/>
    <w:rsid w:val="00B63F7C"/>
    <w:rsid w:val="00B6417A"/>
    <w:rsid w:val="00B644CB"/>
    <w:rsid w:val="00B64675"/>
    <w:rsid w:val="00B6486C"/>
    <w:rsid w:val="00B648FD"/>
    <w:rsid w:val="00B64910"/>
    <w:rsid w:val="00B64A7D"/>
    <w:rsid w:val="00B64B0C"/>
    <w:rsid w:val="00B64E0F"/>
    <w:rsid w:val="00B64E28"/>
    <w:rsid w:val="00B650AA"/>
    <w:rsid w:val="00B6529A"/>
    <w:rsid w:val="00B65392"/>
    <w:rsid w:val="00B655A4"/>
    <w:rsid w:val="00B6577E"/>
    <w:rsid w:val="00B6581F"/>
    <w:rsid w:val="00B65854"/>
    <w:rsid w:val="00B658C1"/>
    <w:rsid w:val="00B65A41"/>
    <w:rsid w:val="00B65E92"/>
    <w:rsid w:val="00B65EEB"/>
    <w:rsid w:val="00B65F9C"/>
    <w:rsid w:val="00B6603F"/>
    <w:rsid w:val="00B66184"/>
    <w:rsid w:val="00B6643D"/>
    <w:rsid w:val="00B6649E"/>
    <w:rsid w:val="00B666C5"/>
    <w:rsid w:val="00B66705"/>
    <w:rsid w:val="00B6685E"/>
    <w:rsid w:val="00B66862"/>
    <w:rsid w:val="00B66920"/>
    <w:rsid w:val="00B66960"/>
    <w:rsid w:val="00B669AA"/>
    <w:rsid w:val="00B66CB9"/>
    <w:rsid w:val="00B67226"/>
    <w:rsid w:val="00B67403"/>
    <w:rsid w:val="00B6751A"/>
    <w:rsid w:val="00B67554"/>
    <w:rsid w:val="00B67880"/>
    <w:rsid w:val="00B6791D"/>
    <w:rsid w:val="00B67B7D"/>
    <w:rsid w:val="00B67B95"/>
    <w:rsid w:val="00B67C3F"/>
    <w:rsid w:val="00B67CC1"/>
    <w:rsid w:val="00B67D06"/>
    <w:rsid w:val="00B67E0C"/>
    <w:rsid w:val="00B67E74"/>
    <w:rsid w:val="00B67FFA"/>
    <w:rsid w:val="00B6AD49"/>
    <w:rsid w:val="00B7006C"/>
    <w:rsid w:val="00B70085"/>
    <w:rsid w:val="00B7051C"/>
    <w:rsid w:val="00B70638"/>
    <w:rsid w:val="00B7076D"/>
    <w:rsid w:val="00B70993"/>
    <w:rsid w:val="00B709C8"/>
    <w:rsid w:val="00B70A2A"/>
    <w:rsid w:val="00B70F87"/>
    <w:rsid w:val="00B7123B"/>
    <w:rsid w:val="00B712EA"/>
    <w:rsid w:val="00B71365"/>
    <w:rsid w:val="00B71557"/>
    <w:rsid w:val="00B7156E"/>
    <w:rsid w:val="00B7173C"/>
    <w:rsid w:val="00B71915"/>
    <w:rsid w:val="00B719BD"/>
    <w:rsid w:val="00B71A41"/>
    <w:rsid w:val="00B71BC1"/>
    <w:rsid w:val="00B71DAC"/>
    <w:rsid w:val="00B71E8D"/>
    <w:rsid w:val="00B721B6"/>
    <w:rsid w:val="00B722DF"/>
    <w:rsid w:val="00B723A0"/>
    <w:rsid w:val="00B7255E"/>
    <w:rsid w:val="00B725C3"/>
    <w:rsid w:val="00B728E3"/>
    <w:rsid w:val="00B72CF2"/>
    <w:rsid w:val="00B72DD7"/>
    <w:rsid w:val="00B72E1B"/>
    <w:rsid w:val="00B72F15"/>
    <w:rsid w:val="00B7300B"/>
    <w:rsid w:val="00B730A5"/>
    <w:rsid w:val="00B7324B"/>
    <w:rsid w:val="00B73306"/>
    <w:rsid w:val="00B73443"/>
    <w:rsid w:val="00B73510"/>
    <w:rsid w:val="00B7359B"/>
    <w:rsid w:val="00B736E0"/>
    <w:rsid w:val="00B738F5"/>
    <w:rsid w:val="00B73B1F"/>
    <w:rsid w:val="00B73DEE"/>
    <w:rsid w:val="00B73FB9"/>
    <w:rsid w:val="00B74181"/>
    <w:rsid w:val="00B74399"/>
    <w:rsid w:val="00B745A7"/>
    <w:rsid w:val="00B74670"/>
    <w:rsid w:val="00B74872"/>
    <w:rsid w:val="00B74893"/>
    <w:rsid w:val="00B74A37"/>
    <w:rsid w:val="00B74ACF"/>
    <w:rsid w:val="00B74AD1"/>
    <w:rsid w:val="00B74B3A"/>
    <w:rsid w:val="00B74D5D"/>
    <w:rsid w:val="00B74DD6"/>
    <w:rsid w:val="00B74E98"/>
    <w:rsid w:val="00B74F5F"/>
    <w:rsid w:val="00B75670"/>
    <w:rsid w:val="00B7583D"/>
    <w:rsid w:val="00B758A1"/>
    <w:rsid w:val="00B758F9"/>
    <w:rsid w:val="00B75AA4"/>
    <w:rsid w:val="00B75BC6"/>
    <w:rsid w:val="00B75C23"/>
    <w:rsid w:val="00B75CB5"/>
    <w:rsid w:val="00B75D18"/>
    <w:rsid w:val="00B75D73"/>
    <w:rsid w:val="00B75D90"/>
    <w:rsid w:val="00B75DB4"/>
    <w:rsid w:val="00B760DD"/>
    <w:rsid w:val="00B760E3"/>
    <w:rsid w:val="00B7619A"/>
    <w:rsid w:val="00B764A3"/>
    <w:rsid w:val="00B764BC"/>
    <w:rsid w:val="00B76ABF"/>
    <w:rsid w:val="00B76B45"/>
    <w:rsid w:val="00B76BB7"/>
    <w:rsid w:val="00B76E61"/>
    <w:rsid w:val="00B76EB3"/>
    <w:rsid w:val="00B76F1A"/>
    <w:rsid w:val="00B76FDC"/>
    <w:rsid w:val="00B772C0"/>
    <w:rsid w:val="00B774E5"/>
    <w:rsid w:val="00B777C7"/>
    <w:rsid w:val="00B77BA2"/>
    <w:rsid w:val="00B77CDE"/>
    <w:rsid w:val="00B77CF2"/>
    <w:rsid w:val="00B77D67"/>
    <w:rsid w:val="00B77F73"/>
    <w:rsid w:val="00B800C9"/>
    <w:rsid w:val="00B800EF"/>
    <w:rsid w:val="00B804E1"/>
    <w:rsid w:val="00B80560"/>
    <w:rsid w:val="00B80680"/>
    <w:rsid w:val="00B806C6"/>
    <w:rsid w:val="00B8084E"/>
    <w:rsid w:val="00B80904"/>
    <w:rsid w:val="00B8091F"/>
    <w:rsid w:val="00B80C82"/>
    <w:rsid w:val="00B80D74"/>
    <w:rsid w:val="00B80D7B"/>
    <w:rsid w:val="00B80D7D"/>
    <w:rsid w:val="00B8120F"/>
    <w:rsid w:val="00B814F3"/>
    <w:rsid w:val="00B816AC"/>
    <w:rsid w:val="00B81846"/>
    <w:rsid w:val="00B81940"/>
    <w:rsid w:val="00B81BB3"/>
    <w:rsid w:val="00B81BBA"/>
    <w:rsid w:val="00B81CBA"/>
    <w:rsid w:val="00B81EC9"/>
    <w:rsid w:val="00B81FBE"/>
    <w:rsid w:val="00B8213A"/>
    <w:rsid w:val="00B821B4"/>
    <w:rsid w:val="00B822A2"/>
    <w:rsid w:val="00B82313"/>
    <w:rsid w:val="00B824D5"/>
    <w:rsid w:val="00B8250D"/>
    <w:rsid w:val="00B825E2"/>
    <w:rsid w:val="00B825FD"/>
    <w:rsid w:val="00B828B7"/>
    <w:rsid w:val="00B8295C"/>
    <w:rsid w:val="00B82A41"/>
    <w:rsid w:val="00B82BC3"/>
    <w:rsid w:val="00B82C02"/>
    <w:rsid w:val="00B82C77"/>
    <w:rsid w:val="00B82D41"/>
    <w:rsid w:val="00B83007"/>
    <w:rsid w:val="00B83149"/>
    <w:rsid w:val="00B834D4"/>
    <w:rsid w:val="00B8356B"/>
    <w:rsid w:val="00B83726"/>
    <w:rsid w:val="00B83830"/>
    <w:rsid w:val="00B83963"/>
    <w:rsid w:val="00B83ED0"/>
    <w:rsid w:val="00B83EF0"/>
    <w:rsid w:val="00B83EFA"/>
    <w:rsid w:val="00B83FB4"/>
    <w:rsid w:val="00B84148"/>
    <w:rsid w:val="00B841D8"/>
    <w:rsid w:val="00B84229"/>
    <w:rsid w:val="00B84346"/>
    <w:rsid w:val="00B843AE"/>
    <w:rsid w:val="00B845C7"/>
    <w:rsid w:val="00B8460F"/>
    <w:rsid w:val="00B847FD"/>
    <w:rsid w:val="00B84894"/>
    <w:rsid w:val="00B84A91"/>
    <w:rsid w:val="00B84B59"/>
    <w:rsid w:val="00B84B5C"/>
    <w:rsid w:val="00B84D00"/>
    <w:rsid w:val="00B84D4A"/>
    <w:rsid w:val="00B84E78"/>
    <w:rsid w:val="00B85065"/>
    <w:rsid w:val="00B851AB"/>
    <w:rsid w:val="00B85218"/>
    <w:rsid w:val="00B852BC"/>
    <w:rsid w:val="00B85307"/>
    <w:rsid w:val="00B8548E"/>
    <w:rsid w:val="00B85575"/>
    <w:rsid w:val="00B85592"/>
    <w:rsid w:val="00B857E7"/>
    <w:rsid w:val="00B859F5"/>
    <w:rsid w:val="00B85A35"/>
    <w:rsid w:val="00B85C41"/>
    <w:rsid w:val="00B8614C"/>
    <w:rsid w:val="00B863AF"/>
    <w:rsid w:val="00B86601"/>
    <w:rsid w:val="00B86732"/>
    <w:rsid w:val="00B86800"/>
    <w:rsid w:val="00B86812"/>
    <w:rsid w:val="00B86853"/>
    <w:rsid w:val="00B869A4"/>
    <w:rsid w:val="00B86F3D"/>
    <w:rsid w:val="00B86F7F"/>
    <w:rsid w:val="00B86FC3"/>
    <w:rsid w:val="00B87020"/>
    <w:rsid w:val="00B87049"/>
    <w:rsid w:val="00B870AE"/>
    <w:rsid w:val="00B870C3"/>
    <w:rsid w:val="00B871FB"/>
    <w:rsid w:val="00B874B1"/>
    <w:rsid w:val="00B875C6"/>
    <w:rsid w:val="00B87604"/>
    <w:rsid w:val="00B877FF"/>
    <w:rsid w:val="00B8783B"/>
    <w:rsid w:val="00B87A6C"/>
    <w:rsid w:val="00B87CBD"/>
    <w:rsid w:val="00B87D12"/>
    <w:rsid w:val="00B90530"/>
    <w:rsid w:val="00B90624"/>
    <w:rsid w:val="00B906C8"/>
    <w:rsid w:val="00B90E49"/>
    <w:rsid w:val="00B912CA"/>
    <w:rsid w:val="00B91966"/>
    <w:rsid w:val="00B91D2D"/>
    <w:rsid w:val="00B91D95"/>
    <w:rsid w:val="00B91E70"/>
    <w:rsid w:val="00B91EBC"/>
    <w:rsid w:val="00B923D8"/>
    <w:rsid w:val="00B92452"/>
    <w:rsid w:val="00B9246B"/>
    <w:rsid w:val="00B9247C"/>
    <w:rsid w:val="00B924B9"/>
    <w:rsid w:val="00B9254C"/>
    <w:rsid w:val="00B928F8"/>
    <w:rsid w:val="00B929FC"/>
    <w:rsid w:val="00B92BC4"/>
    <w:rsid w:val="00B92C61"/>
    <w:rsid w:val="00B92C88"/>
    <w:rsid w:val="00B92D38"/>
    <w:rsid w:val="00B93211"/>
    <w:rsid w:val="00B93223"/>
    <w:rsid w:val="00B93307"/>
    <w:rsid w:val="00B93319"/>
    <w:rsid w:val="00B93777"/>
    <w:rsid w:val="00B93A4B"/>
    <w:rsid w:val="00B93AEC"/>
    <w:rsid w:val="00B93BF9"/>
    <w:rsid w:val="00B93E18"/>
    <w:rsid w:val="00B93F34"/>
    <w:rsid w:val="00B942FF"/>
    <w:rsid w:val="00B94650"/>
    <w:rsid w:val="00B94987"/>
    <w:rsid w:val="00B94AFB"/>
    <w:rsid w:val="00B94B57"/>
    <w:rsid w:val="00B94CCE"/>
    <w:rsid w:val="00B94F42"/>
    <w:rsid w:val="00B95343"/>
    <w:rsid w:val="00B956B7"/>
    <w:rsid w:val="00B95754"/>
    <w:rsid w:val="00B95B0E"/>
    <w:rsid w:val="00B95B64"/>
    <w:rsid w:val="00B95BDC"/>
    <w:rsid w:val="00B95C8F"/>
    <w:rsid w:val="00B95C90"/>
    <w:rsid w:val="00B95D54"/>
    <w:rsid w:val="00B96252"/>
    <w:rsid w:val="00B963D4"/>
    <w:rsid w:val="00B96665"/>
    <w:rsid w:val="00B96695"/>
    <w:rsid w:val="00B9686B"/>
    <w:rsid w:val="00B96AD9"/>
    <w:rsid w:val="00B96D1B"/>
    <w:rsid w:val="00B96D80"/>
    <w:rsid w:val="00B96E3C"/>
    <w:rsid w:val="00B96F33"/>
    <w:rsid w:val="00B96FF8"/>
    <w:rsid w:val="00B96FFD"/>
    <w:rsid w:val="00B9706E"/>
    <w:rsid w:val="00B9712A"/>
    <w:rsid w:val="00B9742E"/>
    <w:rsid w:val="00B97472"/>
    <w:rsid w:val="00B97481"/>
    <w:rsid w:val="00B977DB"/>
    <w:rsid w:val="00B97890"/>
    <w:rsid w:val="00B97997"/>
    <w:rsid w:val="00B97D55"/>
    <w:rsid w:val="00B97E0A"/>
    <w:rsid w:val="00B97EB5"/>
    <w:rsid w:val="00B97F86"/>
    <w:rsid w:val="00B97F87"/>
    <w:rsid w:val="00BA009F"/>
    <w:rsid w:val="00BA015E"/>
    <w:rsid w:val="00BA04BB"/>
    <w:rsid w:val="00BA07AA"/>
    <w:rsid w:val="00BA07CB"/>
    <w:rsid w:val="00BA0BFC"/>
    <w:rsid w:val="00BA0C35"/>
    <w:rsid w:val="00BA0CDD"/>
    <w:rsid w:val="00BA0FA1"/>
    <w:rsid w:val="00BA104A"/>
    <w:rsid w:val="00BA1178"/>
    <w:rsid w:val="00BA11E1"/>
    <w:rsid w:val="00BA130B"/>
    <w:rsid w:val="00BA1359"/>
    <w:rsid w:val="00BA1433"/>
    <w:rsid w:val="00BA1436"/>
    <w:rsid w:val="00BA145A"/>
    <w:rsid w:val="00BA1670"/>
    <w:rsid w:val="00BA1890"/>
    <w:rsid w:val="00BA1902"/>
    <w:rsid w:val="00BA1C12"/>
    <w:rsid w:val="00BA1CD7"/>
    <w:rsid w:val="00BA1D20"/>
    <w:rsid w:val="00BA230A"/>
    <w:rsid w:val="00BA236A"/>
    <w:rsid w:val="00BA23C3"/>
    <w:rsid w:val="00BA2467"/>
    <w:rsid w:val="00BA285A"/>
    <w:rsid w:val="00BA292C"/>
    <w:rsid w:val="00BA2A47"/>
    <w:rsid w:val="00BA2B43"/>
    <w:rsid w:val="00BA2B9C"/>
    <w:rsid w:val="00BA2CD5"/>
    <w:rsid w:val="00BA2CFA"/>
    <w:rsid w:val="00BA2CFD"/>
    <w:rsid w:val="00BA2E3D"/>
    <w:rsid w:val="00BA2EED"/>
    <w:rsid w:val="00BA2F07"/>
    <w:rsid w:val="00BA2F45"/>
    <w:rsid w:val="00BA2F97"/>
    <w:rsid w:val="00BA3239"/>
    <w:rsid w:val="00BA3489"/>
    <w:rsid w:val="00BA3497"/>
    <w:rsid w:val="00BA3908"/>
    <w:rsid w:val="00BA3A67"/>
    <w:rsid w:val="00BA3AD6"/>
    <w:rsid w:val="00BA3C43"/>
    <w:rsid w:val="00BA4040"/>
    <w:rsid w:val="00BA416F"/>
    <w:rsid w:val="00BA4183"/>
    <w:rsid w:val="00BA4299"/>
    <w:rsid w:val="00BA4AA6"/>
    <w:rsid w:val="00BA4C5E"/>
    <w:rsid w:val="00BA4CCD"/>
    <w:rsid w:val="00BA4DDF"/>
    <w:rsid w:val="00BA4E47"/>
    <w:rsid w:val="00BA4F6F"/>
    <w:rsid w:val="00BA509B"/>
    <w:rsid w:val="00BA52EE"/>
    <w:rsid w:val="00BA5466"/>
    <w:rsid w:val="00BA54E3"/>
    <w:rsid w:val="00BA5785"/>
    <w:rsid w:val="00BA5885"/>
    <w:rsid w:val="00BA592B"/>
    <w:rsid w:val="00BA59A3"/>
    <w:rsid w:val="00BA59CB"/>
    <w:rsid w:val="00BA5A63"/>
    <w:rsid w:val="00BA5B33"/>
    <w:rsid w:val="00BA5FDA"/>
    <w:rsid w:val="00BA6011"/>
    <w:rsid w:val="00BA60AD"/>
    <w:rsid w:val="00BA6322"/>
    <w:rsid w:val="00BA65E3"/>
    <w:rsid w:val="00BA66F8"/>
    <w:rsid w:val="00BA66FD"/>
    <w:rsid w:val="00BA6757"/>
    <w:rsid w:val="00BA67C0"/>
    <w:rsid w:val="00BA6866"/>
    <w:rsid w:val="00BA68FD"/>
    <w:rsid w:val="00BA69DA"/>
    <w:rsid w:val="00BA6AF4"/>
    <w:rsid w:val="00BA6EC7"/>
    <w:rsid w:val="00BA6F76"/>
    <w:rsid w:val="00BA6F7C"/>
    <w:rsid w:val="00BA7043"/>
    <w:rsid w:val="00BA7199"/>
    <w:rsid w:val="00BA719A"/>
    <w:rsid w:val="00BA746B"/>
    <w:rsid w:val="00BA74AD"/>
    <w:rsid w:val="00BA7546"/>
    <w:rsid w:val="00BA75F8"/>
    <w:rsid w:val="00BA779E"/>
    <w:rsid w:val="00BA781D"/>
    <w:rsid w:val="00BA7912"/>
    <w:rsid w:val="00BA79CF"/>
    <w:rsid w:val="00BA7B7A"/>
    <w:rsid w:val="00BA7BBB"/>
    <w:rsid w:val="00BA7BBC"/>
    <w:rsid w:val="00BA7D67"/>
    <w:rsid w:val="00BA7E82"/>
    <w:rsid w:val="00BB01DF"/>
    <w:rsid w:val="00BB040A"/>
    <w:rsid w:val="00BB0470"/>
    <w:rsid w:val="00BB0472"/>
    <w:rsid w:val="00BB04D1"/>
    <w:rsid w:val="00BB0594"/>
    <w:rsid w:val="00BB0637"/>
    <w:rsid w:val="00BB068B"/>
    <w:rsid w:val="00BB0D03"/>
    <w:rsid w:val="00BB1108"/>
    <w:rsid w:val="00BB12F7"/>
    <w:rsid w:val="00BB142B"/>
    <w:rsid w:val="00BB1780"/>
    <w:rsid w:val="00BB1A20"/>
    <w:rsid w:val="00BB1AE7"/>
    <w:rsid w:val="00BB1D20"/>
    <w:rsid w:val="00BB1EA4"/>
    <w:rsid w:val="00BB1F05"/>
    <w:rsid w:val="00BB1F64"/>
    <w:rsid w:val="00BB1FE1"/>
    <w:rsid w:val="00BB2009"/>
    <w:rsid w:val="00BB20D0"/>
    <w:rsid w:val="00BB23C9"/>
    <w:rsid w:val="00BB26B4"/>
    <w:rsid w:val="00BB26C8"/>
    <w:rsid w:val="00BB2811"/>
    <w:rsid w:val="00BB2855"/>
    <w:rsid w:val="00BB28B7"/>
    <w:rsid w:val="00BB2B4C"/>
    <w:rsid w:val="00BB2BC3"/>
    <w:rsid w:val="00BB301D"/>
    <w:rsid w:val="00BB3184"/>
    <w:rsid w:val="00BB3258"/>
    <w:rsid w:val="00BB3294"/>
    <w:rsid w:val="00BB3343"/>
    <w:rsid w:val="00BB350E"/>
    <w:rsid w:val="00BB3524"/>
    <w:rsid w:val="00BB3784"/>
    <w:rsid w:val="00BB378A"/>
    <w:rsid w:val="00BB39AE"/>
    <w:rsid w:val="00BB3AF3"/>
    <w:rsid w:val="00BB3E33"/>
    <w:rsid w:val="00BB3E36"/>
    <w:rsid w:val="00BB3E6D"/>
    <w:rsid w:val="00BB4328"/>
    <w:rsid w:val="00BB443E"/>
    <w:rsid w:val="00BB4597"/>
    <w:rsid w:val="00BB45D9"/>
    <w:rsid w:val="00BB466D"/>
    <w:rsid w:val="00BB4A9E"/>
    <w:rsid w:val="00BB4D6B"/>
    <w:rsid w:val="00BB5101"/>
    <w:rsid w:val="00BB5145"/>
    <w:rsid w:val="00BB5198"/>
    <w:rsid w:val="00BB51A8"/>
    <w:rsid w:val="00BB532D"/>
    <w:rsid w:val="00BB549C"/>
    <w:rsid w:val="00BB563E"/>
    <w:rsid w:val="00BB5754"/>
    <w:rsid w:val="00BB583F"/>
    <w:rsid w:val="00BB5956"/>
    <w:rsid w:val="00BB5A75"/>
    <w:rsid w:val="00BB5AB5"/>
    <w:rsid w:val="00BB5AC1"/>
    <w:rsid w:val="00BB5DB4"/>
    <w:rsid w:val="00BB5FC5"/>
    <w:rsid w:val="00BB6292"/>
    <w:rsid w:val="00BB62A7"/>
    <w:rsid w:val="00BB6386"/>
    <w:rsid w:val="00BB6AB7"/>
    <w:rsid w:val="00BB6ACC"/>
    <w:rsid w:val="00BB6BE7"/>
    <w:rsid w:val="00BB6EC5"/>
    <w:rsid w:val="00BB6F39"/>
    <w:rsid w:val="00BB7434"/>
    <w:rsid w:val="00BB7669"/>
    <w:rsid w:val="00BB77B5"/>
    <w:rsid w:val="00BB7ADA"/>
    <w:rsid w:val="00BB7BA3"/>
    <w:rsid w:val="00BB7C65"/>
    <w:rsid w:val="00BB7DFC"/>
    <w:rsid w:val="00BB7E8B"/>
    <w:rsid w:val="00BB7EF9"/>
    <w:rsid w:val="00BC04C7"/>
    <w:rsid w:val="00BC054F"/>
    <w:rsid w:val="00BC0556"/>
    <w:rsid w:val="00BC09B9"/>
    <w:rsid w:val="00BC0C20"/>
    <w:rsid w:val="00BC0D19"/>
    <w:rsid w:val="00BC0F81"/>
    <w:rsid w:val="00BC10D9"/>
    <w:rsid w:val="00BC127C"/>
    <w:rsid w:val="00BC17A1"/>
    <w:rsid w:val="00BC1859"/>
    <w:rsid w:val="00BC1951"/>
    <w:rsid w:val="00BC1ABE"/>
    <w:rsid w:val="00BC1B2C"/>
    <w:rsid w:val="00BC1DD0"/>
    <w:rsid w:val="00BC1E27"/>
    <w:rsid w:val="00BC1FA7"/>
    <w:rsid w:val="00BC2081"/>
    <w:rsid w:val="00BC20A4"/>
    <w:rsid w:val="00BC20D9"/>
    <w:rsid w:val="00BC2126"/>
    <w:rsid w:val="00BC2536"/>
    <w:rsid w:val="00BC261D"/>
    <w:rsid w:val="00BC2840"/>
    <w:rsid w:val="00BC28E4"/>
    <w:rsid w:val="00BC298A"/>
    <w:rsid w:val="00BC2AD5"/>
    <w:rsid w:val="00BC2B29"/>
    <w:rsid w:val="00BC2C77"/>
    <w:rsid w:val="00BC2D32"/>
    <w:rsid w:val="00BC2E00"/>
    <w:rsid w:val="00BC3113"/>
    <w:rsid w:val="00BC31A0"/>
    <w:rsid w:val="00BC31B6"/>
    <w:rsid w:val="00BC3249"/>
    <w:rsid w:val="00BC3499"/>
    <w:rsid w:val="00BC3745"/>
    <w:rsid w:val="00BC37D1"/>
    <w:rsid w:val="00BC3825"/>
    <w:rsid w:val="00BC395E"/>
    <w:rsid w:val="00BC39E6"/>
    <w:rsid w:val="00BC3B41"/>
    <w:rsid w:val="00BC3CF6"/>
    <w:rsid w:val="00BC3D07"/>
    <w:rsid w:val="00BC3D9C"/>
    <w:rsid w:val="00BC4911"/>
    <w:rsid w:val="00BC4A33"/>
    <w:rsid w:val="00BC4B69"/>
    <w:rsid w:val="00BC4CB8"/>
    <w:rsid w:val="00BC5154"/>
    <w:rsid w:val="00BC523B"/>
    <w:rsid w:val="00BC52FB"/>
    <w:rsid w:val="00BC571A"/>
    <w:rsid w:val="00BC5D7C"/>
    <w:rsid w:val="00BC5D8F"/>
    <w:rsid w:val="00BC5DCA"/>
    <w:rsid w:val="00BC5E46"/>
    <w:rsid w:val="00BC5F68"/>
    <w:rsid w:val="00BC6127"/>
    <w:rsid w:val="00BC6255"/>
    <w:rsid w:val="00BC62D0"/>
    <w:rsid w:val="00BC63BE"/>
    <w:rsid w:val="00BC64E6"/>
    <w:rsid w:val="00BC67F9"/>
    <w:rsid w:val="00BC68CE"/>
    <w:rsid w:val="00BC691C"/>
    <w:rsid w:val="00BC692F"/>
    <w:rsid w:val="00BC699C"/>
    <w:rsid w:val="00BC6AAC"/>
    <w:rsid w:val="00BC6C67"/>
    <w:rsid w:val="00BC6D66"/>
    <w:rsid w:val="00BC6E31"/>
    <w:rsid w:val="00BC6F3A"/>
    <w:rsid w:val="00BC6FE1"/>
    <w:rsid w:val="00BC7030"/>
    <w:rsid w:val="00BC71BA"/>
    <w:rsid w:val="00BC7364"/>
    <w:rsid w:val="00BC73B2"/>
    <w:rsid w:val="00BC75D5"/>
    <w:rsid w:val="00BC76B4"/>
    <w:rsid w:val="00BC77E2"/>
    <w:rsid w:val="00BC7867"/>
    <w:rsid w:val="00BC792B"/>
    <w:rsid w:val="00BC7E78"/>
    <w:rsid w:val="00BC7FCF"/>
    <w:rsid w:val="00BD0074"/>
    <w:rsid w:val="00BD0335"/>
    <w:rsid w:val="00BD03C8"/>
    <w:rsid w:val="00BD0548"/>
    <w:rsid w:val="00BD0793"/>
    <w:rsid w:val="00BD08B8"/>
    <w:rsid w:val="00BD09FE"/>
    <w:rsid w:val="00BD0B61"/>
    <w:rsid w:val="00BD0D57"/>
    <w:rsid w:val="00BD0D5D"/>
    <w:rsid w:val="00BD0EDE"/>
    <w:rsid w:val="00BD104D"/>
    <w:rsid w:val="00BD1334"/>
    <w:rsid w:val="00BD1394"/>
    <w:rsid w:val="00BD1412"/>
    <w:rsid w:val="00BD148B"/>
    <w:rsid w:val="00BD157F"/>
    <w:rsid w:val="00BD16B2"/>
    <w:rsid w:val="00BD1969"/>
    <w:rsid w:val="00BD1C9E"/>
    <w:rsid w:val="00BD1FD7"/>
    <w:rsid w:val="00BD2070"/>
    <w:rsid w:val="00BD20FF"/>
    <w:rsid w:val="00BD222C"/>
    <w:rsid w:val="00BD2394"/>
    <w:rsid w:val="00BD2495"/>
    <w:rsid w:val="00BD2998"/>
    <w:rsid w:val="00BD2A72"/>
    <w:rsid w:val="00BD2CFD"/>
    <w:rsid w:val="00BD32A2"/>
    <w:rsid w:val="00BD34BA"/>
    <w:rsid w:val="00BD35D3"/>
    <w:rsid w:val="00BD392B"/>
    <w:rsid w:val="00BD39DD"/>
    <w:rsid w:val="00BD3A82"/>
    <w:rsid w:val="00BD3B5D"/>
    <w:rsid w:val="00BD3CC4"/>
    <w:rsid w:val="00BD3DA4"/>
    <w:rsid w:val="00BD4213"/>
    <w:rsid w:val="00BD4431"/>
    <w:rsid w:val="00BD4516"/>
    <w:rsid w:val="00BD468F"/>
    <w:rsid w:val="00BD46E2"/>
    <w:rsid w:val="00BD47A1"/>
    <w:rsid w:val="00BD480D"/>
    <w:rsid w:val="00BD48B0"/>
    <w:rsid w:val="00BD4931"/>
    <w:rsid w:val="00BD4AA6"/>
    <w:rsid w:val="00BD4ACE"/>
    <w:rsid w:val="00BD4CEF"/>
    <w:rsid w:val="00BD5091"/>
    <w:rsid w:val="00BD50CE"/>
    <w:rsid w:val="00BD525E"/>
    <w:rsid w:val="00BD528B"/>
    <w:rsid w:val="00BD5690"/>
    <w:rsid w:val="00BD57EB"/>
    <w:rsid w:val="00BD58F9"/>
    <w:rsid w:val="00BD5ADB"/>
    <w:rsid w:val="00BD5CDA"/>
    <w:rsid w:val="00BD5DA5"/>
    <w:rsid w:val="00BD62B5"/>
    <w:rsid w:val="00BD63D0"/>
    <w:rsid w:val="00BD65D6"/>
    <w:rsid w:val="00BD6653"/>
    <w:rsid w:val="00BD6684"/>
    <w:rsid w:val="00BD6764"/>
    <w:rsid w:val="00BD6772"/>
    <w:rsid w:val="00BD6811"/>
    <w:rsid w:val="00BD6881"/>
    <w:rsid w:val="00BD68A1"/>
    <w:rsid w:val="00BD69AF"/>
    <w:rsid w:val="00BD6ACC"/>
    <w:rsid w:val="00BD6B86"/>
    <w:rsid w:val="00BD6C2B"/>
    <w:rsid w:val="00BD6C8B"/>
    <w:rsid w:val="00BD6CE5"/>
    <w:rsid w:val="00BD6D47"/>
    <w:rsid w:val="00BD6E2C"/>
    <w:rsid w:val="00BD6EAE"/>
    <w:rsid w:val="00BD6F80"/>
    <w:rsid w:val="00BD715A"/>
    <w:rsid w:val="00BD72E9"/>
    <w:rsid w:val="00BD73A2"/>
    <w:rsid w:val="00BD740B"/>
    <w:rsid w:val="00BD7505"/>
    <w:rsid w:val="00BD7544"/>
    <w:rsid w:val="00BD7798"/>
    <w:rsid w:val="00BD786B"/>
    <w:rsid w:val="00BD7930"/>
    <w:rsid w:val="00BD7A9B"/>
    <w:rsid w:val="00BD7B3D"/>
    <w:rsid w:val="00BD7B5C"/>
    <w:rsid w:val="00BD7D73"/>
    <w:rsid w:val="00BD7E3D"/>
    <w:rsid w:val="00BD7F79"/>
    <w:rsid w:val="00BE0468"/>
    <w:rsid w:val="00BE0473"/>
    <w:rsid w:val="00BE04B3"/>
    <w:rsid w:val="00BE050E"/>
    <w:rsid w:val="00BE0688"/>
    <w:rsid w:val="00BE0757"/>
    <w:rsid w:val="00BE08B7"/>
    <w:rsid w:val="00BE0AFD"/>
    <w:rsid w:val="00BE0C84"/>
    <w:rsid w:val="00BE0D67"/>
    <w:rsid w:val="00BE0DEF"/>
    <w:rsid w:val="00BE0E11"/>
    <w:rsid w:val="00BE1122"/>
    <w:rsid w:val="00BE113C"/>
    <w:rsid w:val="00BE1254"/>
    <w:rsid w:val="00BE1445"/>
    <w:rsid w:val="00BE15F6"/>
    <w:rsid w:val="00BE1640"/>
    <w:rsid w:val="00BE1749"/>
    <w:rsid w:val="00BE1954"/>
    <w:rsid w:val="00BE1C2C"/>
    <w:rsid w:val="00BE1CAA"/>
    <w:rsid w:val="00BE1D03"/>
    <w:rsid w:val="00BE1D7D"/>
    <w:rsid w:val="00BE1E02"/>
    <w:rsid w:val="00BE1F23"/>
    <w:rsid w:val="00BE202C"/>
    <w:rsid w:val="00BE236E"/>
    <w:rsid w:val="00BE2540"/>
    <w:rsid w:val="00BE29C9"/>
    <w:rsid w:val="00BE2A50"/>
    <w:rsid w:val="00BE2AA8"/>
    <w:rsid w:val="00BE2B4F"/>
    <w:rsid w:val="00BE2DDF"/>
    <w:rsid w:val="00BE2E9E"/>
    <w:rsid w:val="00BE2F2C"/>
    <w:rsid w:val="00BE2F34"/>
    <w:rsid w:val="00BE3298"/>
    <w:rsid w:val="00BE333B"/>
    <w:rsid w:val="00BE3705"/>
    <w:rsid w:val="00BE3869"/>
    <w:rsid w:val="00BE3997"/>
    <w:rsid w:val="00BE39E2"/>
    <w:rsid w:val="00BE3A4C"/>
    <w:rsid w:val="00BE3C8C"/>
    <w:rsid w:val="00BE3F09"/>
    <w:rsid w:val="00BE3FFB"/>
    <w:rsid w:val="00BE414B"/>
    <w:rsid w:val="00BE4238"/>
    <w:rsid w:val="00BE4293"/>
    <w:rsid w:val="00BE42DA"/>
    <w:rsid w:val="00BE43C0"/>
    <w:rsid w:val="00BE44A4"/>
    <w:rsid w:val="00BE452E"/>
    <w:rsid w:val="00BE45F3"/>
    <w:rsid w:val="00BE465E"/>
    <w:rsid w:val="00BE4961"/>
    <w:rsid w:val="00BE530D"/>
    <w:rsid w:val="00BE57B3"/>
    <w:rsid w:val="00BE57F9"/>
    <w:rsid w:val="00BE5883"/>
    <w:rsid w:val="00BE58B9"/>
    <w:rsid w:val="00BE59AB"/>
    <w:rsid w:val="00BE5ABC"/>
    <w:rsid w:val="00BE5B65"/>
    <w:rsid w:val="00BE5E37"/>
    <w:rsid w:val="00BE6014"/>
    <w:rsid w:val="00BE6038"/>
    <w:rsid w:val="00BE6089"/>
    <w:rsid w:val="00BE6105"/>
    <w:rsid w:val="00BE611B"/>
    <w:rsid w:val="00BE644D"/>
    <w:rsid w:val="00BE64D9"/>
    <w:rsid w:val="00BE674D"/>
    <w:rsid w:val="00BE6980"/>
    <w:rsid w:val="00BE6993"/>
    <w:rsid w:val="00BE6A48"/>
    <w:rsid w:val="00BE6A5D"/>
    <w:rsid w:val="00BE6EB1"/>
    <w:rsid w:val="00BE6F85"/>
    <w:rsid w:val="00BE6F89"/>
    <w:rsid w:val="00BE6F9C"/>
    <w:rsid w:val="00BE7150"/>
    <w:rsid w:val="00BE71D3"/>
    <w:rsid w:val="00BE7323"/>
    <w:rsid w:val="00BE743B"/>
    <w:rsid w:val="00BE757D"/>
    <w:rsid w:val="00BE7658"/>
    <w:rsid w:val="00BE773C"/>
    <w:rsid w:val="00BE773F"/>
    <w:rsid w:val="00BE79A2"/>
    <w:rsid w:val="00BE7BF5"/>
    <w:rsid w:val="00BE7BFB"/>
    <w:rsid w:val="00BE7CE3"/>
    <w:rsid w:val="00BE7E84"/>
    <w:rsid w:val="00BE7EAB"/>
    <w:rsid w:val="00BE7F13"/>
    <w:rsid w:val="00BF01C9"/>
    <w:rsid w:val="00BF03E6"/>
    <w:rsid w:val="00BF06F4"/>
    <w:rsid w:val="00BF0725"/>
    <w:rsid w:val="00BF072B"/>
    <w:rsid w:val="00BF0A67"/>
    <w:rsid w:val="00BF0A84"/>
    <w:rsid w:val="00BF0B1F"/>
    <w:rsid w:val="00BF0B5E"/>
    <w:rsid w:val="00BF0C1D"/>
    <w:rsid w:val="00BF0DED"/>
    <w:rsid w:val="00BF0E24"/>
    <w:rsid w:val="00BF0E6D"/>
    <w:rsid w:val="00BF11A4"/>
    <w:rsid w:val="00BF12AE"/>
    <w:rsid w:val="00BF15B8"/>
    <w:rsid w:val="00BF17BB"/>
    <w:rsid w:val="00BF1AE6"/>
    <w:rsid w:val="00BF1B2B"/>
    <w:rsid w:val="00BF1C31"/>
    <w:rsid w:val="00BF1DCD"/>
    <w:rsid w:val="00BF1E20"/>
    <w:rsid w:val="00BF1FAD"/>
    <w:rsid w:val="00BF1FCD"/>
    <w:rsid w:val="00BF26D7"/>
    <w:rsid w:val="00BF310E"/>
    <w:rsid w:val="00BF3144"/>
    <w:rsid w:val="00BF33C3"/>
    <w:rsid w:val="00BF34BF"/>
    <w:rsid w:val="00BF35B2"/>
    <w:rsid w:val="00BF3670"/>
    <w:rsid w:val="00BF36FF"/>
    <w:rsid w:val="00BF3941"/>
    <w:rsid w:val="00BF3A93"/>
    <w:rsid w:val="00BF3C92"/>
    <w:rsid w:val="00BF3D26"/>
    <w:rsid w:val="00BF3F3A"/>
    <w:rsid w:val="00BF3FA7"/>
    <w:rsid w:val="00BF4241"/>
    <w:rsid w:val="00BF427A"/>
    <w:rsid w:val="00BF428C"/>
    <w:rsid w:val="00BF43ED"/>
    <w:rsid w:val="00BF4563"/>
    <w:rsid w:val="00BF45F9"/>
    <w:rsid w:val="00BF46D3"/>
    <w:rsid w:val="00BF48A1"/>
    <w:rsid w:val="00BF48E5"/>
    <w:rsid w:val="00BF49CD"/>
    <w:rsid w:val="00BF4BF5"/>
    <w:rsid w:val="00BF4F41"/>
    <w:rsid w:val="00BF5422"/>
    <w:rsid w:val="00BF5632"/>
    <w:rsid w:val="00BF569C"/>
    <w:rsid w:val="00BF5733"/>
    <w:rsid w:val="00BF5802"/>
    <w:rsid w:val="00BF5872"/>
    <w:rsid w:val="00BF5926"/>
    <w:rsid w:val="00BF5B18"/>
    <w:rsid w:val="00BF5D0B"/>
    <w:rsid w:val="00BF5E1E"/>
    <w:rsid w:val="00BF5F07"/>
    <w:rsid w:val="00BF5FA5"/>
    <w:rsid w:val="00BF5FDB"/>
    <w:rsid w:val="00BF5FDD"/>
    <w:rsid w:val="00BF6095"/>
    <w:rsid w:val="00BF60A2"/>
    <w:rsid w:val="00BF6265"/>
    <w:rsid w:val="00BF6368"/>
    <w:rsid w:val="00BF64DA"/>
    <w:rsid w:val="00BF656E"/>
    <w:rsid w:val="00BF65F1"/>
    <w:rsid w:val="00BF66D3"/>
    <w:rsid w:val="00BF670D"/>
    <w:rsid w:val="00BF6730"/>
    <w:rsid w:val="00BF6920"/>
    <w:rsid w:val="00BF6CCD"/>
    <w:rsid w:val="00BF6FA6"/>
    <w:rsid w:val="00BF71A7"/>
    <w:rsid w:val="00BF721E"/>
    <w:rsid w:val="00BF74E9"/>
    <w:rsid w:val="00BF758E"/>
    <w:rsid w:val="00BF75A1"/>
    <w:rsid w:val="00BF75C0"/>
    <w:rsid w:val="00BF783E"/>
    <w:rsid w:val="00BF794E"/>
    <w:rsid w:val="00BF7974"/>
    <w:rsid w:val="00BF7ECD"/>
    <w:rsid w:val="00BF7F2C"/>
    <w:rsid w:val="00C00054"/>
    <w:rsid w:val="00C000B5"/>
    <w:rsid w:val="00C001C4"/>
    <w:rsid w:val="00C0025B"/>
    <w:rsid w:val="00C003BD"/>
    <w:rsid w:val="00C0053F"/>
    <w:rsid w:val="00C0077E"/>
    <w:rsid w:val="00C00921"/>
    <w:rsid w:val="00C009BD"/>
    <w:rsid w:val="00C00A46"/>
    <w:rsid w:val="00C00B19"/>
    <w:rsid w:val="00C00BE3"/>
    <w:rsid w:val="00C00DCD"/>
    <w:rsid w:val="00C00E21"/>
    <w:rsid w:val="00C010AB"/>
    <w:rsid w:val="00C010E3"/>
    <w:rsid w:val="00C01199"/>
    <w:rsid w:val="00C01322"/>
    <w:rsid w:val="00C01473"/>
    <w:rsid w:val="00C0159D"/>
    <w:rsid w:val="00C015F5"/>
    <w:rsid w:val="00C0164A"/>
    <w:rsid w:val="00C019B8"/>
    <w:rsid w:val="00C01A4D"/>
    <w:rsid w:val="00C01A76"/>
    <w:rsid w:val="00C01BDD"/>
    <w:rsid w:val="00C01C93"/>
    <w:rsid w:val="00C0228C"/>
    <w:rsid w:val="00C02397"/>
    <w:rsid w:val="00C02439"/>
    <w:rsid w:val="00C0249B"/>
    <w:rsid w:val="00C02567"/>
    <w:rsid w:val="00C0271A"/>
    <w:rsid w:val="00C028E1"/>
    <w:rsid w:val="00C02A3C"/>
    <w:rsid w:val="00C02A95"/>
    <w:rsid w:val="00C02AEE"/>
    <w:rsid w:val="00C02B1E"/>
    <w:rsid w:val="00C02B4E"/>
    <w:rsid w:val="00C02FC2"/>
    <w:rsid w:val="00C02FF4"/>
    <w:rsid w:val="00C0303F"/>
    <w:rsid w:val="00C032D4"/>
    <w:rsid w:val="00C033A9"/>
    <w:rsid w:val="00C03439"/>
    <w:rsid w:val="00C03555"/>
    <w:rsid w:val="00C03680"/>
    <w:rsid w:val="00C03684"/>
    <w:rsid w:val="00C036D5"/>
    <w:rsid w:val="00C037D8"/>
    <w:rsid w:val="00C039F5"/>
    <w:rsid w:val="00C03DEE"/>
    <w:rsid w:val="00C0420A"/>
    <w:rsid w:val="00C04214"/>
    <w:rsid w:val="00C04247"/>
    <w:rsid w:val="00C04414"/>
    <w:rsid w:val="00C044B9"/>
    <w:rsid w:val="00C0459B"/>
    <w:rsid w:val="00C045E1"/>
    <w:rsid w:val="00C0466A"/>
    <w:rsid w:val="00C04775"/>
    <w:rsid w:val="00C049B0"/>
    <w:rsid w:val="00C04A5C"/>
    <w:rsid w:val="00C04D46"/>
    <w:rsid w:val="00C04DC1"/>
    <w:rsid w:val="00C04F65"/>
    <w:rsid w:val="00C04FE5"/>
    <w:rsid w:val="00C05131"/>
    <w:rsid w:val="00C05248"/>
    <w:rsid w:val="00C05293"/>
    <w:rsid w:val="00C056EC"/>
    <w:rsid w:val="00C05819"/>
    <w:rsid w:val="00C05A0F"/>
    <w:rsid w:val="00C05A67"/>
    <w:rsid w:val="00C0603E"/>
    <w:rsid w:val="00C060DF"/>
    <w:rsid w:val="00C0647C"/>
    <w:rsid w:val="00C06674"/>
    <w:rsid w:val="00C067A5"/>
    <w:rsid w:val="00C06846"/>
    <w:rsid w:val="00C069D8"/>
    <w:rsid w:val="00C06D5E"/>
    <w:rsid w:val="00C06D6F"/>
    <w:rsid w:val="00C06FC8"/>
    <w:rsid w:val="00C07088"/>
    <w:rsid w:val="00C074B6"/>
    <w:rsid w:val="00C075BD"/>
    <w:rsid w:val="00C076BB"/>
    <w:rsid w:val="00C07742"/>
    <w:rsid w:val="00C07A3E"/>
    <w:rsid w:val="00C07C49"/>
    <w:rsid w:val="00C07E38"/>
    <w:rsid w:val="00C07F15"/>
    <w:rsid w:val="00C101CD"/>
    <w:rsid w:val="00C1023B"/>
    <w:rsid w:val="00C104DC"/>
    <w:rsid w:val="00C106E4"/>
    <w:rsid w:val="00C10C85"/>
    <w:rsid w:val="00C10C8B"/>
    <w:rsid w:val="00C11150"/>
    <w:rsid w:val="00C1137B"/>
    <w:rsid w:val="00C1137F"/>
    <w:rsid w:val="00C114B6"/>
    <w:rsid w:val="00C1186D"/>
    <w:rsid w:val="00C1188E"/>
    <w:rsid w:val="00C11915"/>
    <w:rsid w:val="00C1191C"/>
    <w:rsid w:val="00C119E6"/>
    <w:rsid w:val="00C11A8E"/>
    <w:rsid w:val="00C11B5D"/>
    <w:rsid w:val="00C11DD4"/>
    <w:rsid w:val="00C11E5D"/>
    <w:rsid w:val="00C11EAF"/>
    <w:rsid w:val="00C11FD0"/>
    <w:rsid w:val="00C120EA"/>
    <w:rsid w:val="00C12141"/>
    <w:rsid w:val="00C12499"/>
    <w:rsid w:val="00C125B1"/>
    <w:rsid w:val="00C12661"/>
    <w:rsid w:val="00C1293C"/>
    <w:rsid w:val="00C12A1D"/>
    <w:rsid w:val="00C12A52"/>
    <w:rsid w:val="00C12BEE"/>
    <w:rsid w:val="00C12C33"/>
    <w:rsid w:val="00C12C7E"/>
    <w:rsid w:val="00C12DAC"/>
    <w:rsid w:val="00C1305B"/>
    <w:rsid w:val="00C13467"/>
    <w:rsid w:val="00C13595"/>
    <w:rsid w:val="00C135E4"/>
    <w:rsid w:val="00C1365C"/>
    <w:rsid w:val="00C1367D"/>
    <w:rsid w:val="00C13863"/>
    <w:rsid w:val="00C139AE"/>
    <w:rsid w:val="00C13C99"/>
    <w:rsid w:val="00C13E56"/>
    <w:rsid w:val="00C14274"/>
    <w:rsid w:val="00C1432F"/>
    <w:rsid w:val="00C144F3"/>
    <w:rsid w:val="00C144FA"/>
    <w:rsid w:val="00C1455D"/>
    <w:rsid w:val="00C14C50"/>
    <w:rsid w:val="00C14FCB"/>
    <w:rsid w:val="00C150C2"/>
    <w:rsid w:val="00C15198"/>
    <w:rsid w:val="00C153A9"/>
    <w:rsid w:val="00C15585"/>
    <w:rsid w:val="00C15617"/>
    <w:rsid w:val="00C1567B"/>
    <w:rsid w:val="00C157EB"/>
    <w:rsid w:val="00C1585C"/>
    <w:rsid w:val="00C158BC"/>
    <w:rsid w:val="00C159F8"/>
    <w:rsid w:val="00C15B07"/>
    <w:rsid w:val="00C15CA6"/>
    <w:rsid w:val="00C15D49"/>
    <w:rsid w:val="00C15D83"/>
    <w:rsid w:val="00C15EA4"/>
    <w:rsid w:val="00C16014"/>
    <w:rsid w:val="00C1603D"/>
    <w:rsid w:val="00C1606C"/>
    <w:rsid w:val="00C16331"/>
    <w:rsid w:val="00C1634C"/>
    <w:rsid w:val="00C1648C"/>
    <w:rsid w:val="00C16685"/>
    <w:rsid w:val="00C16956"/>
    <w:rsid w:val="00C16D9D"/>
    <w:rsid w:val="00C16E98"/>
    <w:rsid w:val="00C17288"/>
    <w:rsid w:val="00C17333"/>
    <w:rsid w:val="00C17445"/>
    <w:rsid w:val="00C17450"/>
    <w:rsid w:val="00C17733"/>
    <w:rsid w:val="00C17A09"/>
    <w:rsid w:val="00C17C2B"/>
    <w:rsid w:val="00C17C71"/>
    <w:rsid w:val="00C17C79"/>
    <w:rsid w:val="00C17CAA"/>
    <w:rsid w:val="00C17D20"/>
    <w:rsid w:val="00C17FE6"/>
    <w:rsid w:val="00C2018A"/>
    <w:rsid w:val="00C20216"/>
    <w:rsid w:val="00C20302"/>
    <w:rsid w:val="00C20556"/>
    <w:rsid w:val="00C20DD7"/>
    <w:rsid w:val="00C20E46"/>
    <w:rsid w:val="00C210DF"/>
    <w:rsid w:val="00C21272"/>
    <w:rsid w:val="00C21433"/>
    <w:rsid w:val="00C21476"/>
    <w:rsid w:val="00C218F9"/>
    <w:rsid w:val="00C21ACD"/>
    <w:rsid w:val="00C21B6E"/>
    <w:rsid w:val="00C21F62"/>
    <w:rsid w:val="00C21F8F"/>
    <w:rsid w:val="00C2224B"/>
    <w:rsid w:val="00C22309"/>
    <w:rsid w:val="00C2242D"/>
    <w:rsid w:val="00C22459"/>
    <w:rsid w:val="00C22548"/>
    <w:rsid w:val="00C226AE"/>
    <w:rsid w:val="00C22864"/>
    <w:rsid w:val="00C22973"/>
    <w:rsid w:val="00C22A01"/>
    <w:rsid w:val="00C22BA1"/>
    <w:rsid w:val="00C22D84"/>
    <w:rsid w:val="00C22E8D"/>
    <w:rsid w:val="00C22ED3"/>
    <w:rsid w:val="00C230DB"/>
    <w:rsid w:val="00C23138"/>
    <w:rsid w:val="00C232A0"/>
    <w:rsid w:val="00C232F3"/>
    <w:rsid w:val="00C2334E"/>
    <w:rsid w:val="00C2355B"/>
    <w:rsid w:val="00C237DA"/>
    <w:rsid w:val="00C23892"/>
    <w:rsid w:val="00C23B00"/>
    <w:rsid w:val="00C23BA0"/>
    <w:rsid w:val="00C23CAD"/>
    <w:rsid w:val="00C23D42"/>
    <w:rsid w:val="00C23DE4"/>
    <w:rsid w:val="00C24072"/>
    <w:rsid w:val="00C240F5"/>
    <w:rsid w:val="00C24253"/>
    <w:rsid w:val="00C244A9"/>
    <w:rsid w:val="00C24552"/>
    <w:rsid w:val="00C24573"/>
    <w:rsid w:val="00C2479D"/>
    <w:rsid w:val="00C24A72"/>
    <w:rsid w:val="00C24EF4"/>
    <w:rsid w:val="00C24F87"/>
    <w:rsid w:val="00C25119"/>
    <w:rsid w:val="00C2532D"/>
    <w:rsid w:val="00C253C2"/>
    <w:rsid w:val="00C25502"/>
    <w:rsid w:val="00C25832"/>
    <w:rsid w:val="00C25938"/>
    <w:rsid w:val="00C25965"/>
    <w:rsid w:val="00C25A33"/>
    <w:rsid w:val="00C25A4C"/>
    <w:rsid w:val="00C260D4"/>
    <w:rsid w:val="00C26179"/>
    <w:rsid w:val="00C26350"/>
    <w:rsid w:val="00C26557"/>
    <w:rsid w:val="00C266DF"/>
    <w:rsid w:val="00C26905"/>
    <w:rsid w:val="00C26B01"/>
    <w:rsid w:val="00C26CCF"/>
    <w:rsid w:val="00C26DBD"/>
    <w:rsid w:val="00C26EE7"/>
    <w:rsid w:val="00C271C1"/>
    <w:rsid w:val="00C27325"/>
    <w:rsid w:val="00C274F4"/>
    <w:rsid w:val="00C27588"/>
    <w:rsid w:val="00C275EE"/>
    <w:rsid w:val="00C27662"/>
    <w:rsid w:val="00C27727"/>
    <w:rsid w:val="00C27836"/>
    <w:rsid w:val="00C27A07"/>
    <w:rsid w:val="00C27C64"/>
    <w:rsid w:val="00C27CB8"/>
    <w:rsid w:val="00C27D4D"/>
    <w:rsid w:val="00C27D6F"/>
    <w:rsid w:val="00C27DC6"/>
    <w:rsid w:val="00C27EF6"/>
    <w:rsid w:val="00C27F08"/>
    <w:rsid w:val="00C27F2B"/>
    <w:rsid w:val="00C302C1"/>
    <w:rsid w:val="00C304C3"/>
    <w:rsid w:val="00C30531"/>
    <w:rsid w:val="00C30573"/>
    <w:rsid w:val="00C3095A"/>
    <w:rsid w:val="00C30BF4"/>
    <w:rsid w:val="00C30F1A"/>
    <w:rsid w:val="00C31308"/>
    <w:rsid w:val="00C31537"/>
    <w:rsid w:val="00C31558"/>
    <w:rsid w:val="00C31701"/>
    <w:rsid w:val="00C31913"/>
    <w:rsid w:val="00C31DFA"/>
    <w:rsid w:val="00C321FA"/>
    <w:rsid w:val="00C325FC"/>
    <w:rsid w:val="00C3265D"/>
    <w:rsid w:val="00C32C01"/>
    <w:rsid w:val="00C330A0"/>
    <w:rsid w:val="00C33189"/>
    <w:rsid w:val="00C331B3"/>
    <w:rsid w:val="00C3336C"/>
    <w:rsid w:val="00C33799"/>
    <w:rsid w:val="00C33988"/>
    <w:rsid w:val="00C33BC8"/>
    <w:rsid w:val="00C33DDE"/>
    <w:rsid w:val="00C33E7B"/>
    <w:rsid w:val="00C341CC"/>
    <w:rsid w:val="00C345E3"/>
    <w:rsid w:val="00C34621"/>
    <w:rsid w:val="00C34872"/>
    <w:rsid w:val="00C348EE"/>
    <w:rsid w:val="00C34975"/>
    <w:rsid w:val="00C34B68"/>
    <w:rsid w:val="00C34E6B"/>
    <w:rsid w:val="00C34F3D"/>
    <w:rsid w:val="00C35030"/>
    <w:rsid w:val="00C3513E"/>
    <w:rsid w:val="00C35349"/>
    <w:rsid w:val="00C3537E"/>
    <w:rsid w:val="00C353A9"/>
    <w:rsid w:val="00C353E4"/>
    <w:rsid w:val="00C3544C"/>
    <w:rsid w:val="00C35459"/>
    <w:rsid w:val="00C3554F"/>
    <w:rsid w:val="00C3578A"/>
    <w:rsid w:val="00C357DC"/>
    <w:rsid w:val="00C35862"/>
    <w:rsid w:val="00C358D8"/>
    <w:rsid w:val="00C35974"/>
    <w:rsid w:val="00C359BD"/>
    <w:rsid w:val="00C359D5"/>
    <w:rsid w:val="00C35ABB"/>
    <w:rsid w:val="00C35BBB"/>
    <w:rsid w:val="00C35D3C"/>
    <w:rsid w:val="00C361BE"/>
    <w:rsid w:val="00C36310"/>
    <w:rsid w:val="00C36421"/>
    <w:rsid w:val="00C365AA"/>
    <w:rsid w:val="00C36777"/>
    <w:rsid w:val="00C368DE"/>
    <w:rsid w:val="00C3699E"/>
    <w:rsid w:val="00C36B25"/>
    <w:rsid w:val="00C36C7E"/>
    <w:rsid w:val="00C36CFD"/>
    <w:rsid w:val="00C36D3B"/>
    <w:rsid w:val="00C36D79"/>
    <w:rsid w:val="00C36EAC"/>
    <w:rsid w:val="00C37138"/>
    <w:rsid w:val="00C37209"/>
    <w:rsid w:val="00C37341"/>
    <w:rsid w:val="00C375B3"/>
    <w:rsid w:val="00C37ACF"/>
    <w:rsid w:val="00C37B29"/>
    <w:rsid w:val="00C37D13"/>
    <w:rsid w:val="00C37E39"/>
    <w:rsid w:val="00C40347"/>
    <w:rsid w:val="00C40519"/>
    <w:rsid w:val="00C40524"/>
    <w:rsid w:val="00C40603"/>
    <w:rsid w:val="00C4060A"/>
    <w:rsid w:val="00C4061B"/>
    <w:rsid w:val="00C408D9"/>
    <w:rsid w:val="00C40A36"/>
    <w:rsid w:val="00C40ABE"/>
    <w:rsid w:val="00C40F26"/>
    <w:rsid w:val="00C40FB7"/>
    <w:rsid w:val="00C411D4"/>
    <w:rsid w:val="00C4132C"/>
    <w:rsid w:val="00C413A2"/>
    <w:rsid w:val="00C41708"/>
    <w:rsid w:val="00C418C3"/>
    <w:rsid w:val="00C419BC"/>
    <w:rsid w:val="00C419FC"/>
    <w:rsid w:val="00C41A66"/>
    <w:rsid w:val="00C41EFC"/>
    <w:rsid w:val="00C41F6F"/>
    <w:rsid w:val="00C421A6"/>
    <w:rsid w:val="00C421AF"/>
    <w:rsid w:val="00C422D9"/>
    <w:rsid w:val="00C42301"/>
    <w:rsid w:val="00C42506"/>
    <w:rsid w:val="00C42845"/>
    <w:rsid w:val="00C428EF"/>
    <w:rsid w:val="00C429A6"/>
    <w:rsid w:val="00C42C21"/>
    <w:rsid w:val="00C42C8B"/>
    <w:rsid w:val="00C43078"/>
    <w:rsid w:val="00C43232"/>
    <w:rsid w:val="00C43254"/>
    <w:rsid w:val="00C434F8"/>
    <w:rsid w:val="00C437A5"/>
    <w:rsid w:val="00C4387F"/>
    <w:rsid w:val="00C43D02"/>
    <w:rsid w:val="00C44279"/>
    <w:rsid w:val="00C4446C"/>
    <w:rsid w:val="00C446DD"/>
    <w:rsid w:val="00C446EB"/>
    <w:rsid w:val="00C447D5"/>
    <w:rsid w:val="00C44892"/>
    <w:rsid w:val="00C44A47"/>
    <w:rsid w:val="00C44B2E"/>
    <w:rsid w:val="00C44B51"/>
    <w:rsid w:val="00C44BBF"/>
    <w:rsid w:val="00C44C22"/>
    <w:rsid w:val="00C44C65"/>
    <w:rsid w:val="00C44CB0"/>
    <w:rsid w:val="00C44E03"/>
    <w:rsid w:val="00C44F50"/>
    <w:rsid w:val="00C44FFE"/>
    <w:rsid w:val="00C451EF"/>
    <w:rsid w:val="00C45CB7"/>
    <w:rsid w:val="00C45D28"/>
    <w:rsid w:val="00C45E84"/>
    <w:rsid w:val="00C45EF4"/>
    <w:rsid w:val="00C461BB"/>
    <w:rsid w:val="00C46397"/>
    <w:rsid w:val="00C464CD"/>
    <w:rsid w:val="00C464EF"/>
    <w:rsid w:val="00C464F7"/>
    <w:rsid w:val="00C465A7"/>
    <w:rsid w:val="00C466A0"/>
    <w:rsid w:val="00C4694A"/>
    <w:rsid w:val="00C4698B"/>
    <w:rsid w:val="00C46A98"/>
    <w:rsid w:val="00C46BB2"/>
    <w:rsid w:val="00C46CD9"/>
    <w:rsid w:val="00C46FD7"/>
    <w:rsid w:val="00C47050"/>
    <w:rsid w:val="00C47168"/>
    <w:rsid w:val="00C47550"/>
    <w:rsid w:val="00C47A84"/>
    <w:rsid w:val="00C47A94"/>
    <w:rsid w:val="00C47AF5"/>
    <w:rsid w:val="00C47B97"/>
    <w:rsid w:val="00C47CD2"/>
    <w:rsid w:val="00C47CDB"/>
    <w:rsid w:val="00C47CFE"/>
    <w:rsid w:val="00C47E5E"/>
    <w:rsid w:val="00C47E9D"/>
    <w:rsid w:val="00C47EB0"/>
    <w:rsid w:val="00C47FCA"/>
    <w:rsid w:val="00C502DF"/>
    <w:rsid w:val="00C50535"/>
    <w:rsid w:val="00C50609"/>
    <w:rsid w:val="00C5060E"/>
    <w:rsid w:val="00C50A15"/>
    <w:rsid w:val="00C50A1B"/>
    <w:rsid w:val="00C50A6F"/>
    <w:rsid w:val="00C50D98"/>
    <w:rsid w:val="00C50E95"/>
    <w:rsid w:val="00C50EB9"/>
    <w:rsid w:val="00C50F0F"/>
    <w:rsid w:val="00C5126C"/>
    <w:rsid w:val="00C515EE"/>
    <w:rsid w:val="00C5162A"/>
    <w:rsid w:val="00C51841"/>
    <w:rsid w:val="00C51AED"/>
    <w:rsid w:val="00C51B02"/>
    <w:rsid w:val="00C51BC0"/>
    <w:rsid w:val="00C51DDE"/>
    <w:rsid w:val="00C520BF"/>
    <w:rsid w:val="00C521DE"/>
    <w:rsid w:val="00C52500"/>
    <w:rsid w:val="00C52586"/>
    <w:rsid w:val="00C529C2"/>
    <w:rsid w:val="00C52A60"/>
    <w:rsid w:val="00C52AEE"/>
    <w:rsid w:val="00C52C39"/>
    <w:rsid w:val="00C52D53"/>
    <w:rsid w:val="00C52FC8"/>
    <w:rsid w:val="00C52FDE"/>
    <w:rsid w:val="00C531A6"/>
    <w:rsid w:val="00C531F1"/>
    <w:rsid w:val="00C536EF"/>
    <w:rsid w:val="00C53972"/>
    <w:rsid w:val="00C539B7"/>
    <w:rsid w:val="00C53A1C"/>
    <w:rsid w:val="00C53A79"/>
    <w:rsid w:val="00C53AB0"/>
    <w:rsid w:val="00C53ADE"/>
    <w:rsid w:val="00C53B67"/>
    <w:rsid w:val="00C53C45"/>
    <w:rsid w:val="00C54198"/>
    <w:rsid w:val="00C5422C"/>
    <w:rsid w:val="00C54261"/>
    <w:rsid w:val="00C5426E"/>
    <w:rsid w:val="00C54288"/>
    <w:rsid w:val="00C5478A"/>
    <w:rsid w:val="00C54830"/>
    <w:rsid w:val="00C54986"/>
    <w:rsid w:val="00C5498B"/>
    <w:rsid w:val="00C54C0F"/>
    <w:rsid w:val="00C55050"/>
    <w:rsid w:val="00C55103"/>
    <w:rsid w:val="00C55311"/>
    <w:rsid w:val="00C55364"/>
    <w:rsid w:val="00C55403"/>
    <w:rsid w:val="00C555BF"/>
    <w:rsid w:val="00C556A3"/>
    <w:rsid w:val="00C56290"/>
    <w:rsid w:val="00C56339"/>
    <w:rsid w:val="00C5634F"/>
    <w:rsid w:val="00C5636E"/>
    <w:rsid w:val="00C563AD"/>
    <w:rsid w:val="00C563BB"/>
    <w:rsid w:val="00C5644A"/>
    <w:rsid w:val="00C56677"/>
    <w:rsid w:val="00C56763"/>
    <w:rsid w:val="00C569E4"/>
    <w:rsid w:val="00C56BD4"/>
    <w:rsid w:val="00C56F26"/>
    <w:rsid w:val="00C57140"/>
    <w:rsid w:val="00C574BE"/>
    <w:rsid w:val="00C5754A"/>
    <w:rsid w:val="00C5767E"/>
    <w:rsid w:val="00C5778E"/>
    <w:rsid w:val="00C57AB2"/>
    <w:rsid w:val="00C57AB6"/>
    <w:rsid w:val="00C6002E"/>
    <w:rsid w:val="00C6011E"/>
    <w:rsid w:val="00C60206"/>
    <w:rsid w:val="00C602C2"/>
    <w:rsid w:val="00C60383"/>
    <w:rsid w:val="00C605C0"/>
    <w:rsid w:val="00C6067B"/>
    <w:rsid w:val="00C606F7"/>
    <w:rsid w:val="00C60876"/>
    <w:rsid w:val="00C60961"/>
    <w:rsid w:val="00C60B5D"/>
    <w:rsid w:val="00C60B84"/>
    <w:rsid w:val="00C60C7F"/>
    <w:rsid w:val="00C60D56"/>
    <w:rsid w:val="00C60DFD"/>
    <w:rsid w:val="00C61021"/>
    <w:rsid w:val="00C61174"/>
    <w:rsid w:val="00C6117D"/>
    <w:rsid w:val="00C612B9"/>
    <w:rsid w:val="00C6130F"/>
    <w:rsid w:val="00C613B2"/>
    <w:rsid w:val="00C61446"/>
    <w:rsid w:val="00C6147C"/>
    <w:rsid w:val="00C614A0"/>
    <w:rsid w:val="00C61688"/>
    <w:rsid w:val="00C61811"/>
    <w:rsid w:val="00C618AE"/>
    <w:rsid w:val="00C61DC6"/>
    <w:rsid w:val="00C61F68"/>
    <w:rsid w:val="00C62149"/>
    <w:rsid w:val="00C62168"/>
    <w:rsid w:val="00C62248"/>
    <w:rsid w:val="00C6225D"/>
    <w:rsid w:val="00C62352"/>
    <w:rsid w:val="00C625D4"/>
    <w:rsid w:val="00C62701"/>
    <w:rsid w:val="00C627BC"/>
    <w:rsid w:val="00C62BAD"/>
    <w:rsid w:val="00C62BD6"/>
    <w:rsid w:val="00C62D59"/>
    <w:rsid w:val="00C62DE0"/>
    <w:rsid w:val="00C62DE6"/>
    <w:rsid w:val="00C62E5A"/>
    <w:rsid w:val="00C62F88"/>
    <w:rsid w:val="00C631F7"/>
    <w:rsid w:val="00C633F0"/>
    <w:rsid w:val="00C6359F"/>
    <w:rsid w:val="00C63677"/>
    <w:rsid w:val="00C63ADE"/>
    <w:rsid w:val="00C63B31"/>
    <w:rsid w:val="00C63DB7"/>
    <w:rsid w:val="00C63DD4"/>
    <w:rsid w:val="00C64057"/>
    <w:rsid w:val="00C641C3"/>
    <w:rsid w:val="00C643AC"/>
    <w:rsid w:val="00C643FA"/>
    <w:rsid w:val="00C644EC"/>
    <w:rsid w:val="00C64689"/>
    <w:rsid w:val="00C646FD"/>
    <w:rsid w:val="00C6498C"/>
    <w:rsid w:val="00C64ABC"/>
    <w:rsid w:val="00C64B13"/>
    <w:rsid w:val="00C64C22"/>
    <w:rsid w:val="00C64C78"/>
    <w:rsid w:val="00C64F3E"/>
    <w:rsid w:val="00C64F7A"/>
    <w:rsid w:val="00C64F85"/>
    <w:rsid w:val="00C650C4"/>
    <w:rsid w:val="00C651B1"/>
    <w:rsid w:val="00C652D9"/>
    <w:rsid w:val="00C65381"/>
    <w:rsid w:val="00C654AD"/>
    <w:rsid w:val="00C65664"/>
    <w:rsid w:val="00C65679"/>
    <w:rsid w:val="00C6573E"/>
    <w:rsid w:val="00C65888"/>
    <w:rsid w:val="00C65C67"/>
    <w:rsid w:val="00C66002"/>
    <w:rsid w:val="00C661CC"/>
    <w:rsid w:val="00C66210"/>
    <w:rsid w:val="00C66218"/>
    <w:rsid w:val="00C665F6"/>
    <w:rsid w:val="00C66606"/>
    <w:rsid w:val="00C66717"/>
    <w:rsid w:val="00C66AC4"/>
    <w:rsid w:val="00C66B15"/>
    <w:rsid w:val="00C66C6C"/>
    <w:rsid w:val="00C66E56"/>
    <w:rsid w:val="00C66F1F"/>
    <w:rsid w:val="00C67181"/>
    <w:rsid w:val="00C671DB"/>
    <w:rsid w:val="00C6738C"/>
    <w:rsid w:val="00C6774E"/>
    <w:rsid w:val="00C67834"/>
    <w:rsid w:val="00C67864"/>
    <w:rsid w:val="00C678A7"/>
    <w:rsid w:val="00C6799E"/>
    <w:rsid w:val="00C679E9"/>
    <w:rsid w:val="00C679ED"/>
    <w:rsid w:val="00C67DA3"/>
    <w:rsid w:val="00C67E03"/>
    <w:rsid w:val="00C67EE8"/>
    <w:rsid w:val="00C700ED"/>
    <w:rsid w:val="00C70153"/>
    <w:rsid w:val="00C70185"/>
    <w:rsid w:val="00C7021A"/>
    <w:rsid w:val="00C7034C"/>
    <w:rsid w:val="00C7060C"/>
    <w:rsid w:val="00C70648"/>
    <w:rsid w:val="00C70684"/>
    <w:rsid w:val="00C70A2E"/>
    <w:rsid w:val="00C70A41"/>
    <w:rsid w:val="00C70A52"/>
    <w:rsid w:val="00C710A1"/>
    <w:rsid w:val="00C71343"/>
    <w:rsid w:val="00C714F2"/>
    <w:rsid w:val="00C715EB"/>
    <w:rsid w:val="00C716EF"/>
    <w:rsid w:val="00C71796"/>
    <w:rsid w:val="00C719B4"/>
    <w:rsid w:val="00C71B27"/>
    <w:rsid w:val="00C71B4E"/>
    <w:rsid w:val="00C71B9C"/>
    <w:rsid w:val="00C71DD8"/>
    <w:rsid w:val="00C71ED7"/>
    <w:rsid w:val="00C722A3"/>
    <w:rsid w:val="00C724E7"/>
    <w:rsid w:val="00C726D8"/>
    <w:rsid w:val="00C72ACC"/>
    <w:rsid w:val="00C72B53"/>
    <w:rsid w:val="00C72D2C"/>
    <w:rsid w:val="00C72DC1"/>
    <w:rsid w:val="00C7314D"/>
    <w:rsid w:val="00C731C5"/>
    <w:rsid w:val="00C73333"/>
    <w:rsid w:val="00C73626"/>
    <w:rsid w:val="00C738CA"/>
    <w:rsid w:val="00C73AAD"/>
    <w:rsid w:val="00C73AC0"/>
    <w:rsid w:val="00C73AFD"/>
    <w:rsid w:val="00C73C1D"/>
    <w:rsid w:val="00C74005"/>
    <w:rsid w:val="00C7408E"/>
    <w:rsid w:val="00C743D4"/>
    <w:rsid w:val="00C745E7"/>
    <w:rsid w:val="00C74627"/>
    <w:rsid w:val="00C74800"/>
    <w:rsid w:val="00C74C9B"/>
    <w:rsid w:val="00C74E75"/>
    <w:rsid w:val="00C7500F"/>
    <w:rsid w:val="00C7501B"/>
    <w:rsid w:val="00C750AB"/>
    <w:rsid w:val="00C75114"/>
    <w:rsid w:val="00C751B1"/>
    <w:rsid w:val="00C7552A"/>
    <w:rsid w:val="00C75986"/>
    <w:rsid w:val="00C759AE"/>
    <w:rsid w:val="00C75D63"/>
    <w:rsid w:val="00C75E62"/>
    <w:rsid w:val="00C75E69"/>
    <w:rsid w:val="00C75EDF"/>
    <w:rsid w:val="00C75FA5"/>
    <w:rsid w:val="00C76054"/>
    <w:rsid w:val="00C760FE"/>
    <w:rsid w:val="00C7619D"/>
    <w:rsid w:val="00C761C8"/>
    <w:rsid w:val="00C76248"/>
    <w:rsid w:val="00C7633F"/>
    <w:rsid w:val="00C763DD"/>
    <w:rsid w:val="00C7647A"/>
    <w:rsid w:val="00C7682E"/>
    <w:rsid w:val="00C76A33"/>
    <w:rsid w:val="00C76A44"/>
    <w:rsid w:val="00C76A5A"/>
    <w:rsid w:val="00C76BDC"/>
    <w:rsid w:val="00C76DE3"/>
    <w:rsid w:val="00C77068"/>
    <w:rsid w:val="00C77105"/>
    <w:rsid w:val="00C773C2"/>
    <w:rsid w:val="00C774B4"/>
    <w:rsid w:val="00C7762C"/>
    <w:rsid w:val="00C7768E"/>
    <w:rsid w:val="00C776D0"/>
    <w:rsid w:val="00C77705"/>
    <w:rsid w:val="00C77AD8"/>
    <w:rsid w:val="00C77B8C"/>
    <w:rsid w:val="00C77CCB"/>
    <w:rsid w:val="00C802EF"/>
    <w:rsid w:val="00C805B7"/>
    <w:rsid w:val="00C809A0"/>
    <w:rsid w:val="00C80A1A"/>
    <w:rsid w:val="00C80B72"/>
    <w:rsid w:val="00C80BF3"/>
    <w:rsid w:val="00C80DAC"/>
    <w:rsid w:val="00C80EB6"/>
    <w:rsid w:val="00C81182"/>
    <w:rsid w:val="00C81205"/>
    <w:rsid w:val="00C817B3"/>
    <w:rsid w:val="00C81969"/>
    <w:rsid w:val="00C81B47"/>
    <w:rsid w:val="00C81D74"/>
    <w:rsid w:val="00C81D8E"/>
    <w:rsid w:val="00C82003"/>
    <w:rsid w:val="00C82057"/>
    <w:rsid w:val="00C82170"/>
    <w:rsid w:val="00C822AC"/>
    <w:rsid w:val="00C822EA"/>
    <w:rsid w:val="00C8240B"/>
    <w:rsid w:val="00C82725"/>
    <w:rsid w:val="00C82859"/>
    <w:rsid w:val="00C828DA"/>
    <w:rsid w:val="00C828EC"/>
    <w:rsid w:val="00C829CD"/>
    <w:rsid w:val="00C82B2A"/>
    <w:rsid w:val="00C82B53"/>
    <w:rsid w:val="00C82DA7"/>
    <w:rsid w:val="00C82F40"/>
    <w:rsid w:val="00C83068"/>
    <w:rsid w:val="00C8312D"/>
    <w:rsid w:val="00C83215"/>
    <w:rsid w:val="00C833EC"/>
    <w:rsid w:val="00C83727"/>
    <w:rsid w:val="00C837F3"/>
    <w:rsid w:val="00C83B53"/>
    <w:rsid w:val="00C83C6E"/>
    <w:rsid w:val="00C83CB5"/>
    <w:rsid w:val="00C83D77"/>
    <w:rsid w:val="00C84022"/>
    <w:rsid w:val="00C840D1"/>
    <w:rsid w:val="00C84150"/>
    <w:rsid w:val="00C842C3"/>
    <w:rsid w:val="00C843EF"/>
    <w:rsid w:val="00C84562"/>
    <w:rsid w:val="00C849DF"/>
    <w:rsid w:val="00C84B0C"/>
    <w:rsid w:val="00C84B77"/>
    <w:rsid w:val="00C84B92"/>
    <w:rsid w:val="00C84C4D"/>
    <w:rsid w:val="00C850F5"/>
    <w:rsid w:val="00C85163"/>
    <w:rsid w:val="00C8517F"/>
    <w:rsid w:val="00C8524E"/>
    <w:rsid w:val="00C852B3"/>
    <w:rsid w:val="00C8563E"/>
    <w:rsid w:val="00C85AB7"/>
    <w:rsid w:val="00C85E19"/>
    <w:rsid w:val="00C85EC3"/>
    <w:rsid w:val="00C86007"/>
    <w:rsid w:val="00C86016"/>
    <w:rsid w:val="00C86065"/>
    <w:rsid w:val="00C860A4"/>
    <w:rsid w:val="00C861F2"/>
    <w:rsid w:val="00C86279"/>
    <w:rsid w:val="00C86291"/>
    <w:rsid w:val="00C86366"/>
    <w:rsid w:val="00C8659E"/>
    <w:rsid w:val="00C865E2"/>
    <w:rsid w:val="00C86677"/>
    <w:rsid w:val="00C866BF"/>
    <w:rsid w:val="00C8690B"/>
    <w:rsid w:val="00C869EC"/>
    <w:rsid w:val="00C86E93"/>
    <w:rsid w:val="00C87358"/>
    <w:rsid w:val="00C873BF"/>
    <w:rsid w:val="00C873EE"/>
    <w:rsid w:val="00C87555"/>
    <w:rsid w:val="00C876C4"/>
    <w:rsid w:val="00C8779B"/>
    <w:rsid w:val="00C8798C"/>
    <w:rsid w:val="00C879D9"/>
    <w:rsid w:val="00C87C11"/>
    <w:rsid w:val="00C87C6F"/>
    <w:rsid w:val="00C87CC1"/>
    <w:rsid w:val="00C87E00"/>
    <w:rsid w:val="00C87EBB"/>
    <w:rsid w:val="00C87FC9"/>
    <w:rsid w:val="00C90073"/>
    <w:rsid w:val="00C90288"/>
    <w:rsid w:val="00C904DD"/>
    <w:rsid w:val="00C90594"/>
    <w:rsid w:val="00C9080A"/>
    <w:rsid w:val="00C90851"/>
    <w:rsid w:val="00C908BE"/>
    <w:rsid w:val="00C9095E"/>
    <w:rsid w:val="00C90A05"/>
    <w:rsid w:val="00C90B0B"/>
    <w:rsid w:val="00C90B63"/>
    <w:rsid w:val="00C90C00"/>
    <w:rsid w:val="00C90D00"/>
    <w:rsid w:val="00C90DB9"/>
    <w:rsid w:val="00C90E06"/>
    <w:rsid w:val="00C91086"/>
    <w:rsid w:val="00C914C5"/>
    <w:rsid w:val="00C914EE"/>
    <w:rsid w:val="00C91724"/>
    <w:rsid w:val="00C918E4"/>
    <w:rsid w:val="00C91B14"/>
    <w:rsid w:val="00C91B73"/>
    <w:rsid w:val="00C91C09"/>
    <w:rsid w:val="00C91F79"/>
    <w:rsid w:val="00C91F83"/>
    <w:rsid w:val="00C920B2"/>
    <w:rsid w:val="00C923FD"/>
    <w:rsid w:val="00C92415"/>
    <w:rsid w:val="00C924F1"/>
    <w:rsid w:val="00C92558"/>
    <w:rsid w:val="00C926C2"/>
    <w:rsid w:val="00C927D3"/>
    <w:rsid w:val="00C92899"/>
    <w:rsid w:val="00C92B0F"/>
    <w:rsid w:val="00C92DCD"/>
    <w:rsid w:val="00C9300A"/>
    <w:rsid w:val="00C930FB"/>
    <w:rsid w:val="00C931A9"/>
    <w:rsid w:val="00C9365B"/>
    <w:rsid w:val="00C936BA"/>
    <w:rsid w:val="00C93B03"/>
    <w:rsid w:val="00C93B52"/>
    <w:rsid w:val="00C93BC3"/>
    <w:rsid w:val="00C93C25"/>
    <w:rsid w:val="00C93D35"/>
    <w:rsid w:val="00C94069"/>
    <w:rsid w:val="00C94426"/>
    <w:rsid w:val="00C94788"/>
    <w:rsid w:val="00C948D9"/>
    <w:rsid w:val="00C948F3"/>
    <w:rsid w:val="00C94912"/>
    <w:rsid w:val="00C94A00"/>
    <w:rsid w:val="00C94A76"/>
    <w:rsid w:val="00C94F99"/>
    <w:rsid w:val="00C950B0"/>
    <w:rsid w:val="00C95170"/>
    <w:rsid w:val="00C95188"/>
    <w:rsid w:val="00C958D9"/>
    <w:rsid w:val="00C95B89"/>
    <w:rsid w:val="00C95C3D"/>
    <w:rsid w:val="00C961E4"/>
    <w:rsid w:val="00C96817"/>
    <w:rsid w:val="00C9681F"/>
    <w:rsid w:val="00C96B1F"/>
    <w:rsid w:val="00C96BC1"/>
    <w:rsid w:val="00C96C94"/>
    <w:rsid w:val="00C96C9C"/>
    <w:rsid w:val="00C96DD8"/>
    <w:rsid w:val="00C96DDA"/>
    <w:rsid w:val="00C97379"/>
    <w:rsid w:val="00C9744A"/>
    <w:rsid w:val="00C975DA"/>
    <w:rsid w:val="00C97756"/>
    <w:rsid w:val="00C97793"/>
    <w:rsid w:val="00C97906"/>
    <w:rsid w:val="00C979F7"/>
    <w:rsid w:val="00C97AE1"/>
    <w:rsid w:val="00C97B37"/>
    <w:rsid w:val="00C97F17"/>
    <w:rsid w:val="00CA0095"/>
    <w:rsid w:val="00CA0186"/>
    <w:rsid w:val="00CA0263"/>
    <w:rsid w:val="00CA02B2"/>
    <w:rsid w:val="00CA0349"/>
    <w:rsid w:val="00CA05AD"/>
    <w:rsid w:val="00CA0707"/>
    <w:rsid w:val="00CA09F9"/>
    <w:rsid w:val="00CA0E04"/>
    <w:rsid w:val="00CA100D"/>
    <w:rsid w:val="00CA111A"/>
    <w:rsid w:val="00CA11EF"/>
    <w:rsid w:val="00CA14DE"/>
    <w:rsid w:val="00CA14E8"/>
    <w:rsid w:val="00CA1669"/>
    <w:rsid w:val="00CA1A76"/>
    <w:rsid w:val="00CA1B8A"/>
    <w:rsid w:val="00CA1E08"/>
    <w:rsid w:val="00CA1FB3"/>
    <w:rsid w:val="00CA1FF3"/>
    <w:rsid w:val="00CA26C6"/>
    <w:rsid w:val="00CA29FA"/>
    <w:rsid w:val="00CA2A3A"/>
    <w:rsid w:val="00CA2A70"/>
    <w:rsid w:val="00CA2AD7"/>
    <w:rsid w:val="00CA2B2E"/>
    <w:rsid w:val="00CA2C42"/>
    <w:rsid w:val="00CA2DFF"/>
    <w:rsid w:val="00CA2E04"/>
    <w:rsid w:val="00CA2FF4"/>
    <w:rsid w:val="00CA3090"/>
    <w:rsid w:val="00CA34F1"/>
    <w:rsid w:val="00CA3593"/>
    <w:rsid w:val="00CA3638"/>
    <w:rsid w:val="00CA3898"/>
    <w:rsid w:val="00CA3924"/>
    <w:rsid w:val="00CA394D"/>
    <w:rsid w:val="00CA3990"/>
    <w:rsid w:val="00CA3B92"/>
    <w:rsid w:val="00CA3C42"/>
    <w:rsid w:val="00CA4026"/>
    <w:rsid w:val="00CA4210"/>
    <w:rsid w:val="00CA471D"/>
    <w:rsid w:val="00CA47B4"/>
    <w:rsid w:val="00CA47E7"/>
    <w:rsid w:val="00CA49F0"/>
    <w:rsid w:val="00CA4E73"/>
    <w:rsid w:val="00CA4EA7"/>
    <w:rsid w:val="00CA4EF5"/>
    <w:rsid w:val="00CA5205"/>
    <w:rsid w:val="00CA539A"/>
    <w:rsid w:val="00CA53B3"/>
    <w:rsid w:val="00CA54AA"/>
    <w:rsid w:val="00CA5725"/>
    <w:rsid w:val="00CA57E2"/>
    <w:rsid w:val="00CA59BB"/>
    <w:rsid w:val="00CA5B48"/>
    <w:rsid w:val="00CA5BF5"/>
    <w:rsid w:val="00CA5C94"/>
    <w:rsid w:val="00CA5D0C"/>
    <w:rsid w:val="00CA5E23"/>
    <w:rsid w:val="00CA5F2B"/>
    <w:rsid w:val="00CA6292"/>
    <w:rsid w:val="00CA6516"/>
    <w:rsid w:val="00CA66A8"/>
    <w:rsid w:val="00CA67EE"/>
    <w:rsid w:val="00CA6936"/>
    <w:rsid w:val="00CA69DF"/>
    <w:rsid w:val="00CA6A20"/>
    <w:rsid w:val="00CA6A42"/>
    <w:rsid w:val="00CA6B31"/>
    <w:rsid w:val="00CA6B69"/>
    <w:rsid w:val="00CA6BDF"/>
    <w:rsid w:val="00CA6C99"/>
    <w:rsid w:val="00CA6F18"/>
    <w:rsid w:val="00CA7148"/>
    <w:rsid w:val="00CA79A9"/>
    <w:rsid w:val="00CA79C3"/>
    <w:rsid w:val="00CA79CC"/>
    <w:rsid w:val="00CA7BD5"/>
    <w:rsid w:val="00CA7C69"/>
    <w:rsid w:val="00CA7D40"/>
    <w:rsid w:val="00CB0152"/>
    <w:rsid w:val="00CB025B"/>
    <w:rsid w:val="00CB03DE"/>
    <w:rsid w:val="00CB0583"/>
    <w:rsid w:val="00CB08CB"/>
    <w:rsid w:val="00CB0974"/>
    <w:rsid w:val="00CB0DD4"/>
    <w:rsid w:val="00CB0EB2"/>
    <w:rsid w:val="00CB1031"/>
    <w:rsid w:val="00CB10CE"/>
    <w:rsid w:val="00CB1322"/>
    <w:rsid w:val="00CB1667"/>
    <w:rsid w:val="00CB167A"/>
    <w:rsid w:val="00CB16EB"/>
    <w:rsid w:val="00CB1771"/>
    <w:rsid w:val="00CB1953"/>
    <w:rsid w:val="00CB1A7E"/>
    <w:rsid w:val="00CB1C55"/>
    <w:rsid w:val="00CB1D7A"/>
    <w:rsid w:val="00CB1E3A"/>
    <w:rsid w:val="00CB1EE5"/>
    <w:rsid w:val="00CB1FC2"/>
    <w:rsid w:val="00CB2150"/>
    <w:rsid w:val="00CB2377"/>
    <w:rsid w:val="00CB237B"/>
    <w:rsid w:val="00CB239C"/>
    <w:rsid w:val="00CB24E1"/>
    <w:rsid w:val="00CB250F"/>
    <w:rsid w:val="00CB2714"/>
    <w:rsid w:val="00CB274C"/>
    <w:rsid w:val="00CB275E"/>
    <w:rsid w:val="00CB28D5"/>
    <w:rsid w:val="00CB299C"/>
    <w:rsid w:val="00CB29AE"/>
    <w:rsid w:val="00CB2ABA"/>
    <w:rsid w:val="00CB2C4A"/>
    <w:rsid w:val="00CB2C8A"/>
    <w:rsid w:val="00CB2EE0"/>
    <w:rsid w:val="00CB2EFB"/>
    <w:rsid w:val="00CB2F82"/>
    <w:rsid w:val="00CB2F89"/>
    <w:rsid w:val="00CB2FCA"/>
    <w:rsid w:val="00CB3276"/>
    <w:rsid w:val="00CB328A"/>
    <w:rsid w:val="00CB3305"/>
    <w:rsid w:val="00CB346C"/>
    <w:rsid w:val="00CB34A0"/>
    <w:rsid w:val="00CB34E1"/>
    <w:rsid w:val="00CB357B"/>
    <w:rsid w:val="00CB35D2"/>
    <w:rsid w:val="00CB365F"/>
    <w:rsid w:val="00CB374B"/>
    <w:rsid w:val="00CB3752"/>
    <w:rsid w:val="00CB3CFC"/>
    <w:rsid w:val="00CB3DB2"/>
    <w:rsid w:val="00CB3DFC"/>
    <w:rsid w:val="00CB3FA0"/>
    <w:rsid w:val="00CB4240"/>
    <w:rsid w:val="00CB43CE"/>
    <w:rsid w:val="00CB4795"/>
    <w:rsid w:val="00CB48D1"/>
    <w:rsid w:val="00CB4938"/>
    <w:rsid w:val="00CB4A13"/>
    <w:rsid w:val="00CB4A7C"/>
    <w:rsid w:val="00CB4C6B"/>
    <w:rsid w:val="00CB4E71"/>
    <w:rsid w:val="00CB514C"/>
    <w:rsid w:val="00CB5188"/>
    <w:rsid w:val="00CB5265"/>
    <w:rsid w:val="00CB58A9"/>
    <w:rsid w:val="00CB5A52"/>
    <w:rsid w:val="00CB5C66"/>
    <w:rsid w:val="00CB5D37"/>
    <w:rsid w:val="00CB5D6C"/>
    <w:rsid w:val="00CB5E28"/>
    <w:rsid w:val="00CB5F73"/>
    <w:rsid w:val="00CB602F"/>
    <w:rsid w:val="00CB6186"/>
    <w:rsid w:val="00CB649B"/>
    <w:rsid w:val="00CB6728"/>
    <w:rsid w:val="00CB6856"/>
    <w:rsid w:val="00CB6877"/>
    <w:rsid w:val="00CB6981"/>
    <w:rsid w:val="00CB6993"/>
    <w:rsid w:val="00CB6A64"/>
    <w:rsid w:val="00CB6AD2"/>
    <w:rsid w:val="00CB6EFA"/>
    <w:rsid w:val="00CB6F29"/>
    <w:rsid w:val="00CB74DA"/>
    <w:rsid w:val="00CB7510"/>
    <w:rsid w:val="00CB7611"/>
    <w:rsid w:val="00CB7758"/>
    <w:rsid w:val="00CC0051"/>
    <w:rsid w:val="00CC0389"/>
    <w:rsid w:val="00CC039B"/>
    <w:rsid w:val="00CC05B2"/>
    <w:rsid w:val="00CC0707"/>
    <w:rsid w:val="00CC077D"/>
    <w:rsid w:val="00CC07A6"/>
    <w:rsid w:val="00CC084A"/>
    <w:rsid w:val="00CC08F5"/>
    <w:rsid w:val="00CC09FF"/>
    <w:rsid w:val="00CC0A62"/>
    <w:rsid w:val="00CC0AD6"/>
    <w:rsid w:val="00CC0C1B"/>
    <w:rsid w:val="00CC0C82"/>
    <w:rsid w:val="00CC0CED"/>
    <w:rsid w:val="00CC0D2B"/>
    <w:rsid w:val="00CC11B5"/>
    <w:rsid w:val="00CC1208"/>
    <w:rsid w:val="00CC135D"/>
    <w:rsid w:val="00CC1381"/>
    <w:rsid w:val="00CC1403"/>
    <w:rsid w:val="00CC1411"/>
    <w:rsid w:val="00CC1454"/>
    <w:rsid w:val="00CC15BD"/>
    <w:rsid w:val="00CC1619"/>
    <w:rsid w:val="00CC1674"/>
    <w:rsid w:val="00CC1682"/>
    <w:rsid w:val="00CC1860"/>
    <w:rsid w:val="00CC18FC"/>
    <w:rsid w:val="00CC19B1"/>
    <w:rsid w:val="00CC1A0F"/>
    <w:rsid w:val="00CC1AE9"/>
    <w:rsid w:val="00CC1B68"/>
    <w:rsid w:val="00CC1DC5"/>
    <w:rsid w:val="00CC1E32"/>
    <w:rsid w:val="00CC1FEA"/>
    <w:rsid w:val="00CC208B"/>
    <w:rsid w:val="00CC20C8"/>
    <w:rsid w:val="00CC20EF"/>
    <w:rsid w:val="00CC22D3"/>
    <w:rsid w:val="00CC22E8"/>
    <w:rsid w:val="00CC2466"/>
    <w:rsid w:val="00CC24C6"/>
    <w:rsid w:val="00CC263C"/>
    <w:rsid w:val="00CC2714"/>
    <w:rsid w:val="00CC28AB"/>
    <w:rsid w:val="00CC2A4B"/>
    <w:rsid w:val="00CC2A9E"/>
    <w:rsid w:val="00CC2AF9"/>
    <w:rsid w:val="00CC2D4B"/>
    <w:rsid w:val="00CC2EF6"/>
    <w:rsid w:val="00CC3268"/>
    <w:rsid w:val="00CC33CD"/>
    <w:rsid w:val="00CC34E1"/>
    <w:rsid w:val="00CC366D"/>
    <w:rsid w:val="00CC3681"/>
    <w:rsid w:val="00CC37AD"/>
    <w:rsid w:val="00CC388F"/>
    <w:rsid w:val="00CC3B46"/>
    <w:rsid w:val="00CC3BC4"/>
    <w:rsid w:val="00CC3F32"/>
    <w:rsid w:val="00CC3F57"/>
    <w:rsid w:val="00CC3F88"/>
    <w:rsid w:val="00CC431E"/>
    <w:rsid w:val="00CC43CB"/>
    <w:rsid w:val="00CC4507"/>
    <w:rsid w:val="00CC4580"/>
    <w:rsid w:val="00CC4942"/>
    <w:rsid w:val="00CC4A6A"/>
    <w:rsid w:val="00CC4D01"/>
    <w:rsid w:val="00CC4D8E"/>
    <w:rsid w:val="00CC4F79"/>
    <w:rsid w:val="00CC4FFB"/>
    <w:rsid w:val="00CC5011"/>
    <w:rsid w:val="00CC501A"/>
    <w:rsid w:val="00CC5167"/>
    <w:rsid w:val="00CC5318"/>
    <w:rsid w:val="00CC5787"/>
    <w:rsid w:val="00CC57D0"/>
    <w:rsid w:val="00CC5886"/>
    <w:rsid w:val="00CC5929"/>
    <w:rsid w:val="00CC628E"/>
    <w:rsid w:val="00CC645B"/>
    <w:rsid w:val="00CC6556"/>
    <w:rsid w:val="00CC65C6"/>
    <w:rsid w:val="00CC66A4"/>
    <w:rsid w:val="00CC673B"/>
    <w:rsid w:val="00CC6963"/>
    <w:rsid w:val="00CC6BB8"/>
    <w:rsid w:val="00CC6BDF"/>
    <w:rsid w:val="00CC7202"/>
    <w:rsid w:val="00CC7259"/>
    <w:rsid w:val="00CC72D8"/>
    <w:rsid w:val="00CC758B"/>
    <w:rsid w:val="00CC77E2"/>
    <w:rsid w:val="00CC7842"/>
    <w:rsid w:val="00CC795A"/>
    <w:rsid w:val="00CC7973"/>
    <w:rsid w:val="00CC7A0A"/>
    <w:rsid w:val="00CC7B5F"/>
    <w:rsid w:val="00CC7CBB"/>
    <w:rsid w:val="00CC7D26"/>
    <w:rsid w:val="00CC7F14"/>
    <w:rsid w:val="00CD007E"/>
    <w:rsid w:val="00CD04C7"/>
    <w:rsid w:val="00CD04F1"/>
    <w:rsid w:val="00CD082B"/>
    <w:rsid w:val="00CD0966"/>
    <w:rsid w:val="00CD0A94"/>
    <w:rsid w:val="00CD0B67"/>
    <w:rsid w:val="00CD0FBF"/>
    <w:rsid w:val="00CD10C0"/>
    <w:rsid w:val="00CD10E2"/>
    <w:rsid w:val="00CD1164"/>
    <w:rsid w:val="00CD13B7"/>
    <w:rsid w:val="00CD1433"/>
    <w:rsid w:val="00CD1591"/>
    <w:rsid w:val="00CD1670"/>
    <w:rsid w:val="00CD16C5"/>
    <w:rsid w:val="00CD16C6"/>
    <w:rsid w:val="00CD1788"/>
    <w:rsid w:val="00CD185C"/>
    <w:rsid w:val="00CD189E"/>
    <w:rsid w:val="00CD18D2"/>
    <w:rsid w:val="00CD18F1"/>
    <w:rsid w:val="00CD196F"/>
    <w:rsid w:val="00CD1A08"/>
    <w:rsid w:val="00CD1B28"/>
    <w:rsid w:val="00CD1D66"/>
    <w:rsid w:val="00CD1FDB"/>
    <w:rsid w:val="00CD20CA"/>
    <w:rsid w:val="00CD2114"/>
    <w:rsid w:val="00CD21B1"/>
    <w:rsid w:val="00CD2421"/>
    <w:rsid w:val="00CD2438"/>
    <w:rsid w:val="00CD26D5"/>
    <w:rsid w:val="00CD274A"/>
    <w:rsid w:val="00CD28DD"/>
    <w:rsid w:val="00CD2B9B"/>
    <w:rsid w:val="00CD2BA9"/>
    <w:rsid w:val="00CD2CE9"/>
    <w:rsid w:val="00CD3125"/>
    <w:rsid w:val="00CD323A"/>
    <w:rsid w:val="00CD35F3"/>
    <w:rsid w:val="00CD3715"/>
    <w:rsid w:val="00CD39E8"/>
    <w:rsid w:val="00CD3C1C"/>
    <w:rsid w:val="00CD3E1F"/>
    <w:rsid w:val="00CD3E7F"/>
    <w:rsid w:val="00CD413A"/>
    <w:rsid w:val="00CD41E5"/>
    <w:rsid w:val="00CD4364"/>
    <w:rsid w:val="00CD44EA"/>
    <w:rsid w:val="00CD477C"/>
    <w:rsid w:val="00CD4B6E"/>
    <w:rsid w:val="00CD4CB7"/>
    <w:rsid w:val="00CD4CC5"/>
    <w:rsid w:val="00CD4ECB"/>
    <w:rsid w:val="00CD5053"/>
    <w:rsid w:val="00CD521B"/>
    <w:rsid w:val="00CD533C"/>
    <w:rsid w:val="00CD538A"/>
    <w:rsid w:val="00CD5AE0"/>
    <w:rsid w:val="00CD5BE1"/>
    <w:rsid w:val="00CD5F7C"/>
    <w:rsid w:val="00CD62AD"/>
    <w:rsid w:val="00CD62BD"/>
    <w:rsid w:val="00CD63DF"/>
    <w:rsid w:val="00CD6416"/>
    <w:rsid w:val="00CD642F"/>
    <w:rsid w:val="00CD6678"/>
    <w:rsid w:val="00CD6696"/>
    <w:rsid w:val="00CD66D9"/>
    <w:rsid w:val="00CD67D0"/>
    <w:rsid w:val="00CD6DBF"/>
    <w:rsid w:val="00CD6EFA"/>
    <w:rsid w:val="00CD703D"/>
    <w:rsid w:val="00CD70FC"/>
    <w:rsid w:val="00CD721F"/>
    <w:rsid w:val="00CD7233"/>
    <w:rsid w:val="00CD723B"/>
    <w:rsid w:val="00CD759F"/>
    <w:rsid w:val="00CD76CA"/>
    <w:rsid w:val="00CD7AD6"/>
    <w:rsid w:val="00CD7B19"/>
    <w:rsid w:val="00CD7BE4"/>
    <w:rsid w:val="00CD7E96"/>
    <w:rsid w:val="00CE0085"/>
    <w:rsid w:val="00CE019C"/>
    <w:rsid w:val="00CE0225"/>
    <w:rsid w:val="00CE05D4"/>
    <w:rsid w:val="00CE06B0"/>
    <w:rsid w:val="00CE09EF"/>
    <w:rsid w:val="00CE0BE7"/>
    <w:rsid w:val="00CE0C68"/>
    <w:rsid w:val="00CE0D76"/>
    <w:rsid w:val="00CE0DC2"/>
    <w:rsid w:val="00CE142C"/>
    <w:rsid w:val="00CE153D"/>
    <w:rsid w:val="00CE1574"/>
    <w:rsid w:val="00CE160E"/>
    <w:rsid w:val="00CE1816"/>
    <w:rsid w:val="00CE1877"/>
    <w:rsid w:val="00CE1B02"/>
    <w:rsid w:val="00CE1B0F"/>
    <w:rsid w:val="00CE1B22"/>
    <w:rsid w:val="00CE1C88"/>
    <w:rsid w:val="00CE1CA0"/>
    <w:rsid w:val="00CE2023"/>
    <w:rsid w:val="00CE2223"/>
    <w:rsid w:val="00CE2282"/>
    <w:rsid w:val="00CE2612"/>
    <w:rsid w:val="00CE26B7"/>
    <w:rsid w:val="00CE2911"/>
    <w:rsid w:val="00CE2AD1"/>
    <w:rsid w:val="00CE2C57"/>
    <w:rsid w:val="00CE2DFE"/>
    <w:rsid w:val="00CE2F5E"/>
    <w:rsid w:val="00CE2FA6"/>
    <w:rsid w:val="00CE301F"/>
    <w:rsid w:val="00CE319C"/>
    <w:rsid w:val="00CE31A8"/>
    <w:rsid w:val="00CE354F"/>
    <w:rsid w:val="00CE3561"/>
    <w:rsid w:val="00CE3585"/>
    <w:rsid w:val="00CE3626"/>
    <w:rsid w:val="00CE367F"/>
    <w:rsid w:val="00CE390E"/>
    <w:rsid w:val="00CE3914"/>
    <w:rsid w:val="00CE3A30"/>
    <w:rsid w:val="00CE3AEF"/>
    <w:rsid w:val="00CE3C18"/>
    <w:rsid w:val="00CE3D52"/>
    <w:rsid w:val="00CE3EC3"/>
    <w:rsid w:val="00CE40B1"/>
    <w:rsid w:val="00CE42C1"/>
    <w:rsid w:val="00CE434C"/>
    <w:rsid w:val="00CE438D"/>
    <w:rsid w:val="00CE458C"/>
    <w:rsid w:val="00CE469B"/>
    <w:rsid w:val="00CE46E5"/>
    <w:rsid w:val="00CE47F8"/>
    <w:rsid w:val="00CE487A"/>
    <w:rsid w:val="00CE4965"/>
    <w:rsid w:val="00CE4A59"/>
    <w:rsid w:val="00CE4BBA"/>
    <w:rsid w:val="00CE4D77"/>
    <w:rsid w:val="00CE4EE3"/>
    <w:rsid w:val="00CE4FA2"/>
    <w:rsid w:val="00CE50C8"/>
    <w:rsid w:val="00CE5797"/>
    <w:rsid w:val="00CE5999"/>
    <w:rsid w:val="00CE5B45"/>
    <w:rsid w:val="00CE5BAB"/>
    <w:rsid w:val="00CE5BE3"/>
    <w:rsid w:val="00CE5CFF"/>
    <w:rsid w:val="00CE5FD8"/>
    <w:rsid w:val="00CE63F8"/>
    <w:rsid w:val="00CE64D9"/>
    <w:rsid w:val="00CE65A1"/>
    <w:rsid w:val="00CE6731"/>
    <w:rsid w:val="00CE674A"/>
    <w:rsid w:val="00CE6929"/>
    <w:rsid w:val="00CE6D69"/>
    <w:rsid w:val="00CE70C9"/>
    <w:rsid w:val="00CE7284"/>
    <w:rsid w:val="00CE7377"/>
    <w:rsid w:val="00CE74FE"/>
    <w:rsid w:val="00CE770D"/>
    <w:rsid w:val="00CE7818"/>
    <w:rsid w:val="00CE78ED"/>
    <w:rsid w:val="00CE7A38"/>
    <w:rsid w:val="00CE7B80"/>
    <w:rsid w:val="00CE7D29"/>
    <w:rsid w:val="00CE7E01"/>
    <w:rsid w:val="00CE7F26"/>
    <w:rsid w:val="00CE7F5D"/>
    <w:rsid w:val="00CE7FC2"/>
    <w:rsid w:val="00CF0118"/>
    <w:rsid w:val="00CF0312"/>
    <w:rsid w:val="00CF07B3"/>
    <w:rsid w:val="00CF0847"/>
    <w:rsid w:val="00CF0939"/>
    <w:rsid w:val="00CF0D63"/>
    <w:rsid w:val="00CF1421"/>
    <w:rsid w:val="00CF188F"/>
    <w:rsid w:val="00CF1B41"/>
    <w:rsid w:val="00CF1BFC"/>
    <w:rsid w:val="00CF1CA7"/>
    <w:rsid w:val="00CF1E82"/>
    <w:rsid w:val="00CF1F9A"/>
    <w:rsid w:val="00CF1FDB"/>
    <w:rsid w:val="00CF251C"/>
    <w:rsid w:val="00CF2572"/>
    <w:rsid w:val="00CF27B6"/>
    <w:rsid w:val="00CF2835"/>
    <w:rsid w:val="00CF28E2"/>
    <w:rsid w:val="00CF2919"/>
    <w:rsid w:val="00CF2AA8"/>
    <w:rsid w:val="00CF2C75"/>
    <w:rsid w:val="00CF2F8E"/>
    <w:rsid w:val="00CF3039"/>
    <w:rsid w:val="00CF3040"/>
    <w:rsid w:val="00CF32DE"/>
    <w:rsid w:val="00CF33D0"/>
    <w:rsid w:val="00CF33F0"/>
    <w:rsid w:val="00CF39C2"/>
    <w:rsid w:val="00CF3A22"/>
    <w:rsid w:val="00CF3B88"/>
    <w:rsid w:val="00CF3BDF"/>
    <w:rsid w:val="00CF3DAA"/>
    <w:rsid w:val="00CF403D"/>
    <w:rsid w:val="00CF40E7"/>
    <w:rsid w:val="00CF41AA"/>
    <w:rsid w:val="00CF42F4"/>
    <w:rsid w:val="00CF4333"/>
    <w:rsid w:val="00CF456A"/>
    <w:rsid w:val="00CF47CB"/>
    <w:rsid w:val="00CF488A"/>
    <w:rsid w:val="00CF4C74"/>
    <w:rsid w:val="00CF4D0D"/>
    <w:rsid w:val="00CF4EED"/>
    <w:rsid w:val="00CF51CF"/>
    <w:rsid w:val="00CF53F6"/>
    <w:rsid w:val="00CF5736"/>
    <w:rsid w:val="00CF5B37"/>
    <w:rsid w:val="00CF5B42"/>
    <w:rsid w:val="00CF5F0D"/>
    <w:rsid w:val="00CF6197"/>
    <w:rsid w:val="00CF62E8"/>
    <w:rsid w:val="00CF6831"/>
    <w:rsid w:val="00CF6A42"/>
    <w:rsid w:val="00CF6B13"/>
    <w:rsid w:val="00CF6B47"/>
    <w:rsid w:val="00CF6C40"/>
    <w:rsid w:val="00CF6D01"/>
    <w:rsid w:val="00CF6D03"/>
    <w:rsid w:val="00CF6DE7"/>
    <w:rsid w:val="00CF70FD"/>
    <w:rsid w:val="00CF7240"/>
    <w:rsid w:val="00CF792A"/>
    <w:rsid w:val="00CF7B1A"/>
    <w:rsid w:val="00CF7BB7"/>
    <w:rsid w:val="00CF7DE9"/>
    <w:rsid w:val="00D00007"/>
    <w:rsid w:val="00D0000C"/>
    <w:rsid w:val="00D00099"/>
    <w:rsid w:val="00D004F1"/>
    <w:rsid w:val="00D005C5"/>
    <w:rsid w:val="00D00652"/>
    <w:rsid w:val="00D0069F"/>
    <w:rsid w:val="00D00784"/>
    <w:rsid w:val="00D007BC"/>
    <w:rsid w:val="00D0080B"/>
    <w:rsid w:val="00D00862"/>
    <w:rsid w:val="00D009BB"/>
    <w:rsid w:val="00D00A22"/>
    <w:rsid w:val="00D00B4F"/>
    <w:rsid w:val="00D00CF6"/>
    <w:rsid w:val="00D00E30"/>
    <w:rsid w:val="00D00F8E"/>
    <w:rsid w:val="00D00FD6"/>
    <w:rsid w:val="00D01193"/>
    <w:rsid w:val="00D016A8"/>
    <w:rsid w:val="00D01C05"/>
    <w:rsid w:val="00D01D0A"/>
    <w:rsid w:val="00D01D25"/>
    <w:rsid w:val="00D01E97"/>
    <w:rsid w:val="00D01ED7"/>
    <w:rsid w:val="00D020BE"/>
    <w:rsid w:val="00D0212C"/>
    <w:rsid w:val="00D02248"/>
    <w:rsid w:val="00D022F4"/>
    <w:rsid w:val="00D0231C"/>
    <w:rsid w:val="00D0252E"/>
    <w:rsid w:val="00D026DD"/>
    <w:rsid w:val="00D0275D"/>
    <w:rsid w:val="00D02856"/>
    <w:rsid w:val="00D029F8"/>
    <w:rsid w:val="00D02A1D"/>
    <w:rsid w:val="00D02AFC"/>
    <w:rsid w:val="00D02BAD"/>
    <w:rsid w:val="00D02C07"/>
    <w:rsid w:val="00D02C38"/>
    <w:rsid w:val="00D02EDE"/>
    <w:rsid w:val="00D0338A"/>
    <w:rsid w:val="00D03473"/>
    <w:rsid w:val="00D0388D"/>
    <w:rsid w:val="00D03932"/>
    <w:rsid w:val="00D03B67"/>
    <w:rsid w:val="00D03C66"/>
    <w:rsid w:val="00D03D47"/>
    <w:rsid w:val="00D03D82"/>
    <w:rsid w:val="00D03F75"/>
    <w:rsid w:val="00D0401E"/>
    <w:rsid w:val="00D041C2"/>
    <w:rsid w:val="00D04402"/>
    <w:rsid w:val="00D04456"/>
    <w:rsid w:val="00D04489"/>
    <w:rsid w:val="00D046B2"/>
    <w:rsid w:val="00D0482F"/>
    <w:rsid w:val="00D049FA"/>
    <w:rsid w:val="00D04D8C"/>
    <w:rsid w:val="00D04EC6"/>
    <w:rsid w:val="00D0503E"/>
    <w:rsid w:val="00D05047"/>
    <w:rsid w:val="00D053CD"/>
    <w:rsid w:val="00D05CEA"/>
    <w:rsid w:val="00D05DA7"/>
    <w:rsid w:val="00D05DF9"/>
    <w:rsid w:val="00D05E54"/>
    <w:rsid w:val="00D05F08"/>
    <w:rsid w:val="00D06068"/>
    <w:rsid w:val="00D06189"/>
    <w:rsid w:val="00D06280"/>
    <w:rsid w:val="00D062A0"/>
    <w:rsid w:val="00D06655"/>
    <w:rsid w:val="00D06661"/>
    <w:rsid w:val="00D0692E"/>
    <w:rsid w:val="00D06D97"/>
    <w:rsid w:val="00D06DFE"/>
    <w:rsid w:val="00D07099"/>
    <w:rsid w:val="00D07573"/>
    <w:rsid w:val="00D076FD"/>
    <w:rsid w:val="00D0779B"/>
    <w:rsid w:val="00D077DE"/>
    <w:rsid w:val="00D07DD6"/>
    <w:rsid w:val="00D07E38"/>
    <w:rsid w:val="00D07FD6"/>
    <w:rsid w:val="00D1018A"/>
    <w:rsid w:val="00D101BF"/>
    <w:rsid w:val="00D10357"/>
    <w:rsid w:val="00D1049B"/>
    <w:rsid w:val="00D10883"/>
    <w:rsid w:val="00D10A5D"/>
    <w:rsid w:val="00D10B29"/>
    <w:rsid w:val="00D10B50"/>
    <w:rsid w:val="00D10EDC"/>
    <w:rsid w:val="00D110C0"/>
    <w:rsid w:val="00D11166"/>
    <w:rsid w:val="00D111DC"/>
    <w:rsid w:val="00D11205"/>
    <w:rsid w:val="00D11250"/>
    <w:rsid w:val="00D117AE"/>
    <w:rsid w:val="00D1188F"/>
    <w:rsid w:val="00D11911"/>
    <w:rsid w:val="00D11C4C"/>
    <w:rsid w:val="00D11EDD"/>
    <w:rsid w:val="00D122BD"/>
    <w:rsid w:val="00D1234B"/>
    <w:rsid w:val="00D123BA"/>
    <w:rsid w:val="00D12510"/>
    <w:rsid w:val="00D1254E"/>
    <w:rsid w:val="00D126BE"/>
    <w:rsid w:val="00D12820"/>
    <w:rsid w:val="00D1283E"/>
    <w:rsid w:val="00D129FD"/>
    <w:rsid w:val="00D12A02"/>
    <w:rsid w:val="00D12AA2"/>
    <w:rsid w:val="00D12AE9"/>
    <w:rsid w:val="00D12C3F"/>
    <w:rsid w:val="00D12DD6"/>
    <w:rsid w:val="00D12E82"/>
    <w:rsid w:val="00D12EDD"/>
    <w:rsid w:val="00D13146"/>
    <w:rsid w:val="00D1315C"/>
    <w:rsid w:val="00D131F8"/>
    <w:rsid w:val="00D13339"/>
    <w:rsid w:val="00D133F0"/>
    <w:rsid w:val="00D13670"/>
    <w:rsid w:val="00D13877"/>
    <w:rsid w:val="00D13B5F"/>
    <w:rsid w:val="00D13C8D"/>
    <w:rsid w:val="00D13E2E"/>
    <w:rsid w:val="00D13F14"/>
    <w:rsid w:val="00D14136"/>
    <w:rsid w:val="00D14232"/>
    <w:rsid w:val="00D143A0"/>
    <w:rsid w:val="00D14448"/>
    <w:rsid w:val="00D14474"/>
    <w:rsid w:val="00D144A0"/>
    <w:rsid w:val="00D14941"/>
    <w:rsid w:val="00D14A01"/>
    <w:rsid w:val="00D14E1A"/>
    <w:rsid w:val="00D14F64"/>
    <w:rsid w:val="00D14F81"/>
    <w:rsid w:val="00D14F9F"/>
    <w:rsid w:val="00D14FFD"/>
    <w:rsid w:val="00D150B6"/>
    <w:rsid w:val="00D151C3"/>
    <w:rsid w:val="00D15408"/>
    <w:rsid w:val="00D155D2"/>
    <w:rsid w:val="00D15732"/>
    <w:rsid w:val="00D15738"/>
    <w:rsid w:val="00D157F7"/>
    <w:rsid w:val="00D15935"/>
    <w:rsid w:val="00D15B1F"/>
    <w:rsid w:val="00D15DF9"/>
    <w:rsid w:val="00D15EBA"/>
    <w:rsid w:val="00D15F89"/>
    <w:rsid w:val="00D1616B"/>
    <w:rsid w:val="00D164C8"/>
    <w:rsid w:val="00D16521"/>
    <w:rsid w:val="00D16555"/>
    <w:rsid w:val="00D166A3"/>
    <w:rsid w:val="00D166D8"/>
    <w:rsid w:val="00D16753"/>
    <w:rsid w:val="00D16851"/>
    <w:rsid w:val="00D16C3C"/>
    <w:rsid w:val="00D17030"/>
    <w:rsid w:val="00D17259"/>
    <w:rsid w:val="00D1725D"/>
    <w:rsid w:val="00D1726B"/>
    <w:rsid w:val="00D172B6"/>
    <w:rsid w:val="00D1732A"/>
    <w:rsid w:val="00D17364"/>
    <w:rsid w:val="00D1747D"/>
    <w:rsid w:val="00D174A2"/>
    <w:rsid w:val="00D174CE"/>
    <w:rsid w:val="00D174DB"/>
    <w:rsid w:val="00D17778"/>
    <w:rsid w:val="00D179E1"/>
    <w:rsid w:val="00D17ECC"/>
    <w:rsid w:val="00D17F21"/>
    <w:rsid w:val="00D20722"/>
    <w:rsid w:val="00D2074F"/>
    <w:rsid w:val="00D2075F"/>
    <w:rsid w:val="00D207CB"/>
    <w:rsid w:val="00D20987"/>
    <w:rsid w:val="00D20A89"/>
    <w:rsid w:val="00D20B9B"/>
    <w:rsid w:val="00D20C62"/>
    <w:rsid w:val="00D20E59"/>
    <w:rsid w:val="00D20F0D"/>
    <w:rsid w:val="00D20FA8"/>
    <w:rsid w:val="00D21180"/>
    <w:rsid w:val="00D21334"/>
    <w:rsid w:val="00D21343"/>
    <w:rsid w:val="00D21444"/>
    <w:rsid w:val="00D21583"/>
    <w:rsid w:val="00D21692"/>
    <w:rsid w:val="00D21EE3"/>
    <w:rsid w:val="00D2273D"/>
    <w:rsid w:val="00D22875"/>
    <w:rsid w:val="00D2293F"/>
    <w:rsid w:val="00D22951"/>
    <w:rsid w:val="00D22CBC"/>
    <w:rsid w:val="00D22D90"/>
    <w:rsid w:val="00D22FA5"/>
    <w:rsid w:val="00D22FAE"/>
    <w:rsid w:val="00D231C6"/>
    <w:rsid w:val="00D23207"/>
    <w:rsid w:val="00D2331E"/>
    <w:rsid w:val="00D2350F"/>
    <w:rsid w:val="00D2374D"/>
    <w:rsid w:val="00D2375A"/>
    <w:rsid w:val="00D238CC"/>
    <w:rsid w:val="00D23A32"/>
    <w:rsid w:val="00D23C17"/>
    <w:rsid w:val="00D23D4D"/>
    <w:rsid w:val="00D23D81"/>
    <w:rsid w:val="00D23E05"/>
    <w:rsid w:val="00D23EBB"/>
    <w:rsid w:val="00D24626"/>
    <w:rsid w:val="00D246DB"/>
    <w:rsid w:val="00D249A2"/>
    <w:rsid w:val="00D24A1D"/>
    <w:rsid w:val="00D24AA8"/>
    <w:rsid w:val="00D24B5C"/>
    <w:rsid w:val="00D24C6F"/>
    <w:rsid w:val="00D24E45"/>
    <w:rsid w:val="00D24FFE"/>
    <w:rsid w:val="00D2513E"/>
    <w:rsid w:val="00D2514C"/>
    <w:rsid w:val="00D2519F"/>
    <w:rsid w:val="00D251C1"/>
    <w:rsid w:val="00D251F3"/>
    <w:rsid w:val="00D25217"/>
    <w:rsid w:val="00D254CD"/>
    <w:rsid w:val="00D25751"/>
    <w:rsid w:val="00D258BD"/>
    <w:rsid w:val="00D25A28"/>
    <w:rsid w:val="00D25C5C"/>
    <w:rsid w:val="00D26075"/>
    <w:rsid w:val="00D26077"/>
    <w:rsid w:val="00D2611A"/>
    <w:rsid w:val="00D2617E"/>
    <w:rsid w:val="00D26362"/>
    <w:rsid w:val="00D2649D"/>
    <w:rsid w:val="00D26644"/>
    <w:rsid w:val="00D266BA"/>
    <w:rsid w:val="00D266D5"/>
    <w:rsid w:val="00D267D0"/>
    <w:rsid w:val="00D2692D"/>
    <w:rsid w:val="00D26A80"/>
    <w:rsid w:val="00D26EA8"/>
    <w:rsid w:val="00D26EE9"/>
    <w:rsid w:val="00D26F43"/>
    <w:rsid w:val="00D27286"/>
    <w:rsid w:val="00D2734F"/>
    <w:rsid w:val="00D27548"/>
    <w:rsid w:val="00D2760E"/>
    <w:rsid w:val="00D2785C"/>
    <w:rsid w:val="00D27A80"/>
    <w:rsid w:val="00D27CA5"/>
    <w:rsid w:val="00D27D8E"/>
    <w:rsid w:val="00D2B54B"/>
    <w:rsid w:val="00D3010D"/>
    <w:rsid w:val="00D3028B"/>
    <w:rsid w:val="00D30654"/>
    <w:rsid w:val="00D30AF7"/>
    <w:rsid w:val="00D30B1C"/>
    <w:rsid w:val="00D30BB8"/>
    <w:rsid w:val="00D30C29"/>
    <w:rsid w:val="00D30CB7"/>
    <w:rsid w:val="00D30CCF"/>
    <w:rsid w:val="00D30DE4"/>
    <w:rsid w:val="00D30E81"/>
    <w:rsid w:val="00D30EDA"/>
    <w:rsid w:val="00D31397"/>
    <w:rsid w:val="00D3160C"/>
    <w:rsid w:val="00D316AF"/>
    <w:rsid w:val="00D31726"/>
    <w:rsid w:val="00D31CC3"/>
    <w:rsid w:val="00D31DFB"/>
    <w:rsid w:val="00D31F8E"/>
    <w:rsid w:val="00D31FA3"/>
    <w:rsid w:val="00D3204C"/>
    <w:rsid w:val="00D32112"/>
    <w:rsid w:val="00D32183"/>
    <w:rsid w:val="00D3229D"/>
    <w:rsid w:val="00D32577"/>
    <w:rsid w:val="00D32582"/>
    <w:rsid w:val="00D325E8"/>
    <w:rsid w:val="00D326AD"/>
    <w:rsid w:val="00D327A2"/>
    <w:rsid w:val="00D3285B"/>
    <w:rsid w:val="00D32BB8"/>
    <w:rsid w:val="00D32CE5"/>
    <w:rsid w:val="00D32DAA"/>
    <w:rsid w:val="00D32EFA"/>
    <w:rsid w:val="00D330F7"/>
    <w:rsid w:val="00D33302"/>
    <w:rsid w:val="00D3330C"/>
    <w:rsid w:val="00D3353F"/>
    <w:rsid w:val="00D336A8"/>
    <w:rsid w:val="00D336D6"/>
    <w:rsid w:val="00D336F7"/>
    <w:rsid w:val="00D337D3"/>
    <w:rsid w:val="00D339D3"/>
    <w:rsid w:val="00D33A82"/>
    <w:rsid w:val="00D33B53"/>
    <w:rsid w:val="00D33C83"/>
    <w:rsid w:val="00D33C85"/>
    <w:rsid w:val="00D33E5C"/>
    <w:rsid w:val="00D33EBC"/>
    <w:rsid w:val="00D33F0D"/>
    <w:rsid w:val="00D34375"/>
    <w:rsid w:val="00D3439B"/>
    <w:rsid w:val="00D3460C"/>
    <w:rsid w:val="00D346DA"/>
    <w:rsid w:val="00D34889"/>
    <w:rsid w:val="00D34C68"/>
    <w:rsid w:val="00D34D99"/>
    <w:rsid w:val="00D34E7B"/>
    <w:rsid w:val="00D35040"/>
    <w:rsid w:val="00D35447"/>
    <w:rsid w:val="00D354AC"/>
    <w:rsid w:val="00D355EC"/>
    <w:rsid w:val="00D356CC"/>
    <w:rsid w:val="00D356FE"/>
    <w:rsid w:val="00D35709"/>
    <w:rsid w:val="00D359B4"/>
    <w:rsid w:val="00D359EF"/>
    <w:rsid w:val="00D35C9E"/>
    <w:rsid w:val="00D35CD5"/>
    <w:rsid w:val="00D35D44"/>
    <w:rsid w:val="00D35F35"/>
    <w:rsid w:val="00D36030"/>
    <w:rsid w:val="00D36066"/>
    <w:rsid w:val="00D36194"/>
    <w:rsid w:val="00D361CE"/>
    <w:rsid w:val="00D361DA"/>
    <w:rsid w:val="00D3625C"/>
    <w:rsid w:val="00D36494"/>
    <w:rsid w:val="00D36582"/>
    <w:rsid w:val="00D366F4"/>
    <w:rsid w:val="00D36CEC"/>
    <w:rsid w:val="00D36DE7"/>
    <w:rsid w:val="00D370F1"/>
    <w:rsid w:val="00D37311"/>
    <w:rsid w:val="00D3743B"/>
    <w:rsid w:val="00D37505"/>
    <w:rsid w:val="00D37585"/>
    <w:rsid w:val="00D37681"/>
    <w:rsid w:val="00D376C7"/>
    <w:rsid w:val="00D378B0"/>
    <w:rsid w:val="00D379B0"/>
    <w:rsid w:val="00D37C36"/>
    <w:rsid w:val="00D37CB3"/>
    <w:rsid w:val="00D37E66"/>
    <w:rsid w:val="00D40089"/>
    <w:rsid w:val="00D40398"/>
    <w:rsid w:val="00D40672"/>
    <w:rsid w:val="00D40707"/>
    <w:rsid w:val="00D4087E"/>
    <w:rsid w:val="00D40A17"/>
    <w:rsid w:val="00D40C8A"/>
    <w:rsid w:val="00D40E76"/>
    <w:rsid w:val="00D40F46"/>
    <w:rsid w:val="00D40FFF"/>
    <w:rsid w:val="00D41050"/>
    <w:rsid w:val="00D4118F"/>
    <w:rsid w:val="00D41436"/>
    <w:rsid w:val="00D41479"/>
    <w:rsid w:val="00D41619"/>
    <w:rsid w:val="00D416F7"/>
    <w:rsid w:val="00D41712"/>
    <w:rsid w:val="00D41785"/>
    <w:rsid w:val="00D41846"/>
    <w:rsid w:val="00D41FDF"/>
    <w:rsid w:val="00D42054"/>
    <w:rsid w:val="00D42218"/>
    <w:rsid w:val="00D422C5"/>
    <w:rsid w:val="00D42611"/>
    <w:rsid w:val="00D42648"/>
    <w:rsid w:val="00D42C40"/>
    <w:rsid w:val="00D42D09"/>
    <w:rsid w:val="00D42E9F"/>
    <w:rsid w:val="00D42F14"/>
    <w:rsid w:val="00D43065"/>
    <w:rsid w:val="00D430B0"/>
    <w:rsid w:val="00D43231"/>
    <w:rsid w:val="00D43399"/>
    <w:rsid w:val="00D43563"/>
    <w:rsid w:val="00D43578"/>
    <w:rsid w:val="00D4368C"/>
    <w:rsid w:val="00D436B0"/>
    <w:rsid w:val="00D438CF"/>
    <w:rsid w:val="00D4394A"/>
    <w:rsid w:val="00D43978"/>
    <w:rsid w:val="00D43B22"/>
    <w:rsid w:val="00D43CF5"/>
    <w:rsid w:val="00D43E2C"/>
    <w:rsid w:val="00D43E88"/>
    <w:rsid w:val="00D43F67"/>
    <w:rsid w:val="00D44063"/>
    <w:rsid w:val="00D4411A"/>
    <w:rsid w:val="00D44222"/>
    <w:rsid w:val="00D44242"/>
    <w:rsid w:val="00D442F8"/>
    <w:rsid w:val="00D44415"/>
    <w:rsid w:val="00D4482D"/>
    <w:rsid w:val="00D449E4"/>
    <w:rsid w:val="00D44AD4"/>
    <w:rsid w:val="00D44BDA"/>
    <w:rsid w:val="00D44C7B"/>
    <w:rsid w:val="00D44CD2"/>
    <w:rsid w:val="00D44D05"/>
    <w:rsid w:val="00D44D11"/>
    <w:rsid w:val="00D454F3"/>
    <w:rsid w:val="00D457E2"/>
    <w:rsid w:val="00D45A49"/>
    <w:rsid w:val="00D45AAA"/>
    <w:rsid w:val="00D45AC8"/>
    <w:rsid w:val="00D45CA9"/>
    <w:rsid w:val="00D45D42"/>
    <w:rsid w:val="00D46025"/>
    <w:rsid w:val="00D4612A"/>
    <w:rsid w:val="00D4632A"/>
    <w:rsid w:val="00D4638F"/>
    <w:rsid w:val="00D46685"/>
    <w:rsid w:val="00D4689B"/>
    <w:rsid w:val="00D469FA"/>
    <w:rsid w:val="00D46DD2"/>
    <w:rsid w:val="00D46F52"/>
    <w:rsid w:val="00D46FF1"/>
    <w:rsid w:val="00D4727B"/>
    <w:rsid w:val="00D472A6"/>
    <w:rsid w:val="00D4748D"/>
    <w:rsid w:val="00D474CC"/>
    <w:rsid w:val="00D476B1"/>
    <w:rsid w:val="00D477EB"/>
    <w:rsid w:val="00D47840"/>
    <w:rsid w:val="00D47CAE"/>
    <w:rsid w:val="00D47E01"/>
    <w:rsid w:val="00D50057"/>
    <w:rsid w:val="00D5027D"/>
    <w:rsid w:val="00D503E9"/>
    <w:rsid w:val="00D50410"/>
    <w:rsid w:val="00D504D6"/>
    <w:rsid w:val="00D50565"/>
    <w:rsid w:val="00D505F1"/>
    <w:rsid w:val="00D50904"/>
    <w:rsid w:val="00D51038"/>
    <w:rsid w:val="00D51101"/>
    <w:rsid w:val="00D511F3"/>
    <w:rsid w:val="00D513F7"/>
    <w:rsid w:val="00D514D7"/>
    <w:rsid w:val="00D5150E"/>
    <w:rsid w:val="00D51577"/>
    <w:rsid w:val="00D51B09"/>
    <w:rsid w:val="00D51CE1"/>
    <w:rsid w:val="00D51CEB"/>
    <w:rsid w:val="00D51F03"/>
    <w:rsid w:val="00D51FDA"/>
    <w:rsid w:val="00D520C8"/>
    <w:rsid w:val="00D52273"/>
    <w:rsid w:val="00D522A6"/>
    <w:rsid w:val="00D522C8"/>
    <w:rsid w:val="00D522DF"/>
    <w:rsid w:val="00D524CE"/>
    <w:rsid w:val="00D526AD"/>
    <w:rsid w:val="00D52A59"/>
    <w:rsid w:val="00D52B51"/>
    <w:rsid w:val="00D52B98"/>
    <w:rsid w:val="00D52D63"/>
    <w:rsid w:val="00D53130"/>
    <w:rsid w:val="00D5333E"/>
    <w:rsid w:val="00D533B2"/>
    <w:rsid w:val="00D53459"/>
    <w:rsid w:val="00D536AA"/>
    <w:rsid w:val="00D536EF"/>
    <w:rsid w:val="00D53B5E"/>
    <w:rsid w:val="00D53B6D"/>
    <w:rsid w:val="00D53C7A"/>
    <w:rsid w:val="00D53F73"/>
    <w:rsid w:val="00D540ED"/>
    <w:rsid w:val="00D54105"/>
    <w:rsid w:val="00D544AF"/>
    <w:rsid w:val="00D54537"/>
    <w:rsid w:val="00D545DD"/>
    <w:rsid w:val="00D54B34"/>
    <w:rsid w:val="00D54B68"/>
    <w:rsid w:val="00D54F0A"/>
    <w:rsid w:val="00D54FB0"/>
    <w:rsid w:val="00D5515F"/>
    <w:rsid w:val="00D5523C"/>
    <w:rsid w:val="00D5528A"/>
    <w:rsid w:val="00D55301"/>
    <w:rsid w:val="00D55DF4"/>
    <w:rsid w:val="00D55E3B"/>
    <w:rsid w:val="00D55EDD"/>
    <w:rsid w:val="00D55F19"/>
    <w:rsid w:val="00D561B2"/>
    <w:rsid w:val="00D562CB"/>
    <w:rsid w:val="00D563B4"/>
    <w:rsid w:val="00D56512"/>
    <w:rsid w:val="00D56587"/>
    <w:rsid w:val="00D56843"/>
    <w:rsid w:val="00D56CC4"/>
    <w:rsid w:val="00D56E4F"/>
    <w:rsid w:val="00D570E1"/>
    <w:rsid w:val="00D572C9"/>
    <w:rsid w:val="00D5738F"/>
    <w:rsid w:val="00D574EE"/>
    <w:rsid w:val="00D57543"/>
    <w:rsid w:val="00D57557"/>
    <w:rsid w:val="00D57777"/>
    <w:rsid w:val="00D57852"/>
    <w:rsid w:val="00D57963"/>
    <w:rsid w:val="00D57A06"/>
    <w:rsid w:val="00D57ACE"/>
    <w:rsid w:val="00D57AD4"/>
    <w:rsid w:val="00D57B15"/>
    <w:rsid w:val="00D57B2A"/>
    <w:rsid w:val="00D57BC9"/>
    <w:rsid w:val="00D57DCB"/>
    <w:rsid w:val="00D60118"/>
    <w:rsid w:val="00D601E6"/>
    <w:rsid w:val="00D602F7"/>
    <w:rsid w:val="00D60377"/>
    <w:rsid w:val="00D604A6"/>
    <w:rsid w:val="00D605A3"/>
    <w:rsid w:val="00D60731"/>
    <w:rsid w:val="00D60754"/>
    <w:rsid w:val="00D607D9"/>
    <w:rsid w:val="00D60887"/>
    <w:rsid w:val="00D60896"/>
    <w:rsid w:val="00D60926"/>
    <w:rsid w:val="00D609D0"/>
    <w:rsid w:val="00D60C29"/>
    <w:rsid w:val="00D60DD4"/>
    <w:rsid w:val="00D60DDC"/>
    <w:rsid w:val="00D60DDF"/>
    <w:rsid w:val="00D60DE1"/>
    <w:rsid w:val="00D60E45"/>
    <w:rsid w:val="00D60EC2"/>
    <w:rsid w:val="00D61012"/>
    <w:rsid w:val="00D61252"/>
    <w:rsid w:val="00D6128F"/>
    <w:rsid w:val="00D612BB"/>
    <w:rsid w:val="00D61489"/>
    <w:rsid w:val="00D61527"/>
    <w:rsid w:val="00D61656"/>
    <w:rsid w:val="00D6172C"/>
    <w:rsid w:val="00D6174B"/>
    <w:rsid w:val="00D617EA"/>
    <w:rsid w:val="00D61819"/>
    <w:rsid w:val="00D61877"/>
    <w:rsid w:val="00D6189A"/>
    <w:rsid w:val="00D619F1"/>
    <w:rsid w:val="00D61B80"/>
    <w:rsid w:val="00D61BA2"/>
    <w:rsid w:val="00D61BA6"/>
    <w:rsid w:val="00D61C5A"/>
    <w:rsid w:val="00D61D25"/>
    <w:rsid w:val="00D61D6A"/>
    <w:rsid w:val="00D61DA5"/>
    <w:rsid w:val="00D61FE2"/>
    <w:rsid w:val="00D620EB"/>
    <w:rsid w:val="00D62307"/>
    <w:rsid w:val="00D6230A"/>
    <w:rsid w:val="00D62377"/>
    <w:rsid w:val="00D62533"/>
    <w:rsid w:val="00D62548"/>
    <w:rsid w:val="00D625F1"/>
    <w:rsid w:val="00D62671"/>
    <w:rsid w:val="00D626B2"/>
    <w:rsid w:val="00D6274F"/>
    <w:rsid w:val="00D62757"/>
    <w:rsid w:val="00D62820"/>
    <w:rsid w:val="00D62988"/>
    <w:rsid w:val="00D62C50"/>
    <w:rsid w:val="00D62D95"/>
    <w:rsid w:val="00D63122"/>
    <w:rsid w:val="00D631EF"/>
    <w:rsid w:val="00D63235"/>
    <w:rsid w:val="00D6334A"/>
    <w:rsid w:val="00D634DE"/>
    <w:rsid w:val="00D63553"/>
    <w:rsid w:val="00D6387B"/>
    <w:rsid w:val="00D638A8"/>
    <w:rsid w:val="00D63C7F"/>
    <w:rsid w:val="00D63D73"/>
    <w:rsid w:val="00D64094"/>
    <w:rsid w:val="00D64204"/>
    <w:rsid w:val="00D64607"/>
    <w:rsid w:val="00D646FE"/>
    <w:rsid w:val="00D64709"/>
    <w:rsid w:val="00D6483A"/>
    <w:rsid w:val="00D64968"/>
    <w:rsid w:val="00D64EB1"/>
    <w:rsid w:val="00D650BF"/>
    <w:rsid w:val="00D65181"/>
    <w:rsid w:val="00D6529F"/>
    <w:rsid w:val="00D65561"/>
    <w:rsid w:val="00D655AA"/>
    <w:rsid w:val="00D656A8"/>
    <w:rsid w:val="00D65A44"/>
    <w:rsid w:val="00D65C76"/>
    <w:rsid w:val="00D65DBB"/>
    <w:rsid w:val="00D65E35"/>
    <w:rsid w:val="00D65E4F"/>
    <w:rsid w:val="00D660B1"/>
    <w:rsid w:val="00D66244"/>
    <w:rsid w:val="00D6636E"/>
    <w:rsid w:val="00D664CB"/>
    <w:rsid w:val="00D6686B"/>
    <w:rsid w:val="00D668BC"/>
    <w:rsid w:val="00D668E8"/>
    <w:rsid w:val="00D66AB8"/>
    <w:rsid w:val="00D66AEA"/>
    <w:rsid w:val="00D66C32"/>
    <w:rsid w:val="00D66DD9"/>
    <w:rsid w:val="00D66E19"/>
    <w:rsid w:val="00D66F6C"/>
    <w:rsid w:val="00D66F73"/>
    <w:rsid w:val="00D67131"/>
    <w:rsid w:val="00D67168"/>
    <w:rsid w:val="00D67277"/>
    <w:rsid w:val="00D67291"/>
    <w:rsid w:val="00D6788B"/>
    <w:rsid w:val="00D679EC"/>
    <w:rsid w:val="00D67ADA"/>
    <w:rsid w:val="00D67AE0"/>
    <w:rsid w:val="00D67B60"/>
    <w:rsid w:val="00D67F2C"/>
    <w:rsid w:val="00D70472"/>
    <w:rsid w:val="00D7052D"/>
    <w:rsid w:val="00D70563"/>
    <w:rsid w:val="00D70571"/>
    <w:rsid w:val="00D70595"/>
    <w:rsid w:val="00D70673"/>
    <w:rsid w:val="00D708D7"/>
    <w:rsid w:val="00D708DD"/>
    <w:rsid w:val="00D70CE9"/>
    <w:rsid w:val="00D70D76"/>
    <w:rsid w:val="00D70E46"/>
    <w:rsid w:val="00D710BB"/>
    <w:rsid w:val="00D710DB"/>
    <w:rsid w:val="00D71216"/>
    <w:rsid w:val="00D71261"/>
    <w:rsid w:val="00D7130D"/>
    <w:rsid w:val="00D71348"/>
    <w:rsid w:val="00D71515"/>
    <w:rsid w:val="00D71834"/>
    <w:rsid w:val="00D719FB"/>
    <w:rsid w:val="00D71B60"/>
    <w:rsid w:val="00D71BE4"/>
    <w:rsid w:val="00D71CFF"/>
    <w:rsid w:val="00D71F64"/>
    <w:rsid w:val="00D71FBE"/>
    <w:rsid w:val="00D722D7"/>
    <w:rsid w:val="00D726D1"/>
    <w:rsid w:val="00D72A2E"/>
    <w:rsid w:val="00D72A46"/>
    <w:rsid w:val="00D72A7F"/>
    <w:rsid w:val="00D72B02"/>
    <w:rsid w:val="00D72E96"/>
    <w:rsid w:val="00D734DF"/>
    <w:rsid w:val="00D73809"/>
    <w:rsid w:val="00D73A14"/>
    <w:rsid w:val="00D73C31"/>
    <w:rsid w:val="00D741A3"/>
    <w:rsid w:val="00D7441E"/>
    <w:rsid w:val="00D744C3"/>
    <w:rsid w:val="00D748E1"/>
    <w:rsid w:val="00D74992"/>
    <w:rsid w:val="00D74996"/>
    <w:rsid w:val="00D74A83"/>
    <w:rsid w:val="00D74ABE"/>
    <w:rsid w:val="00D74ACE"/>
    <w:rsid w:val="00D74DA3"/>
    <w:rsid w:val="00D74F15"/>
    <w:rsid w:val="00D74FDE"/>
    <w:rsid w:val="00D75288"/>
    <w:rsid w:val="00D754DF"/>
    <w:rsid w:val="00D757DD"/>
    <w:rsid w:val="00D7581C"/>
    <w:rsid w:val="00D75A62"/>
    <w:rsid w:val="00D75C9C"/>
    <w:rsid w:val="00D75DD2"/>
    <w:rsid w:val="00D75E4F"/>
    <w:rsid w:val="00D75E97"/>
    <w:rsid w:val="00D75F30"/>
    <w:rsid w:val="00D76003"/>
    <w:rsid w:val="00D76021"/>
    <w:rsid w:val="00D7627C"/>
    <w:rsid w:val="00D763C7"/>
    <w:rsid w:val="00D763F1"/>
    <w:rsid w:val="00D76541"/>
    <w:rsid w:val="00D76577"/>
    <w:rsid w:val="00D765AB"/>
    <w:rsid w:val="00D768B0"/>
    <w:rsid w:val="00D768E3"/>
    <w:rsid w:val="00D768F8"/>
    <w:rsid w:val="00D76913"/>
    <w:rsid w:val="00D7695B"/>
    <w:rsid w:val="00D76A60"/>
    <w:rsid w:val="00D76B54"/>
    <w:rsid w:val="00D76B61"/>
    <w:rsid w:val="00D76C31"/>
    <w:rsid w:val="00D76DEE"/>
    <w:rsid w:val="00D771A0"/>
    <w:rsid w:val="00D77229"/>
    <w:rsid w:val="00D77381"/>
    <w:rsid w:val="00D7755E"/>
    <w:rsid w:val="00D7760F"/>
    <w:rsid w:val="00D77618"/>
    <w:rsid w:val="00D777BE"/>
    <w:rsid w:val="00D777F3"/>
    <w:rsid w:val="00D7781D"/>
    <w:rsid w:val="00D77827"/>
    <w:rsid w:val="00D7787B"/>
    <w:rsid w:val="00D779AE"/>
    <w:rsid w:val="00D77BF0"/>
    <w:rsid w:val="00D77CD9"/>
    <w:rsid w:val="00D802AB"/>
    <w:rsid w:val="00D803F7"/>
    <w:rsid w:val="00D808FE"/>
    <w:rsid w:val="00D80E87"/>
    <w:rsid w:val="00D80EFA"/>
    <w:rsid w:val="00D81029"/>
    <w:rsid w:val="00D811D5"/>
    <w:rsid w:val="00D81261"/>
    <w:rsid w:val="00D81396"/>
    <w:rsid w:val="00D814DB"/>
    <w:rsid w:val="00D815E2"/>
    <w:rsid w:val="00D81662"/>
    <w:rsid w:val="00D817B4"/>
    <w:rsid w:val="00D8180B"/>
    <w:rsid w:val="00D81917"/>
    <w:rsid w:val="00D81A1C"/>
    <w:rsid w:val="00D81C71"/>
    <w:rsid w:val="00D81DBD"/>
    <w:rsid w:val="00D81EB1"/>
    <w:rsid w:val="00D82045"/>
    <w:rsid w:val="00D820F2"/>
    <w:rsid w:val="00D821EC"/>
    <w:rsid w:val="00D8246A"/>
    <w:rsid w:val="00D82553"/>
    <w:rsid w:val="00D8257B"/>
    <w:rsid w:val="00D82698"/>
    <w:rsid w:val="00D826EA"/>
    <w:rsid w:val="00D82795"/>
    <w:rsid w:val="00D8322D"/>
    <w:rsid w:val="00D83389"/>
    <w:rsid w:val="00D83414"/>
    <w:rsid w:val="00D834FE"/>
    <w:rsid w:val="00D8380D"/>
    <w:rsid w:val="00D8396F"/>
    <w:rsid w:val="00D83A67"/>
    <w:rsid w:val="00D83B4C"/>
    <w:rsid w:val="00D83D0C"/>
    <w:rsid w:val="00D83DD0"/>
    <w:rsid w:val="00D83DF5"/>
    <w:rsid w:val="00D83E6D"/>
    <w:rsid w:val="00D84011"/>
    <w:rsid w:val="00D84078"/>
    <w:rsid w:val="00D840D1"/>
    <w:rsid w:val="00D8422A"/>
    <w:rsid w:val="00D84329"/>
    <w:rsid w:val="00D84862"/>
    <w:rsid w:val="00D848DC"/>
    <w:rsid w:val="00D84D8C"/>
    <w:rsid w:val="00D84F2C"/>
    <w:rsid w:val="00D84F5D"/>
    <w:rsid w:val="00D84FDB"/>
    <w:rsid w:val="00D852DC"/>
    <w:rsid w:val="00D85316"/>
    <w:rsid w:val="00D8547F"/>
    <w:rsid w:val="00D85772"/>
    <w:rsid w:val="00D85817"/>
    <w:rsid w:val="00D8592A"/>
    <w:rsid w:val="00D8596B"/>
    <w:rsid w:val="00D859C6"/>
    <w:rsid w:val="00D859DC"/>
    <w:rsid w:val="00D85AFA"/>
    <w:rsid w:val="00D85CE5"/>
    <w:rsid w:val="00D86538"/>
    <w:rsid w:val="00D86539"/>
    <w:rsid w:val="00D86694"/>
    <w:rsid w:val="00D86786"/>
    <w:rsid w:val="00D86974"/>
    <w:rsid w:val="00D86A3A"/>
    <w:rsid w:val="00D86A83"/>
    <w:rsid w:val="00D87074"/>
    <w:rsid w:val="00D87131"/>
    <w:rsid w:val="00D8715A"/>
    <w:rsid w:val="00D8735C"/>
    <w:rsid w:val="00D876A2"/>
    <w:rsid w:val="00D87A1F"/>
    <w:rsid w:val="00D87A97"/>
    <w:rsid w:val="00D87CF3"/>
    <w:rsid w:val="00D87D9C"/>
    <w:rsid w:val="00D9032D"/>
    <w:rsid w:val="00D9050A"/>
    <w:rsid w:val="00D906AF"/>
    <w:rsid w:val="00D90815"/>
    <w:rsid w:val="00D909C0"/>
    <w:rsid w:val="00D90CE5"/>
    <w:rsid w:val="00D90D71"/>
    <w:rsid w:val="00D90FAD"/>
    <w:rsid w:val="00D90FF4"/>
    <w:rsid w:val="00D91068"/>
    <w:rsid w:val="00D9115C"/>
    <w:rsid w:val="00D91243"/>
    <w:rsid w:val="00D913BA"/>
    <w:rsid w:val="00D9169E"/>
    <w:rsid w:val="00D91732"/>
    <w:rsid w:val="00D917CA"/>
    <w:rsid w:val="00D91946"/>
    <w:rsid w:val="00D91AFD"/>
    <w:rsid w:val="00D91BD9"/>
    <w:rsid w:val="00D91F73"/>
    <w:rsid w:val="00D92022"/>
    <w:rsid w:val="00D92248"/>
    <w:rsid w:val="00D922E7"/>
    <w:rsid w:val="00D92431"/>
    <w:rsid w:val="00D924BD"/>
    <w:rsid w:val="00D92585"/>
    <w:rsid w:val="00D92616"/>
    <w:rsid w:val="00D92786"/>
    <w:rsid w:val="00D927B2"/>
    <w:rsid w:val="00D929C9"/>
    <w:rsid w:val="00D929D2"/>
    <w:rsid w:val="00D92BB8"/>
    <w:rsid w:val="00D92BE6"/>
    <w:rsid w:val="00D92C53"/>
    <w:rsid w:val="00D92ECE"/>
    <w:rsid w:val="00D9304E"/>
    <w:rsid w:val="00D932B4"/>
    <w:rsid w:val="00D93371"/>
    <w:rsid w:val="00D93602"/>
    <w:rsid w:val="00D938E6"/>
    <w:rsid w:val="00D93944"/>
    <w:rsid w:val="00D93B81"/>
    <w:rsid w:val="00D93E25"/>
    <w:rsid w:val="00D93E2D"/>
    <w:rsid w:val="00D94301"/>
    <w:rsid w:val="00D9436F"/>
    <w:rsid w:val="00D945ED"/>
    <w:rsid w:val="00D9463E"/>
    <w:rsid w:val="00D9468E"/>
    <w:rsid w:val="00D94823"/>
    <w:rsid w:val="00D948EE"/>
    <w:rsid w:val="00D94A73"/>
    <w:rsid w:val="00D94AD0"/>
    <w:rsid w:val="00D94D02"/>
    <w:rsid w:val="00D94E79"/>
    <w:rsid w:val="00D94FD5"/>
    <w:rsid w:val="00D95020"/>
    <w:rsid w:val="00D9543C"/>
    <w:rsid w:val="00D95447"/>
    <w:rsid w:val="00D95448"/>
    <w:rsid w:val="00D95A1E"/>
    <w:rsid w:val="00D95A84"/>
    <w:rsid w:val="00D95CFA"/>
    <w:rsid w:val="00D960BB"/>
    <w:rsid w:val="00D962E8"/>
    <w:rsid w:val="00D965A4"/>
    <w:rsid w:val="00D9669A"/>
    <w:rsid w:val="00D9677F"/>
    <w:rsid w:val="00D967DF"/>
    <w:rsid w:val="00D968C2"/>
    <w:rsid w:val="00D96CE3"/>
    <w:rsid w:val="00D96DB8"/>
    <w:rsid w:val="00D96E9F"/>
    <w:rsid w:val="00D96EE0"/>
    <w:rsid w:val="00D96F56"/>
    <w:rsid w:val="00D970BB"/>
    <w:rsid w:val="00D97121"/>
    <w:rsid w:val="00D971B0"/>
    <w:rsid w:val="00D9735D"/>
    <w:rsid w:val="00D97722"/>
    <w:rsid w:val="00D97971"/>
    <w:rsid w:val="00D979FA"/>
    <w:rsid w:val="00D97A26"/>
    <w:rsid w:val="00D97B6A"/>
    <w:rsid w:val="00D97C95"/>
    <w:rsid w:val="00D97DE8"/>
    <w:rsid w:val="00D97EA3"/>
    <w:rsid w:val="00D97EF3"/>
    <w:rsid w:val="00DA0081"/>
    <w:rsid w:val="00DA0226"/>
    <w:rsid w:val="00DA026E"/>
    <w:rsid w:val="00DA0296"/>
    <w:rsid w:val="00DA0498"/>
    <w:rsid w:val="00DA05A9"/>
    <w:rsid w:val="00DA05D4"/>
    <w:rsid w:val="00DA07DE"/>
    <w:rsid w:val="00DA0CBB"/>
    <w:rsid w:val="00DA0D1D"/>
    <w:rsid w:val="00DA11EB"/>
    <w:rsid w:val="00DA12FD"/>
    <w:rsid w:val="00DA13B8"/>
    <w:rsid w:val="00DA159E"/>
    <w:rsid w:val="00DA17AC"/>
    <w:rsid w:val="00DA187D"/>
    <w:rsid w:val="00DA19C4"/>
    <w:rsid w:val="00DA1A82"/>
    <w:rsid w:val="00DA1B21"/>
    <w:rsid w:val="00DA1DE2"/>
    <w:rsid w:val="00DA1F46"/>
    <w:rsid w:val="00DA2055"/>
    <w:rsid w:val="00DA210F"/>
    <w:rsid w:val="00DA22FE"/>
    <w:rsid w:val="00DA2491"/>
    <w:rsid w:val="00DA24E4"/>
    <w:rsid w:val="00DA27D4"/>
    <w:rsid w:val="00DA28F7"/>
    <w:rsid w:val="00DA29EE"/>
    <w:rsid w:val="00DA2A2A"/>
    <w:rsid w:val="00DA2DF6"/>
    <w:rsid w:val="00DA2FE8"/>
    <w:rsid w:val="00DA32C8"/>
    <w:rsid w:val="00DA3434"/>
    <w:rsid w:val="00DA34D7"/>
    <w:rsid w:val="00DA368B"/>
    <w:rsid w:val="00DA36CA"/>
    <w:rsid w:val="00DA389C"/>
    <w:rsid w:val="00DA3A83"/>
    <w:rsid w:val="00DA3AF8"/>
    <w:rsid w:val="00DA3E6E"/>
    <w:rsid w:val="00DA411F"/>
    <w:rsid w:val="00DA4649"/>
    <w:rsid w:val="00DA490A"/>
    <w:rsid w:val="00DA497C"/>
    <w:rsid w:val="00DA49CD"/>
    <w:rsid w:val="00DA4A75"/>
    <w:rsid w:val="00DA4B04"/>
    <w:rsid w:val="00DA4C62"/>
    <w:rsid w:val="00DA4E05"/>
    <w:rsid w:val="00DA5230"/>
    <w:rsid w:val="00DA523C"/>
    <w:rsid w:val="00DA5323"/>
    <w:rsid w:val="00DA5492"/>
    <w:rsid w:val="00DA56A4"/>
    <w:rsid w:val="00DA5863"/>
    <w:rsid w:val="00DA5998"/>
    <w:rsid w:val="00DA59B7"/>
    <w:rsid w:val="00DA5ACF"/>
    <w:rsid w:val="00DA5AF6"/>
    <w:rsid w:val="00DA5CDF"/>
    <w:rsid w:val="00DA5FFA"/>
    <w:rsid w:val="00DA609D"/>
    <w:rsid w:val="00DA6360"/>
    <w:rsid w:val="00DA64B6"/>
    <w:rsid w:val="00DA65DE"/>
    <w:rsid w:val="00DA6603"/>
    <w:rsid w:val="00DA667C"/>
    <w:rsid w:val="00DA69E1"/>
    <w:rsid w:val="00DA6B20"/>
    <w:rsid w:val="00DA6B89"/>
    <w:rsid w:val="00DA6FF2"/>
    <w:rsid w:val="00DA7118"/>
    <w:rsid w:val="00DA749E"/>
    <w:rsid w:val="00DA76D0"/>
    <w:rsid w:val="00DA79D2"/>
    <w:rsid w:val="00DA7B79"/>
    <w:rsid w:val="00DA7C2B"/>
    <w:rsid w:val="00DA7DC7"/>
    <w:rsid w:val="00DA7FCB"/>
    <w:rsid w:val="00DB00C0"/>
    <w:rsid w:val="00DB017C"/>
    <w:rsid w:val="00DB0361"/>
    <w:rsid w:val="00DB04A1"/>
    <w:rsid w:val="00DB04E7"/>
    <w:rsid w:val="00DB051B"/>
    <w:rsid w:val="00DB0804"/>
    <w:rsid w:val="00DB082A"/>
    <w:rsid w:val="00DB084B"/>
    <w:rsid w:val="00DB0897"/>
    <w:rsid w:val="00DB0AE2"/>
    <w:rsid w:val="00DB0BA1"/>
    <w:rsid w:val="00DB0FA1"/>
    <w:rsid w:val="00DB10A5"/>
    <w:rsid w:val="00DB13DB"/>
    <w:rsid w:val="00DB1647"/>
    <w:rsid w:val="00DB16A2"/>
    <w:rsid w:val="00DB195E"/>
    <w:rsid w:val="00DB1D61"/>
    <w:rsid w:val="00DB1FD1"/>
    <w:rsid w:val="00DB1FE8"/>
    <w:rsid w:val="00DB2138"/>
    <w:rsid w:val="00DB2304"/>
    <w:rsid w:val="00DB2317"/>
    <w:rsid w:val="00DB23EC"/>
    <w:rsid w:val="00DB23F5"/>
    <w:rsid w:val="00DB24C3"/>
    <w:rsid w:val="00DB25C7"/>
    <w:rsid w:val="00DB2781"/>
    <w:rsid w:val="00DB2885"/>
    <w:rsid w:val="00DB2940"/>
    <w:rsid w:val="00DB29C3"/>
    <w:rsid w:val="00DB2A0A"/>
    <w:rsid w:val="00DB2A83"/>
    <w:rsid w:val="00DB2C98"/>
    <w:rsid w:val="00DB2EE8"/>
    <w:rsid w:val="00DB3113"/>
    <w:rsid w:val="00DB3189"/>
    <w:rsid w:val="00DB33D1"/>
    <w:rsid w:val="00DB33E6"/>
    <w:rsid w:val="00DB3661"/>
    <w:rsid w:val="00DB36E8"/>
    <w:rsid w:val="00DB36F8"/>
    <w:rsid w:val="00DB37A8"/>
    <w:rsid w:val="00DB380A"/>
    <w:rsid w:val="00DB385A"/>
    <w:rsid w:val="00DB38EF"/>
    <w:rsid w:val="00DB3935"/>
    <w:rsid w:val="00DB3C6E"/>
    <w:rsid w:val="00DB3EBB"/>
    <w:rsid w:val="00DB4055"/>
    <w:rsid w:val="00DB40EC"/>
    <w:rsid w:val="00DB433B"/>
    <w:rsid w:val="00DB438A"/>
    <w:rsid w:val="00DB45C9"/>
    <w:rsid w:val="00DB45D7"/>
    <w:rsid w:val="00DB46D8"/>
    <w:rsid w:val="00DB4794"/>
    <w:rsid w:val="00DB4819"/>
    <w:rsid w:val="00DB4C3B"/>
    <w:rsid w:val="00DB4DA2"/>
    <w:rsid w:val="00DB4E7A"/>
    <w:rsid w:val="00DB4FC5"/>
    <w:rsid w:val="00DB5379"/>
    <w:rsid w:val="00DB560F"/>
    <w:rsid w:val="00DB56CC"/>
    <w:rsid w:val="00DB57E5"/>
    <w:rsid w:val="00DB57E7"/>
    <w:rsid w:val="00DB591A"/>
    <w:rsid w:val="00DB592A"/>
    <w:rsid w:val="00DB595B"/>
    <w:rsid w:val="00DB5A2F"/>
    <w:rsid w:val="00DB5BE6"/>
    <w:rsid w:val="00DB5DBE"/>
    <w:rsid w:val="00DB5E9A"/>
    <w:rsid w:val="00DB5FF5"/>
    <w:rsid w:val="00DB6050"/>
    <w:rsid w:val="00DB61D7"/>
    <w:rsid w:val="00DB6244"/>
    <w:rsid w:val="00DB638C"/>
    <w:rsid w:val="00DB6399"/>
    <w:rsid w:val="00DB63E9"/>
    <w:rsid w:val="00DB63ED"/>
    <w:rsid w:val="00DB6807"/>
    <w:rsid w:val="00DB69A2"/>
    <w:rsid w:val="00DB69AC"/>
    <w:rsid w:val="00DB69EB"/>
    <w:rsid w:val="00DB69FA"/>
    <w:rsid w:val="00DB6D28"/>
    <w:rsid w:val="00DB6D77"/>
    <w:rsid w:val="00DB6EC8"/>
    <w:rsid w:val="00DB6EFF"/>
    <w:rsid w:val="00DB7089"/>
    <w:rsid w:val="00DB731E"/>
    <w:rsid w:val="00DB732E"/>
    <w:rsid w:val="00DB7342"/>
    <w:rsid w:val="00DB7571"/>
    <w:rsid w:val="00DB7696"/>
    <w:rsid w:val="00DB7787"/>
    <w:rsid w:val="00DB77C5"/>
    <w:rsid w:val="00DB7B79"/>
    <w:rsid w:val="00DB7D87"/>
    <w:rsid w:val="00DB7EF7"/>
    <w:rsid w:val="00DC001B"/>
    <w:rsid w:val="00DC0189"/>
    <w:rsid w:val="00DC0205"/>
    <w:rsid w:val="00DC02FF"/>
    <w:rsid w:val="00DC06FB"/>
    <w:rsid w:val="00DC080F"/>
    <w:rsid w:val="00DC09DE"/>
    <w:rsid w:val="00DC0A11"/>
    <w:rsid w:val="00DC0CF3"/>
    <w:rsid w:val="00DC0EE2"/>
    <w:rsid w:val="00DC12A4"/>
    <w:rsid w:val="00DC1441"/>
    <w:rsid w:val="00DC1609"/>
    <w:rsid w:val="00DC1692"/>
    <w:rsid w:val="00DC16EB"/>
    <w:rsid w:val="00DC186F"/>
    <w:rsid w:val="00DC1B4D"/>
    <w:rsid w:val="00DC1E0A"/>
    <w:rsid w:val="00DC1F78"/>
    <w:rsid w:val="00DC1FC1"/>
    <w:rsid w:val="00DC2169"/>
    <w:rsid w:val="00DC23A6"/>
    <w:rsid w:val="00DC23E0"/>
    <w:rsid w:val="00DC2759"/>
    <w:rsid w:val="00DC27C1"/>
    <w:rsid w:val="00DC2B2F"/>
    <w:rsid w:val="00DC2D1D"/>
    <w:rsid w:val="00DC2E18"/>
    <w:rsid w:val="00DC2E35"/>
    <w:rsid w:val="00DC32BB"/>
    <w:rsid w:val="00DC3A40"/>
    <w:rsid w:val="00DC3AF0"/>
    <w:rsid w:val="00DC3C53"/>
    <w:rsid w:val="00DC3EA7"/>
    <w:rsid w:val="00DC3F87"/>
    <w:rsid w:val="00DC3F9D"/>
    <w:rsid w:val="00DC41FB"/>
    <w:rsid w:val="00DC4367"/>
    <w:rsid w:val="00DC4485"/>
    <w:rsid w:val="00DC44BB"/>
    <w:rsid w:val="00DC44EE"/>
    <w:rsid w:val="00DC4695"/>
    <w:rsid w:val="00DC4741"/>
    <w:rsid w:val="00DC4AD9"/>
    <w:rsid w:val="00DC4B19"/>
    <w:rsid w:val="00DC4D69"/>
    <w:rsid w:val="00DC507F"/>
    <w:rsid w:val="00DC50B0"/>
    <w:rsid w:val="00DC517D"/>
    <w:rsid w:val="00DC51E5"/>
    <w:rsid w:val="00DC5326"/>
    <w:rsid w:val="00DC5350"/>
    <w:rsid w:val="00DC5434"/>
    <w:rsid w:val="00DC5588"/>
    <w:rsid w:val="00DC579E"/>
    <w:rsid w:val="00DC58D9"/>
    <w:rsid w:val="00DC5B18"/>
    <w:rsid w:val="00DC5CA5"/>
    <w:rsid w:val="00DC5CF1"/>
    <w:rsid w:val="00DC5F0E"/>
    <w:rsid w:val="00DC5F29"/>
    <w:rsid w:val="00DC643B"/>
    <w:rsid w:val="00DC6493"/>
    <w:rsid w:val="00DC64C0"/>
    <w:rsid w:val="00DC6620"/>
    <w:rsid w:val="00DC664D"/>
    <w:rsid w:val="00DC66CA"/>
    <w:rsid w:val="00DC6743"/>
    <w:rsid w:val="00DC676F"/>
    <w:rsid w:val="00DC6878"/>
    <w:rsid w:val="00DC6B05"/>
    <w:rsid w:val="00DC6B3D"/>
    <w:rsid w:val="00DC6CEC"/>
    <w:rsid w:val="00DC7084"/>
    <w:rsid w:val="00DC70B9"/>
    <w:rsid w:val="00DC71A9"/>
    <w:rsid w:val="00DC71E0"/>
    <w:rsid w:val="00DC7BD7"/>
    <w:rsid w:val="00DC7C4D"/>
    <w:rsid w:val="00DC7D34"/>
    <w:rsid w:val="00DC7DC8"/>
    <w:rsid w:val="00DC7E61"/>
    <w:rsid w:val="00DD0018"/>
    <w:rsid w:val="00DD0646"/>
    <w:rsid w:val="00DD084B"/>
    <w:rsid w:val="00DD0AF3"/>
    <w:rsid w:val="00DD0D9E"/>
    <w:rsid w:val="00DD1028"/>
    <w:rsid w:val="00DD11BE"/>
    <w:rsid w:val="00DD11E9"/>
    <w:rsid w:val="00DD1208"/>
    <w:rsid w:val="00DD1421"/>
    <w:rsid w:val="00DD15C0"/>
    <w:rsid w:val="00DD1898"/>
    <w:rsid w:val="00DD1AB7"/>
    <w:rsid w:val="00DD1ACF"/>
    <w:rsid w:val="00DD1B09"/>
    <w:rsid w:val="00DD1C2F"/>
    <w:rsid w:val="00DD1C54"/>
    <w:rsid w:val="00DD1DBD"/>
    <w:rsid w:val="00DD207F"/>
    <w:rsid w:val="00DD21DB"/>
    <w:rsid w:val="00DD21E0"/>
    <w:rsid w:val="00DD2574"/>
    <w:rsid w:val="00DD25DC"/>
    <w:rsid w:val="00DD26F5"/>
    <w:rsid w:val="00DD2926"/>
    <w:rsid w:val="00DD2AF1"/>
    <w:rsid w:val="00DD2B67"/>
    <w:rsid w:val="00DD2BB5"/>
    <w:rsid w:val="00DD2D7D"/>
    <w:rsid w:val="00DD2E67"/>
    <w:rsid w:val="00DD2F79"/>
    <w:rsid w:val="00DD2FB8"/>
    <w:rsid w:val="00DD3069"/>
    <w:rsid w:val="00DD3076"/>
    <w:rsid w:val="00DD307E"/>
    <w:rsid w:val="00DD30CB"/>
    <w:rsid w:val="00DD312F"/>
    <w:rsid w:val="00DD32C4"/>
    <w:rsid w:val="00DD36EE"/>
    <w:rsid w:val="00DD390F"/>
    <w:rsid w:val="00DD3921"/>
    <w:rsid w:val="00DD3D86"/>
    <w:rsid w:val="00DD3D8C"/>
    <w:rsid w:val="00DD3DB5"/>
    <w:rsid w:val="00DD3E16"/>
    <w:rsid w:val="00DD400F"/>
    <w:rsid w:val="00DD4117"/>
    <w:rsid w:val="00DD4253"/>
    <w:rsid w:val="00DD42A3"/>
    <w:rsid w:val="00DD4358"/>
    <w:rsid w:val="00DD44EE"/>
    <w:rsid w:val="00DD454A"/>
    <w:rsid w:val="00DD454E"/>
    <w:rsid w:val="00DD45CB"/>
    <w:rsid w:val="00DD46A7"/>
    <w:rsid w:val="00DD482D"/>
    <w:rsid w:val="00DD48D4"/>
    <w:rsid w:val="00DD4912"/>
    <w:rsid w:val="00DD4A6F"/>
    <w:rsid w:val="00DD4BC0"/>
    <w:rsid w:val="00DD5264"/>
    <w:rsid w:val="00DD5395"/>
    <w:rsid w:val="00DD5653"/>
    <w:rsid w:val="00DD5829"/>
    <w:rsid w:val="00DD59BE"/>
    <w:rsid w:val="00DD5ABE"/>
    <w:rsid w:val="00DD5CE5"/>
    <w:rsid w:val="00DD5EED"/>
    <w:rsid w:val="00DD64F1"/>
    <w:rsid w:val="00DD6668"/>
    <w:rsid w:val="00DD673C"/>
    <w:rsid w:val="00DD6E1C"/>
    <w:rsid w:val="00DD7307"/>
    <w:rsid w:val="00DD731B"/>
    <w:rsid w:val="00DD7411"/>
    <w:rsid w:val="00DD76AE"/>
    <w:rsid w:val="00DD76EE"/>
    <w:rsid w:val="00DD77C9"/>
    <w:rsid w:val="00DD7812"/>
    <w:rsid w:val="00DD798D"/>
    <w:rsid w:val="00DD7BF6"/>
    <w:rsid w:val="00DD7CD2"/>
    <w:rsid w:val="00DD7EAF"/>
    <w:rsid w:val="00DE0135"/>
    <w:rsid w:val="00DE020D"/>
    <w:rsid w:val="00DE0426"/>
    <w:rsid w:val="00DE07CE"/>
    <w:rsid w:val="00DE09CE"/>
    <w:rsid w:val="00DE0B80"/>
    <w:rsid w:val="00DE0BC2"/>
    <w:rsid w:val="00DE0E4B"/>
    <w:rsid w:val="00DE111D"/>
    <w:rsid w:val="00DE1458"/>
    <w:rsid w:val="00DE1542"/>
    <w:rsid w:val="00DE1687"/>
    <w:rsid w:val="00DE17E5"/>
    <w:rsid w:val="00DE1A51"/>
    <w:rsid w:val="00DE1ABB"/>
    <w:rsid w:val="00DE1AF3"/>
    <w:rsid w:val="00DE1C16"/>
    <w:rsid w:val="00DE222F"/>
    <w:rsid w:val="00DE238A"/>
    <w:rsid w:val="00DE2397"/>
    <w:rsid w:val="00DE23CE"/>
    <w:rsid w:val="00DE27DC"/>
    <w:rsid w:val="00DE28BE"/>
    <w:rsid w:val="00DE2C53"/>
    <w:rsid w:val="00DE2D5B"/>
    <w:rsid w:val="00DE2E1C"/>
    <w:rsid w:val="00DE2EBB"/>
    <w:rsid w:val="00DE31AF"/>
    <w:rsid w:val="00DE3581"/>
    <w:rsid w:val="00DE3796"/>
    <w:rsid w:val="00DE39A0"/>
    <w:rsid w:val="00DE3C57"/>
    <w:rsid w:val="00DE3F89"/>
    <w:rsid w:val="00DE4257"/>
    <w:rsid w:val="00DE4405"/>
    <w:rsid w:val="00DE4752"/>
    <w:rsid w:val="00DE47E3"/>
    <w:rsid w:val="00DE4A65"/>
    <w:rsid w:val="00DE4BF9"/>
    <w:rsid w:val="00DE4DF3"/>
    <w:rsid w:val="00DE52F1"/>
    <w:rsid w:val="00DE5370"/>
    <w:rsid w:val="00DE53AA"/>
    <w:rsid w:val="00DE55DB"/>
    <w:rsid w:val="00DE55F8"/>
    <w:rsid w:val="00DE57F8"/>
    <w:rsid w:val="00DE5931"/>
    <w:rsid w:val="00DE5B7B"/>
    <w:rsid w:val="00DE5B80"/>
    <w:rsid w:val="00DE5D98"/>
    <w:rsid w:val="00DE5F7E"/>
    <w:rsid w:val="00DE60B1"/>
    <w:rsid w:val="00DE62ED"/>
    <w:rsid w:val="00DE6487"/>
    <w:rsid w:val="00DE65E1"/>
    <w:rsid w:val="00DE6623"/>
    <w:rsid w:val="00DE688D"/>
    <w:rsid w:val="00DE69C0"/>
    <w:rsid w:val="00DE69FC"/>
    <w:rsid w:val="00DE6CA4"/>
    <w:rsid w:val="00DE6F1E"/>
    <w:rsid w:val="00DE70E1"/>
    <w:rsid w:val="00DE7691"/>
    <w:rsid w:val="00DE7A54"/>
    <w:rsid w:val="00DE7C6B"/>
    <w:rsid w:val="00DE7D2F"/>
    <w:rsid w:val="00DE7F74"/>
    <w:rsid w:val="00DE7F7C"/>
    <w:rsid w:val="00DF0238"/>
    <w:rsid w:val="00DF0325"/>
    <w:rsid w:val="00DF0438"/>
    <w:rsid w:val="00DF0628"/>
    <w:rsid w:val="00DF06DB"/>
    <w:rsid w:val="00DF0C18"/>
    <w:rsid w:val="00DF0C8E"/>
    <w:rsid w:val="00DF0CE1"/>
    <w:rsid w:val="00DF0F58"/>
    <w:rsid w:val="00DF0F94"/>
    <w:rsid w:val="00DF1035"/>
    <w:rsid w:val="00DF1097"/>
    <w:rsid w:val="00DF14FD"/>
    <w:rsid w:val="00DF16CC"/>
    <w:rsid w:val="00DF1936"/>
    <w:rsid w:val="00DF1B8E"/>
    <w:rsid w:val="00DF1CD6"/>
    <w:rsid w:val="00DF1D97"/>
    <w:rsid w:val="00DF1E19"/>
    <w:rsid w:val="00DF1EA1"/>
    <w:rsid w:val="00DF2042"/>
    <w:rsid w:val="00DF22E3"/>
    <w:rsid w:val="00DF2474"/>
    <w:rsid w:val="00DF247C"/>
    <w:rsid w:val="00DF275E"/>
    <w:rsid w:val="00DF2784"/>
    <w:rsid w:val="00DF27AE"/>
    <w:rsid w:val="00DF2822"/>
    <w:rsid w:val="00DF2827"/>
    <w:rsid w:val="00DF2ADE"/>
    <w:rsid w:val="00DF2CBE"/>
    <w:rsid w:val="00DF2E02"/>
    <w:rsid w:val="00DF2E22"/>
    <w:rsid w:val="00DF30C6"/>
    <w:rsid w:val="00DF3284"/>
    <w:rsid w:val="00DF34AA"/>
    <w:rsid w:val="00DF358A"/>
    <w:rsid w:val="00DF36A0"/>
    <w:rsid w:val="00DF387A"/>
    <w:rsid w:val="00DF3917"/>
    <w:rsid w:val="00DF39FA"/>
    <w:rsid w:val="00DF3AE0"/>
    <w:rsid w:val="00DF3C73"/>
    <w:rsid w:val="00DF3D06"/>
    <w:rsid w:val="00DF3D11"/>
    <w:rsid w:val="00DF4412"/>
    <w:rsid w:val="00DF48C9"/>
    <w:rsid w:val="00DF49E0"/>
    <w:rsid w:val="00DF4BF7"/>
    <w:rsid w:val="00DF4C04"/>
    <w:rsid w:val="00DF4CF9"/>
    <w:rsid w:val="00DF4F2E"/>
    <w:rsid w:val="00DF4FCE"/>
    <w:rsid w:val="00DF505F"/>
    <w:rsid w:val="00DF5124"/>
    <w:rsid w:val="00DF51E0"/>
    <w:rsid w:val="00DF5486"/>
    <w:rsid w:val="00DF55B7"/>
    <w:rsid w:val="00DF55DC"/>
    <w:rsid w:val="00DF56C9"/>
    <w:rsid w:val="00DF57E9"/>
    <w:rsid w:val="00DF57EF"/>
    <w:rsid w:val="00DF59DF"/>
    <w:rsid w:val="00DF5A41"/>
    <w:rsid w:val="00DF5BA5"/>
    <w:rsid w:val="00DF5C0A"/>
    <w:rsid w:val="00DF5C37"/>
    <w:rsid w:val="00DF5C9B"/>
    <w:rsid w:val="00DF5E0B"/>
    <w:rsid w:val="00DF5F43"/>
    <w:rsid w:val="00DF60FB"/>
    <w:rsid w:val="00DF610D"/>
    <w:rsid w:val="00DF614E"/>
    <w:rsid w:val="00DF6333"/>
    <w:rsid w:val="00DF645D"/>
    <w:rsid w:val="00DF64FC"/>
    <w:rsid w:val="00DF6DF9"/>
    <w:rsid w:val="00DF6E7B"/>
    <w:rsid w:val="00DF701A"/>
    <w:rsid w:val="00DF72BC"/>
    <w:rsid w:val="00DF77B2"/>
    <w:rsid w:val="00DF7ACB"/>
    <w:rsid w:val="00DF7AFC"/>
    <w:rsid w:val="00E00009"/>
    <w:rsid w:val="00E001F4"/>
    <w:rsid w:val="00E00422"/>
    <w:rsid w:val="00E00582"/>
    <w:rsid w:val="00E00689"/>
    <w:rsid w:val="00E006F0"/>
    <w:rsid w:val="00E00774"/>
    <w:rsid w:val="00E008BD"/>
    <w:rsid w:val="00E00AF0"/>
    <w:rsid w:val="00E00C2C"/>
    <w:rsid w:val="00E00C68"/>
    <w:rsid w:val="00E00CC6"/>
    <w:rsid w:val="00E00CCE"/>
    <w:rsid w:val="00E01083"/>
    <w:rsid w:val="00E01095"/>
    <w:rsid w:val="00E01159"/>
    <w:rsid w:val="00E01307"/>
    <w:rsid w:val="00E01356"/>
    <w:rsid w:val="00E014BA"/>
    <w:rsid w:val="00E01586"/>
    <w:rsid w:val="00E0159A"/>
    <w:rsid w:val="00E015BF"/>
    <w:rsid w:val="00E015CA"/>
    <w:rsid w:val="00E01805"/>
    <w:rsid w:val="00E0186B"/>
    <w:rsid w:val="00E01981"/>
    <w:rsid w:val="00E019BA"/>
    <w:rsid w:val="00E01A54"/>
    <w:rsid w:val="00E01B39"/>
    <w:rsid w:val="00E01B56"/>
    <w:rsid w:val="00E01B92"/>
    <w:rsid w:val="00E01C14"/>
    <w:rsid w:val="00E01CFD"/>
    <w:rsid w:val="00E01E2C"/>
    <w:rsid w:val="00E021DB"/>
    <w:rsid w:val="00E02242"/>
    <w:rsid w:val="00E023D3"/>
    <w:rsid w:val="00E0245F"/>
    <w:rsid w:val="00E024A5"/>
    <w:rsid w:val="00E024AA"/>
    <w:rsid w:val="00E024E3"/>
    <w:rsid w:val="00E025DF"/>
    <w:rsid w:val="00E02681"/>
    <w:rsid w:val="00E026DF"/>
    <w:rsid w:val="00E029C1"/>
    <w:rsid w:val="00E02A06"/>
    <w:rsid w:val="00E02A36"/>
    <w:rsid w:val="00E02B31"/>
    <w:rsid w:val="00E02C1C"/>
    <w:rsid w:val="00E02CA9"/>
    <w:rsid w:val="00E02D11"/>
    <w:rsid w:val="00E02E59"/>
    <w:rsid w:val="00E02F38"/>
    <w:rsid w:val="00E02FA2"/>
    <w:rsid w:val="00E03150"/>
    <w:rsid w:val="00E0322C"/>
    <w:rsid w:val="00E033CE"/>
    <w:rsid w:val="00E03794"/>
    <w:rsid w:val="00E037BD"/>
    <w:rsid w:val="00E038FD"/>
    <w:rsid w:val="00E03905"/>
    <w:rsid w:val="00E03AD2"/>
    <w:rsid w:val="00E03C39"/>
    <w:rsid w:val="00E03E04"/>
    <w:rsid w:val="00E04116"/>
    <w:rsid w:val="00E04164"/>
    <w:rsid w:val="00E041C2"/>
    <w:rsid w:val="00E043BC"/>
    <w:rsid w:val="00E04477"/>
    <w:rsid w:val="00E04542"/>
    <w:rsid w:val="00E0455B"/>
    <w:rsid w:val="00E045E1"/>
    <w:rsid w:val="00E047AD"/>
    <w:rsid w:val="00E04EB6"/>
    <w:rsid w:val="00E04EFA"/>
    <w:rsid w:val="00E04F89"/>
    <w:rsid w:val="00E04FDA"/>
    <w:rsid w:val="00E053EF"/>
    <w:rsid w:val="00E05650"/>
    <w:rsid w:val="00E05805"/>
    <w:rsid w:val="00E05AEE"/>
    <w:rsid w:val="00E05BE1"/>
    <w:rsid w:val="00E05D1C"/>
    <w:rsid w:val="00E05D53"/>
    <w:rsid w:val="00E05F6B"/>
    <w:rsid w:val="00E06251"/>
    <w:rsid w:val="00E06493"/>
    <w:rsid w:val="00E06494"/>
    <w:rsid w:val="00E0664C"/>
    <w:rsid w:val="00E0693E"/>
    <w:rsid w:val="00E0699E"/>
    <w:rsid w:val="00E06A19"/>
    <w:rsid w:val="00E06CBD"/>
    <w:rsid w:val="00E06CE8"/>
    <w:rsid w:val="00E06D1B"/>
    <w:rsid w:val="00E07025"/>
    <w:rsid w:val="00E0711A"/>
    <w:rsid w:val="00E073E3"/>
    <w:rsid w:val="00E0764C"/>
    <w:rsid w:val="00E076A3"/>
    <w:rsid w:val="00E07867"/>
    <w:rsid w:val="00E07C2D"/>
    <w:rsid w:val="00E07C83"/>
    <w:rsid w:val="00E07DEC"/>
    <w:rsid w:val="00E07DEF"/>
    <w:rsid w:val="00E07DF6"/>
    <w:rsid w:val="00E07E2A"/>
    <w:rsid w:val="00E07E72"/>
    <w:rsid w:val="00E07F1D"/>
    <w:rsid w:val="00E1025E"/>
    <w:rsid w:val="00E103CE"/>
    <w:rsid w:val="00E105E7"/>
    <w:rsid w:val="00E106B8"/>
    <w:rsid w:val="00E106EB"/>
    <w:rsid w:val="00E10728"/>
    <w:rsid w:val="00E107C7"/>
    <w:rsid w:val="00E10981"/>
    <w:rsid w:val="00E109E5"/>
    <w:rsid w:val="00E10B96"/>
    <w:rsid w:val="00E10C28"/>
    <w:rsid w:val="00E10EFE"/>
    <w:rsid w:val="00E10F1E"/>
    <w:rsid w:val="00E1103C"/>
    <w:rsid w:val="00E112AD"/>
    <w:rsid w:val="00E113A5"/>
    <w:rsid w:val="00E113BE"/>
    <w:rsid w:val="00E113C6"/>
    <w:rsid w:val="00E11543"/>
    <w:rsid w:val="00E11596"/>
    <w:rsid w:val="00E116C7"/>
    <w:rsid w:val="00E116E4"/>
    <w:rsid w:val="00E11704"/>
    <w:rsid w:val="00E11804"/>
    <w:rsid w:val="00E118F8"/>
    <w:rsid w:val="00E1191F"/>
    <w:rsid w:val="00E11CC2"/>
    <w:rsid w:val="00E11DA6"/>
    <w:rsid w:val="00E11E52"/>
    <w:rsid w:val="00E12035"/>
    <w:rsid w:val="00E120FA"/>
    <w:rsid w:val="00E12110"/>
    <w:rsid w:val="00E12199"/>
    <w:rsid w:val="00E12339"/>
    <w:rsid w:val="00E123AC"/>
    <w:rsid w:val="00E123EC"/>
    <w:rsid w:val="00E12943"/>
    <w:rsid w:val="00E12A4B"/>
    <w:rsid w:val="00E12CA0"/>
    <w:rsid w:val="00E12D11"/>
    <w:rsid w:val="00E12DAE"/>
    <w:rsid w:val="00E12E9A"/>
    <w:rsid w:val="00E13067"/>
    <w:rsid w:val="00E13485"/>
    <w:rsid w:val="00E1396E"/>
    <w:rsid w:val="00E13A80"/>
    <w:rsid w:val="00E13EE9"/>
    <w:rsid w:val="00E13FFB"/>
    <w:rsid w:val="00E1414D"/>
    <w:rsid w:val="00E1484D"/>
    <w:rsid w:val="00E149A7"/>
    <w:rsid w:val="00E14ADD"/>
    <w:rsid w:val="00E14B8A"/>
    <w:rsid w:val="00E14CCD"/>
    <w:rsid w:val="00E15086"/>
    <w:rsid w:val="00E151FD"/>
    <w:rsid w:val="00E15237"/>
    <w:rsid w:val="00E1525D"/>
    <w:rsid w:val="00E1539A"/>
    <w:rsid w:val="00E154E9"/>
    <w:rsid w:val="00E155BF"/>
    <w:rsid w:val="00E15687"/>
    <w:rsid w:val="00E1590A"/>
    <w:rsid w:val="00E1591C"/>
    <w:rsid w:val="00E159DC"/>
    <w:rsid w:val="00E15A0C"/>
    <w:rsid w:val="00E15A38"/>
    <w:rsid w:val="00E15B8D"/>
    <w:rsid w:val="00E15CD3"/>
    <w:rsid w:val="00E15D03"/>
    <w:rsid w:val="00E15DFC"/>
    <w:rsid w:val="00E160C9"/>
    <w:rsid w:val="00E164C8"/>
    <w:rsid w:val="00E164F5"/>
    <w:rsid w:val="00E165CE"/>
    <w:rsid w:val="00E166A4"/>
    <w:rsid w:val="00E16746"/>
    <w:rsid w:val="00E1680F"/>
    <w:rsid w:val="00E16ADF"/>
    <w:rsid w:val="00E16CE4"/>
    <w:rsid w:val="00E16D07"/>
    <w:rsid w:val="00E16EDF"/>
    <w:rsid w:val="00E16F01"/>
    <w:rsid w:val="00E17307"/>
    <w:rsid w:val="00E174F7"/>
    <w:rsid w:val="00E177C5"/>
    <w:rsid w:val="00E17A3B"/>
    <w:rsid w:val="00E17BDD"/>
    <w:rsid w:val="00E17C0A"/>
    <w:rsid w:val="00E17C84"/>
    <w:rsid w:val="00E17DC6"/>
    <w:rsid w:val="00E20064"/>
    <w:rsid w:val="00E200F8"/>
    <w:rsid w:val="00E204A4"/>
    <w:rsid w:val="00E2060F"/>
    <w:rsid w:val="00E20658"/>
    <w:rsid w:val="00E20874"/>
    <w:rsid w:val="00E20ADC"/>
    <w:rsid w:val="00E20BDF"/>
    <w:rsid w:val="00E20C0E"/>
    <w:rsid w:val="00E20E49"/>
    <w:rsid w:val="00E20EA4"/>
    <w:rsid w:val="00E20F11"/>
    <w:rsid w:val="00E20F16"/>
    <w:rsid w:val="00E2129C"/>
    <w:rsid w:val="00E21810"/>
    <w:rsid w:val="00E21885"/>
    <w:rsid w:val="00E21C97"/>
    <w:rsid w:val="00E21ECC"/>
    <w:rsid w:val="00E220D4"/>
    <w:rsid w:val="00E2211F"/>
    <w:rsid w:val="00E221A9"/>
    <w:rsid w:val="00E2238A"/>
    <w:rsid w:val="00E2247B"/>
    <w:rsid w:val="00E2251E"/>
    <w:rsid w:val="00E2257B"/>
    <w:rsid w:val="00E2265E"/>
    <w:rsid w:val="00E226E6"/>
    <w:rsid w:val="00E22870"/>
    <w:rsid w:val="00E228DD"/>
    <w:rsid w:val="00E229AB"/>
    <w:rsid w:val="00E22CF8"/>
    <w:rsid w:val="00E22F74"/>
    <w:rsid w:val="00E22FE9"/>
    <w:rsid w:val="00E23073"/>
    <w:rsid w:val="00E23121"/>
    <w:rsid w:val="00E231A3"/>
    <w:rsid w:val="00E231DA"/>
    <w:rsid w:val="00E232AC"/>
    <w:rsid w:val="00E232CC"/>
    <w:rsid w:val="00E23499"/>
    <w:rsid w:val="00E235BF"/>
    <w:rsid w:val="00E2373A"/>
    <w:rsid w:val="00E2374E"/>
    <w:rsid w:val="00E237F6"/>
    <w:rsid w:val="00E238DD"/>
    <w:rsid w:val="00E23AC1"/>
    <w:rsid w:val="00E23BD5"/>
    <w:rsid w:val="00E23CCC"/>
    <w:rsid w:val="00E23D0D"/>
    <w:rsid w:val="00E23DAE"/>
    <w:rsid w:val="00E24155"/>
    <w:rsid w:val="00E241A3"/>
    <w:rsid w:val="00E24381"/>
    <w:rsid w:val="00E243DA"/>
    <w:rsid w:val="00E24521"/>
    <w:rsid w:val="00E2479D"/>
    <w:rsid w:val="00E2489C"/>
    <w:rsid w:val="00E24A92"/>
    <w:rsid w:val="00E24B77"/>
    <w:rsid w:val="00E24C82"/>
    <w:rsid w:val="00E24FE1"/>
    <w:rsid w:val="00E256DB"/>
    <w:rsid w:val="00E257A2"/>
    <w:rsid w:val="00E25862"/>
    <w:rsid w:val="00E25967"/>
    <w:rsid w:val="00E25B55"/>
    <w:rsid w:val="00E25B61"/>
    <w:rsid w:val="00E25CFE"/>
    <w:rsid w:val="00E26011"/>
    <w:rsid w:val="00E26067"/>
    <w:rsid w:val="00E2609E"/>
    <w:rsid w:val="00E2611C"/>
    <w:rsid w:val="00E26209"/>
    <w:rsid w:val="00E26224"/>
    <w:rsid w:val="00E26304"/>
    <w:rsid w:val="00E26529"/>
    <w:rsid w:val="00E265FE"/>
    <w:rsid w:val="00E266CC"/>
    <w:rsid w:val="00E2676B"/>
    <w:rsid w:val="00E26A40"/>
    <w:rsid w:val="00E26E59"/>
    <w:rsid w:val="00E273A3"/>
    <w:rsid w:val="00E274BC"/>
    <w:rsid w:val="00E274E0"/>
    <w:rsid w:val="00E27909"/>
    <w:rsid w:val="00E27982"/>
    <w:rsid w:val="00E279B9"/>
    <w:rsid w:val="00E27D94"/>
    <w:rsid w:val="00E27E44"/>
    <w:rsid w:val="00E27E4C"/>
    <w:rsid w:val="00E27E68"/>
    <w:rsid w:val="00E3012F"/>
    <w:rsid w:val="00E30153"/>
    <w:rsid w:val="00E30185"/>
    <w:rsid w:val="00E3046D"/>
    <w:rsid w:val="00E308C6"/>
    <w:rsid w:val="00E30980"/>
    <w:rsid w:val="00E309A4"/>
    <w:rsid w:val="00E30A22"/>
    <w:rsid w:val="00E30A24"/>
    <w:rsid w:val="00E30A5F"/>
    <w:rsid w:val="00E30A78"/>
    <w:rsid w:val="00E30DFE"/>
    <w:rsid w:val="00E30E43"/>
    <w:rsid w:val="00E30E55"/>
    <w:rsid w:val="00E31032"/>
    <w:rsid w:val="00E311CB"/>
    <w:rsid w:val="00E314EC"/>
    <w:rsid w:val="00E31739"/>
    <w:rsid w:val="00E318CC"/>
    <w:rsid w:val="00E3199A"/>
    <w:rsid w:val="00E31A3C"/>
    <w:rsid w:val="00E31AE1"/>
    <w:rsid w:val="00E31CCE"/>
    <w:rsid w:val="00E31D28"/>
    <w:rsid w:val="00E31EA6"/>
    <w:rsid w:val="00E31F8C"/>
    <w:rsid w:val="00E31FA8"/>
    <w:rsid w:val="00E3203D"/>
    <w:rsid w:val="00E32382"/>
    <w:rsid w:val="00E32396"/>
    <w:rsid w:val="00E3239F"/>
    <w:rsid w:val="00E323CC"/>
    <w:rsid w:val="00E3253B"/>
    <w:rsid w:val="00E32674"/>
    <w:rsid w:val="00E32789"/>
    <w:rsid w:val="00E3294F"/>
    <w:rsid w:val="00E32A0C"/>
    <w:rsid w:val="00E32BE1"/>
    <w:rsid w:val="00E32C33"/>
    <w:rsid w:val="00E32CBC"/>
    <w:rsid w:val="00E32EC6"/>
    <w:rsid w:val="00E33122"/>
    <w:rsid w:val="00E3315A"/>
    <w:rsid w:val="00E33807"/>
    <w:rsid w:val="00E33888"/>
    <w:rsid w:val="00E3391A"/>
    <w:rsid w:val="00E339AA"/>
    <w:rsid w:val="00E33CF3"/>
    <w:rsid w:val="00E33D39"/>
    <w:rsid w:val="00E33FE9"/>
    <w:rsid w:val="00E341A1"/>
    <w:rsid w:val="00E34300"/>
    <w:rsid w:val="00E34357"/>
    <w:rsid w:val="00E34427"/>
    <w:rsid w:val="00E34729"/>
    <w:rsid w:val="00E34818"/>
    <w:rsid w:val="00E34C6B"/>
    <w:rsid w:val="00E34CF6"/>
    <w:rsid w:val="00E34DEE"/>
    <w:rsid w:val="00E34EFA"/>
    <w:rsid w:val="00E34F83"/>
    <w:rsid w:val="00E34FF2"/>
    <w:rsid w:val="00E3501E"/>
    <w:rsid w:val="00E351AE"/>
    <w:rsid w:val="00E35271"/>
    <w:rsid w:val="00E35785"/>
    <w:rsid w:val="00E35AEE"/>
    <w:rsid w:val="00E35B99"/>
    <w:rsid w:val="00E35C8E"/>
    <w:rsid w:val="00E35F16"/>
    <w:rsid w:val="00E3639B"/>
    <w:rsid w:val="00E363EA"/>
    <w:rsid w:val="00E36442"/>
    <w:rsid w:val="00E364EA"/>
    <w:rsid w:val="00E3655D"/>
    <w:rsid w:val="00E365B5"/>
    <w:rsid w:val="00E369AF"/>
    <w:rsid w:val="00E36BAD"/>
    <w:rsid w:val="00E36ECF"/>
    <w:rsid w:val="00E36FFD"/>
    <w:rsid w:val="00E37151"/>
    <w:rsid w:val="00E372C5"/>
    <w:rsid w:val="00E373AE"/>
    <w:rsid w:val="00E3782E"/>
    <w:rsid w:val="00E378E1"/>
    <w:rsid w:val="00E379E8"/>
    <w:rsid w:val="00E37A34"/>
    <w:rsid w:val="00E37B67"/>
    <w:rsid w:val="00E37BE2"/>
    <w:rsid w:val="00E37C29"/>
    <w:rsid w:val="00E37E35"/>
    <w:rsid w:val="00E37E85"/>
    <w:rsid w:val="00E40177"/>
    <w:rsid w:val="00E40187"/>
    <w:rsid w:val="00E4027F"/>
    <w:rsid w:val="00E402D2"/>
    <w:rsid w:val="00E40370"/>
    <w:rsid w:val="00E403C3"/>
    <w:rsid w:val="00E4057C"/>
    <w:rsid w:val="00E40628"/>
    <w:rsid w:val="00E40A02"/>
    <w:rsid w:val="00E40BD8"/>
    <w:rsid w:val="00E40CB2"/>
    <w:rsid w:val="00E40CD8"/>
    <w:rsid w:val="00E40D1F"/>
    <w:rsid w:val="00E40E66"/>
    <w:rsid w:val="00E410B3"/>
    <w:rsid w:val="00E41291"/>
    <w:rsid w:val="00E41749"/>
    <w:rsid w:val="00E4188B"/>
    <w:rsid w:val="00E41AE7"/>
    <w:rsid w:val="00E41E9D"/>
    <w:rsid w:val="00E41F81"/>
    <w:rsid w:val="00E4204A"/>
    <w:rsid w:val="00E4206F"/>
    <w:rsid w:val="00E4272D"/>
    <w:rsid w:val="00E42789"/>
    <w:rsid w:val="00E42847"/>
    <w:rsid w:val="00E428F2"/>
    <w:rsid w:val="00E42A94"/>
    <w:rsid w:val="00E42AA4"/>
    <w:rsid w:val="00E42B58"/>
    <w:rsid w:val="00E42C49"/>
    <w:rsid w:val="00E42D5E"/>
    <w:rsid w:val="00E42FCB"/>
    <w:rsid w:val="00E430C6"/>
    <w:rsid w:val="00E43150"/>
    <w:rsid w:val="00E433FB"/>
    <w:rsid w:val="00E4346D"/>
    <w:rsid w:val="00E43582"/>
    <w:rsid w:val="00E435CF"/>
    <w:rsid w:val="00E43662"/>
    <w:rsid w:val="00E43735"/>
    <w:rsid w:val="00E4386F"/>
    <w:rsid w:val="00E43FAF"/>
    <w:rsid w:val="00E44098"/>
    <w:rsid w:val="00E440C7"/>
    <w:rsid w:val="00E44130"/>
    <w:rsid w:val="00E44613"/>
    <w:rsid w:val="00E44683"/>
    <w:rsid w:val="00E449CF"/>
    <w:rsid w:val="00E44AFB"/>
    <w:rsid w:val="00E44CB3"/>
    <w:rsid w:val="00E44D53"/>
    <w:rsid w:val="00E45166"/>
    <w:rsid w:val="00E4550C"/>
    <w:rsid w:val="00E4567D"/>
    <w:rsid w:val="00E456CE"/>
    <w:rsid w:val="00E456E7"/>
    <w:rsid w:val="00E4593D"/>
    <w:rsid w:val="00E45A60"/>
    <w:rsid w:val="00E45ABF"/>
    <w:rsid w:val="00E45ACC"/>
    <w:rsid w:val="00E45AE5"/>
    <w:rsid w:val="00E45C8A"/>
    <w:rsid w:val="00E45E41"/>
    <w:rsid w:val="00E46164"/>
    <w:rsid w:val="00E46296"/>
    <w:rsid w:val="00E464A6"/>
    <w:rsid w:val="00E464DD"/>
    <w:rsid w:val="00E4653C"/>
    <w:rsid w:val="00E46638"/>
    <w:rsid w:val="00E4679C"/>
    <w:rsid w:val="00E46855"/>
    <w:rsid w:val="00E46A13"/>
    <w:rsid w:val="00E46B31"/>
    <w:rsid w:val="00E46E91"/>
    <w:rsid w:val="00E46F18"/>
    <w:rsid w:val="00E47044"/>
    <w:rsid w:val="00E47084"/>
    <w:rsid w:val="00E47205"/>
    <w:rsid w:val="00E47344"/>
    <w:rsid w:val="00E473A5"/>
    <w:rsid w:val="00E47471"/>
    <w:rsid w:val="00E476F6"/>
    <w:rsid w:val="00E4794D"/>
    <w:rsid w:val="00E479C1"/>
    <w:rsid w:val="00E47A49"/>
    <w:rsid w:val="00E47BC4"/>
    <w:rsid w:val="00E47DE5"/>
    <w:rsid w:val="00E47E5F"/>
    <w:rsid w:val="00E5002A"/>
    <w:rsid w:val="00E50087"/>
    <w:rsid w:val="00E5008E"/>
    <w:rsid w:val="00E500D8"/>
    <w:rsid w:val="00E501DC"/>
    <w:rsid w:val="00E502C7"/>
    <w:rsid w:val="00E5044E"/>
    <w:rsid w:val="00E5055F"/>
    <w:rsid w:val="00E50C15"/>
    <w:rsid w:val="00E51120"/>
    <w:rsid w:val="00E516EC"/>
    <w:rsid w:val="00E51B13"/>
    <w:rsid w:val="00E51F18"/>
    <w:rsid w:val="00E52189"/>
    <w:rsid w:val="00E52555"/>
    <w:rsid w:val="00E5265D"/>
    <w:rsid w:val="00E5273D"/>
    <w:rsid w:val="00E527DF"/>
    <w:rsid w:val="00E52B78"/>
    <w:rsid w:val="00E52C3F"/>
    <w:rsid w:val="00E52DC9"/>
    <w:rsid w:val="00E52DD1"/>
    <w:rsid w:val="00E52E2E"/>
    <w:rsid w:val="00E52F55"/>
    <w:rsid w:val="00E52FB0"/>
    <w:rsid w:val="00E53050"/>
    <w:rsid w:val="00E53053"/>
    <w:rsid w:val="00E530B1"/>
    <w:rsid w:val="00E531B1"/>
    <w:rsid w:val="00E53289"/>
    <w:rsid w:val="00E536CF"/>
    <w:rsid w:val="00E536DF"/>
    <w:rsid w:val="00E537C5"/>
    <w:rsid w:val="00E53ACE"/>
    <w:rsid w:val="00E53B30"/>
    <w:rsid w:val="00E53BFD"/>
    <w:rsid w:val="00E53DEA"/>
    <w:rsid w:val="00E53EAB"/>
    <w:rsid w:val="00E53FBF"/>
    <w:rsid w:val="00E54012"/>
    <w:rsid w:val="00E54027"/>
    <w:rsid w:val="00E54281"/>
    <w:rsid w:val="00E54737"/>
    <w:rsid w:val="00E54742"/>
    <w:rsid w:val="00E547D1"/>
    <w:rsid w:val="00E548D0"/>
    <w:rsid w:val="00E54A7D"/>
    <w:rsid w:val="00E54C5B"/>
    <w:rsid w:val="00E54D11"/>
    <w:rsid w:val="00E54D73"/>
    <w:rsid w:val="00E54F64"/>
    <w:rsid w:val="00E550F1"/>
    <w:rsid w:val="00E553B0"/>
    <w:rsid w:val="00E553FB"/>
    <w:rsid w:val="00E55520"/>
    <w:rsid w:val="00E555E6"/>
    <w:rsid w:val="00E55732"/>
    <w:rsid w:val="00E55978"/>
    <w:rsid w:val="00E55D49"/>
    <w:rsid w:val="00E55F5B"/>
    <w:rsid w:val="00E55F5F"/>
    <w:rsid w:val="00E5643B"/>
    <w:rsid w:val="00E564D5"/>
    <w:rsid w:val="00E566A5"/>
    <w:rsid w:val="00E56793"/>
    <w:rsid w:val="00E56878"/>
    <w:rsid w:val="00E569E6"/>
    <w:rsid w:val="00E56B2E"/>
    <w:rsid w:val="00E56D59"/>
    <w:rsid w:val="00E56E90"/>
    <w:rsid w:val="00E57312"/>
    <w:rsid w:val="00E574AC"/>
    <w:rsid w:val="00E5786F"/>
    <w:rsid w:val="00E57F1F"/>
    <w:rsid w:val="00E602AE"/>
    <w:rsid w:val="00E60363"/>
    <w:rsid w:val="00E604AB"/>
    <w:rsid w:val="00E604DA"/>
    <w:rsid w:val="00E606C2"/>
    <w:rsid w:val="00E608B6"/>
    <w:rsid w:val="00E60AD5"/>
    <w:rsid w:val="00E60B5D"/>
    <w:rsid w:val="00E60E74"/>
    <w:rsid w:val="00E61005"/>
    <w:rsid w:val="00E611C7"/>
    <w:rsid w:val="00E6120A"/>
    <w:rsid w:val="00E61482"/>
    <w:rsid w:val="00E61775"/>
    <w:rsid w:val="00E6197B"/>
    <w:rsid w:val="00E61ADA"/>
    <w:rsid w:val="00E61B82"/>
    <w:rsid w:val="00E61C68"/>
    <w:rsid w:val="00E6220E"/>
    <w:rsid w:val="00E62246"/>
    <w:rsid w:val="00E622EE"/>
    <w:rsid w:val="00E62339"/>
    <w:rsid w:val="00E6262D"/>
    <w:rsid w:val="00E62668"/>
    <w:rsid w:val="00E62691"/>
    <w:rsid w:val="00E626C7"/>
    <w:rsid w:val="00E62779"/>
    <w:rsid w:val="00E62945"/>
    <w:rsid w:val="00E62B41"/>
    <w:rsid w:val="00E62BD4"/>
    <w:rsid w:val="00E62CD4"/>
    <w:rsid w:val="00E62E71"/>
    <w:rsid w:val="00E633B0"/>
    <w:rsid w:val="00E63534"/>
    <w:rsid w:val="00E63D54"/>
    <w:rsid w:val="00E63EC9"/>
    <w:rsid w:val="00E63F66"/>
    <w:rsid w:val="00E64283"/>
    <w:rsid w:val="00E643D5"/>
    <w:rsid w:val="00E644AE"/>
    <w:rsid w:val="00E644E8"/>
    <w:rsid w:val="00E645A0"/>
    <w:rsid w:val="00E64620"/>
    <w:rsid w:val="00E6476A"/>
    <w:rsid w:val="00E647CA"/>
    <w:rsid w:val="00E64934"/>
    <w:rsid w:val="00E6498C"/>
    <w:rsid w:val="00E64B5F"/>
    <w:rsid w:val="00E64BD2"/>
    <w:rsid w:val="00E64BE0"/>
    <w:rsid w:val="00E64C62"/>
    <w:rsid w:val="00E64CE2"/>
    <w:rsid w:val="00E64D27"/>
    <w:rsid w:val="00E64DE8"/>
    <w:rsid w:val="00E64F2A"/>
    <w:rsid w:val="00E64F86"/>
    <w:rsid w:val="00E650D1"/>
    <w:rsid w:val="00E6527E"/>
    <w:rsid w:val="00E65552"/>
    <w:rsid w:val="00E659A7"/>
    <w:rsid w:val="00E659E8"/>
    <w:rsid w:val="00E65A01"/>
    <w:rsid w:val="00E65A95"/>
    <w:rsid w:val="00E65B1E"/>
    <w:rsid w:val="00E65B6A"/>
    <w:rsid w:val="00E65BD1"/>
    <w:rsid w:val="00E65BEB"/>
    <w:rsid w:val="00E65CA1"/>
    <w:rsid w:val="00E65CD7"/>
    <w:rsid w:val="00E65F67"/>
    <w:rsid w:val="00E660B4"/>
    <w:rsid w:val="00E661E3"/>
    <w:rsid w:val="00E664A1"/>
    <w:rsid w:val="00E665C2"/>
    <w:rsid w:val="00E6677F"/>
    <w:rsid w:val="00E66914"/>
    <w:rsid w:val="00E66976"/>
    <w:rsid w:val="00E6698C"/>
    <w:rsid w:val="00E66BBE"/>
    <w:rsid w:val="00E66C18"/>
    <w:rsid w:val="00E66D48"/>
    <w:rsid w:val="00E66D81"/>
    <w:rsid w:val="00E66DE3"/>
    <w:rsid w:val="00E66FFC"/>
    <w:rsid w:val="00E67004"/>
    <w:rsid w:val="00E67158"/>
    <w:rsid w:val="00E6715C"/>
    <w:rsid w:val="00E671CD"/>
    <w:rsid w:val="00E672DE"/>
    <w:rsid w:val="00E67459"/>
    <w:rsid w:val="00E6785E"/>
    <w:rsid w:val="00E67877"/>
    <w:rsid w:val="00E678A8"/>
    <w:rsid w:val="00E678B7"/>
    <w:rsid w:val="00E67AC4"/>
    <w:rsid w:val="00E67BB1"/>
    <w:rsid w:val="00E67BD3"/>
    <w:rsid w:val="00E67E01"/>
    <w:rsid w:val="00E67E6E"/>
    <w:rsid w:val="00E67EC8"/>
    <w:rsid w:val="00E7005F"/>
    <w:rsid w:val="00E70331"/>
    <w:rsid w:val="00E70351"/>
    <w:rsid w:val="00E703EF"/>
    <w:rsid w:val="00E70D96"/>
    <w:rsid w:val="00E70DF8"/>
    <w:rsid w:val="00E70EE1"/>
    <w:rsid w:val="00E70EE6"/>
    <w:rsid w:val="00E70F4A"/>
    <w:rsid w:val="00E71094"/>
    <w:rsid w:val="00E7123C"/>
    <w:rsid w:val="00E714AD"/>
    <w:rsid w:val="00E71847"/>
    <w:rsid w:val="00E71BE6"/>
    <w:rsid w:val="00E71CED"/>
    <w:rsid w:val="00E71D3A"/>
    <w:rsid w:val="00E71F09"/>
    <w:rsid w:val="00E71F1F"/>
    <w:rsid w:val="00E71FE8"/>
    <w:rsid w:val="00E7238D"/>
    <w:rsid w:val="00E723A7"/>
    <w:rsid w:val="00E7253D"/>
    <w:rsid w:val="00E725FA"/>
    <w:rsid w:val="00E7273B"/>
    <w:rsid w:val="00E7282B"/>
    <w:rsid w:val="00E72CBE"/>
    <w:rsid w:val="00E72D8C"/>
    <w:rsid w:val="00E72DC0"/>
    <w:rsid w:val="00E72F50"/>
    <w:rsid w:val="00E7315E"/>
    <w:rsid w:val="00E735A2"/>
    <w:rsid w:val="00E736F2"/>
    <w:rsid w:val="00E73A21"/>
    <w:rsid w:val="00E73C47"/>
    <w:rsid w:val="00E73CF8"/>
    <w:rsid w:val="00E73D20"/>
    <w:rsid w:val="00E73E18"/>
    <w:rsid w:val="00E73FB1"/>
    <w:rsid w:val="00E742D5"/>
    <w:rsid w:val="00E7443E"/>
    <w:rsid w:val="00E74476"/>
    <w:rsid w:val="00E745E0"/>
    <w:rsid w:val="00E74668"/>
    <w:rsid w:val="00E74673"/>
    <w:rsid w:val="00E747F8"/>
    <w:rsid w:val="00E749EA"/>
    <w:rsid w:val="00E74AE2"/>
    <w:rsid w:val="00E74B5F"/>
    <w:rsid w:val="00E74BE8"/>
    <w:rsid w:val="00E74D28"/>
    <w:rsid w:val="00E74E22"/>
    <w:rsid w:val="00E74F08"/>
    <w:rsid w:val="00E75064"/>
    <w:rsid w:val="00E750FC"/>
    <w:rsid w:val="00E751A9"/>
    <w:rsid w:val="00E751C3"/>
    <w:rsid w:val="00E75214"/>
    <w:rsid w:val="00E7543F"/>
    <w:rsid w:val="00E7567A"/>
    <w:rsid w:val="00E75774"/>
    <w:rsid w:val="00E75821"/>
    <w:rsid w:val="00E7621F"/>
    <w:rsid w:val="00E765AC"/>
    <w:rsid w:val="00E768BC"/>
    <w:rsid w:val="00E76BC1"/>
    <w:rsid w:val="00E76F3E"/>
    <w:rsid w:val="00E7712A"/>
    <w:rsid w:val="00E77207"/>
    <w:rsid w:val="00E77469"/>
    <w:rsid w:val="00E7756D"/>
    <w:rsid w:val="00E77A94"/>
    <w:rsid w:val="00E77DDD"/>
    <w:rsid w:val="00E80044"/>
    <w:rsid w:val="00E8005F"/>
    <w:rsid w:val="00E80079"/>
    <w:rsid w:val="00E800A1"/>
    <w:rsid w:val="00E8027C"/>
    <w:rsid w:val="00E804B9"/>
    <w:rsid w:val="00E807F1"/>
    <w:rsid w:val="00E80ADF"/>
    <w:rsid w:val="00E80B0C"/>
    <w:rsid w:val="00E80B30"/>
    <w:rsid w:val="00E80CBD"/>
    <w:rsid w:val="00E80DED"/>
    <w:rsid w:val="00E80EDF"/>
    <w:rsid w:val="00E811B8"/>
    <w:rsid w:val="00E814AB"/>
    <w:rsid w:val="00E8153D"/>
    <w:rsid w:val="00E81550"/>
    <w:rsid w:val="00E816B3"/>
    <w:rsid w:val="00E81971"/>
    <w:rsid w:val="00E81B3C"/>
    <w:rsid w:val="00E81D1D"/>
    <w:rsid w:val="00E81D5B"/>
    <w:rsid w:val="00E81F37"/>
    <w:rsid w:val="00E81F48"/>
    <w:rsid w:val="00E8228C"/>
    <w:rsid w:val="00E822DC"/>
    <w:rsid w:val="00E824AC"/>
    <w:rsid w:val="00E824EB"/>
    <w:rsid w:val="00E82664"/>
    <w:rsid w:val="00E82747"/>
    <w:rsid w:val="00E82935"/>
    <w:rsid w:val="00E82A7E"/>
    <w:rsid w:val="00E82B94"/>
    <w:rsid w:val="00E82CC4"/>
    <w:rsid w:val="00E82EC5"/>
    <w:rsid w:val="00E8332A"/>
    <w:rsid w:val="00E83475"/>
    <w:rsid w:val="00E834BC"/>
    <w:rsid w:val="00E834D1"/>
    <w:rsid w:val="00E83654"/>
    <w:rsid w:val="00E836AC"/>
    <w:rsid w:val="00E837ED"/>
    <w:rsid w:val="00E83DB8"/>
    <w:rsid w:val="00E83F00"/>
    <w:rsid w:val="00E83FC1"/>
    <w:rsid w:val="00E842A1"/>
    <w:rsid w:val="00E843E5"/>
    <w:rsid w:val="00E84492"/>
    <w:rsid w:val="00E845D8"/>
    <w:rsid w:val="00E845EA"/>
    <w:rsid w:val="00E84860"/>
    <w:rsid w:val="00E84980"/>
    <w:rsid w:val="00E84ACB"/>
    <w:rsid w:val="00E84BCE"/>
    <w:rsid w:val="00E84CE3"/>
    <w:rsid w:val="00E8511A"/>
    <w:rsid w:val="00E8518F"/>
    <w:rsid w:val="00E85311"/>
    <w:rsid w:val="00E85478"/>
    <w:rsid w:val="00E85486"/>
    <w:rsid w:val="00E85B92"/>
    <w:rsid w:val="00E85BFC"/>
    <w:rsid w:val="00E85C79"/>
    <w:rsid w:val="00E85E8A"/>
    <w:rsid w:val="00E86147"/>
    <w:rsid w:val="00E8615C"/>
    <w:rsid w:val="00E861A5"/>
    <w:rsid w:val="00E8621B"/>
    <w:rsid w:val="00E86288"/>
    <w:rsid w:val="00E862F4"/>
    <w:rsid w:val="00E86974"/>
    <w:rsid w:val="00E86F8F"/>
    <w:rsid w:val="00E8725B"/>
    <w:rsid w:val="00E8726F"/>
    <w:rsid w:val="00E8728B"/>
    <w:rsid w:val="00E8732C"/>
    <w:rsid w:val="00E873B6"/>
    <w:rsid w:val="00E874E1"/>
    <w:rsid w:val="00E878A5"/>
    <w:rsid w:val="00E87987"/>
    <w:rsid w:val="00E87AD9"/>
    <w:rsid w:val="00E87B80"/>
    <w:rsid w:val="00E87E81"/>
    <w:rsid w:val="00E87E92"/>
    <w:rsid w:val="00E87EC6"/>
    <w:rsid w:val="00E87F6E"/>
    <w:rsid w:val="00E90050"/>
    <w:rsid w:val="00E9014C"/>
    <w:rsid w:val="00E9041E"/>
    <w:rsid w:val="00E90516"/>
    <w:rsid w:val="00E90784"/>
    <w:rsid w:val="00E9078F"/>
    <w:rsid w:val="00E90B9A"/>
    <w:rsid w:val="00E90F8D"/>
    <w:rsid w:val="00E90FAA"/>
    <w:rsid w:val="00E910D3"/>
    <w:rsid w:val="00E91186"/>
    <w:rsid w:val="00E911E3"/>
    <w:rsid w:val="00E911F1"/>
    <w:rsid w:val="00E914D6"/>
    <w:rsid w:val="00E91554"/>
    <w:rsid w:val="00E91708"/>
    <w:rsid w:val="00E918D1"/>
    <w:rsid w:val="00E91C34"/>
    <w:rsid w:val="00E91C58"/>
    <w:rsid w:val="00E91D28"/>
    <w:rsid w:val="00E91D8F"/>
    <w:rsid w:val="00E91E35"/>
    <w:rsid w:val="00E91EB7"/>
    <w:rsid w:val="00E91FC5"/>
    <w:rsid w:val="00E920C0"/>
    <w:rsid w:val="00E92159"/>
    <w:rsid w:val="00E9218D"/>
    <w:rsid w:val="00E92287"/>
    <w:rsid w:val="00E924F1"/>
    <w:rsid w:val="00E925E0"/>
    <w:rsid w:val="00E926C2"/>
    <w:rsid w:val="00E927FC"/>
    <w:rsid w:val="00E9280E"/>
    <w:rsid w:val="00E92B2C"/>
    <w:rsid w:val="00E92FAB"/>
    <w:rsid w:val="00E9320F"/>
    <w:rsid w:val="00E933AB"/>
    <w:rsid w:val="00E93548"/>
    <w:rsid w:val="00E93558"/>
    <w:rsid w:val="00E9392E"/>
    <w:rsid w:val="00E9393B"/>
    <w:rsid w:val="00E93A46"/>
    <w:rsid w:val="00E93CDF"/>
    <w:rsid w:val="00E94021"/>
    <w:rsid w:val="00E94022"/>
    <w:rsid w:val="00E940F7"/>
    <w:rsid w:val="00E941B2"/>
    <w:rsid w:val="00E944B2"/>
    <w:rsid w:val="00E944FF"/>
    <w:rsid w:val="00E94888"/>
    <w:rsid w:val="00E94C15"/>
    <w:rsid w:val="00E94E21"/>
    <w:rsid w:val="00E94F97"/>
    <w:rsid w:val="00E94FB0"/>
    <w:rsid w:val="00E95043"/>
    <w:rsid w:val="00E9509C"/>
    <w:rsid w:val="00E95306"/>
    <w:rsid w:val="00E95582"/>
    <w:rsid w:val="00E956AB"/>
    <w:rsid w:val="00E95879"/>
    <w:rsid w:val="00E958F3"/>
    <w:rsid w:val="00E9598A"/>
    <w:rsid w:val="00E95B94"/>
    <w:rsid w:val="00E95C7C"/>
    <w:rsid w:val="00E95FC5"/>
    <w:rsid w:val="00E96068"/>
    <w:rsid w:val="00E9619B"/>
    <w:rsid w:val="00E963F7"/>
    <w:rsid w:val="00E96462"/>
    <w:rsid w:val="00E964FC"/>
    <w:rsid w:val="00E96781"/>
    <w:rsid w:val="00E96895"/>
    <w:rsid w:val="00E96ABA"/>
    <w:rsid w:val="00E96AC7"/>
    <w:rsid w:val="00E96D77"/>
    <w:rsid w:val="00E96E07"/>
    <w:rsid w:val="00E96ECD"/>
    <w:rsid w:val="00E97155"/>
    <w:rsid w:val="00E973BB"/>
    <w:rsid w:val="00E97494"/>
    <w:rsid w:val="00E97563"/>
    <w:rsid w:val="00E97685"/>
    <w:rsid w:val="00E97E07"/>
    <w:rsid w:val="00E97E2A"/>
    <w:rsid w:val="00E97FD2"/>
    <w:rsid w:val="00EA0104"/>
    <w:rsid w:val="00EA02AD"/>
    <w:rsid w:val="00EA047F"/>
    <w:rsid w:val="00EA04D0"/>
    <w:rsid w:val="00EA0734"/>
    <w:rsid w:val="00EA0737"/>
    <w:rsid w:val="00EA095E"/>
    <w:rsid w:val="00EA099C"/>
    <w:rsid w:val="00EA0AB9"/>
    <w:rsid w:val="00EA0C44"/>
    <w:rsid w:val="00EA0C47"/>
    <w:rsid w:val="00EA0C8B"/>
    <w:rsid w:val="00EA0D73"/>
    <w:rsid w:val="00EA0E07"/>
    <w:rsid w:val="00EA0F51"/>
    <w:rsid w:val="00EA0FEE"/>
    <w:rsid w:val="00EA1095"/>
    <w:rsid w:val="00EA10B7"/>
    <w:rsid w:val="00EA12DB"/>
    <w:rsid w:val="00EA14E5"/>
    <w:rsid w:val="00EA1745"/>
    <w:rsid w:val="00EA19E6"/>
    <w:rsid w:val="00EA1A9E"/>
    <w:rsid w:val="00EA1ADE"/>
    <w:rsid w:val="00EA1BA1"/>
    <w:rsid w:val="00EA1C16"/>
    <w:rsid w:val="00EA1E43"/>
    <w:rsid w:val="00EA2160"/>
    <w:rsid w:val="00EA220E"/>
    <w:rsid w:val="00EA2304"/>
    <w:rsid w:val="00EA234D"/>
    <w:rsid w:val="00EA23D9"/>
    <w:rsid w:val="00EA2590"/>
    <w:rsid w:val="00EA2793"/>
    <w:rsid w:val="00EA2805"/>
    <w:rsid w:val="00EA295B"/>
    <w:rsid w:val="00EA2A6A"/>
    <w:rsid w:val="00EA2BA3"/>
    <w:rsid w:val="00EA2C4D"/>
    <w:rsid w:val="00EA2CA6"/>
    <w:rsid w:val="00EA2CF9"/>
    <w:rsid w:val="00EA2E51"/>
    <w:rsid w:val="00EA2EDB"/>
    <w:rsid w:val="00EA3121"/>
    <w:rsid w:val="00EA3485"/>
    <w:rsid w:val="00EA3568"/>
    <w:rsid w:val="00EA362E"/>
    <w:rsid w:val="00EA36AF"/>
    <w:rsid w:val="00EA38C7"/>
    <w:rsid w:val="00EA3A9D"/>
    <w:rsid w:val="00EA3B10"/>
    <w:rsid w:val="00EA3BAB"/>
    <w:rsid w:val="00EA3BE1"/>
    <w:rsid w:val="00EA3C3C"/>
    <w:rsid w:val="00EA3F43"/>
    <w:rsid w:val="00EA3FBA"/>
    <w:rsid w:val="00EA44B0"/>
    <w:rsid w:val="00EA4561"/>
    <w:rsid w:val="00EA45AB"/>
    <w:rsid w:val="00EA4743"/>
    <w:rsid w:val="00EA4817"/>
    <w:rsid w:val="00EA4C84"/>
    <w:rsid w:val="00EA4E9B"/>
    <w:rsid w:val="00EA518E"/>
    <w:rsid w:val="00EA5324"/>
    <w:rsid w:val="00EA53B6"/>
    <w:rsid w:val="00EA545B"/>
    <w:rsid w:val="00EA5682"/>
    <w:rsid w:val="00EA5739"/>
    <w:rsid w:val="00EA582E"/>
    <w:rsid w:val="00EA5A97"/>
    <w:rsid w:val="00EA5ACD"/>
    <w:rsid w:val="00EA5C7A"/>
    <w:rsid w:val="00EA5CE2"/>
    <w:rsid w:val="00EA5F24"/>
    <w:rsid w:val="00EA5F29"/>
    <w:rsid w:val="00EA6188"/>
    <w:rsid w:val="00EA61AC"/>
    <w:rsid w:val="00EA6251"/>
    <w:rsid w:val="00EA642E"/>
    <w:rsid w:val="00EA647B"/>
    <w:rsid w:val="00EA652E"/>
    <w:rsid w:val="00EA65AC"/>
    <w:rsid w:val="00EA665D"/>
    <w:rsid w:val="00EA66D4"/>
    <w:rsid w:val="00EA671B"/>
    <w:rsid w:val="00EA6782"/>
    <w:rsid w:val="00EA6AEE"/>
    <w:rsid w:val="00EA6C88"/>
    <w:rsid w:val="00EA6C89"/>
    <w:rsid w:val="00EA6D67"/>
    <w:rsid w:val="00EA6D86"/>
    <w:rsid w:val="00EA6FC0"/>
    <w:rsid w:val="00EA71E6"/>
    <w:rsid w:val="00EA729C"/>
    <w:rsid w:val="00EA72F7"/>
    <w:rsid w:val="00EA73EB"/>
    <w:rsid w:val="00EA78A8"/>
    <w:rsid w:val="00EB006F"/>
    <w:rsid w:val="00EB00F7"/>
    <w:rsid w:val="00EB0402"/>
    <w:rsid w:val="00EB0649"/>
    <w:rsid w:val="00EB06CA"/>
    <w:rsid w:val="00EB0A95"/>
    <w:rsid w:val="00EB0D4C"/>
    <w:rsid w:val="00EB0DCF"/>
    <w:rsid w:val="00EB0DD1"/>
    <w:rsid w:val="00EB0E09"/>
    <w:rsid w:val="00EB10D5"/>
    <w:rsid w:val="00EB1133"/>
    <w:rsid w:val="00EB11E2"/>
    <w:rsid w:val="00EB14D9"/>
    <w:rsid w:val="00EB1880"/>
    <w:rsid w:val="00EB18A5"/>
    <w:rsid w:val="00EB1969"/>
    <w:rsid w:val="00EB1A9B"/>
    <w:rsid w:val="00EB1CD3"/>
    <w:rsid w:val="00EB1D08"/>
    <w:rsid w:val="00EB1E96"/>
    <w:rsid w:val="00EB2065"/>
    <w:rsid w:val="00EB21AC"/>
    <w:rsid w:val="00EB247C"/>
    <w:rsid w:val="00EB24B8"/>
    <w:rsid w:val="00EB2558"/>
    <w:rsid w:val="00EB2726"/>
    <w:rsid w:val="00EB282F"/>
    <w:rsid w:val="00EB2C1E"/>
    <w:rsid w:val="00EB2C8F"/>
    <w:rsid w:val="00EB2D8C"/>
    <w:rsid w:val="00EB2FDC"/>
    <w:rsid w:val="00EB3409"/>
    <w:rsid w:val="00EB341A"/>
    <w:rsid w:val="00EB3486"/>
    <w:rsid w:val="00EB3621"/>
    <w:rsid w:val="00EB36A5"/>
    <w:rsid w:val="00EB3A0B"/>
    <w:rsid w:val="00EB3B09"/>
    <w:rsid w:val="00EB3B2B"/>
    <w:rsid w:val="00EB3B65"/>
    <w:rsid w:val="00EB3CF8"/>
    <w:rsid w:val="00EB3D5A"/>
    <w:rsid w:val="00EB3E17"/>
    <w:rsid w:val="00EB3F3A"/>
    <w:rsid w:val="00EB3F3F"/>
    <w:rsid w:val="00EB400A"/>
    <w:rsid w:val="00EB43F1"/>
    <w:rsid w:val="00EB4504"/>
    <w:rsid w:val="00EB456D"/>
    <w:rsid w:val="00EB45F8"/>
    <w:rsid w:val="00EB496A"/>
    <w:rsid w:val="00EB4C40"/>
    <w:rsid w:val="00EB4ED9"/>
    <w:rsid w:val="00EB5175"/>
    <w:rsid w:val="00EB51D1"/>
    <w:rsid w:val="00EB51F3"/>
    <w:rsid w:val="00EB52AF"/>
    <w:rsid w:val="00EB5353"/>
    <w:rsid w:val="00EB547E"/>
    <w:rsid w:val="00EB56F7"/>
    <w:rsid w:val="00EB5785"/>
    <w:rsid w:val="00EB594B"/>
    <w:rsid w:val="00EB597B"/>
    <w:rsid w:val="00EB5B84"/>
    <w:rsid w:val="00EB5C22"/>
    <w:rsid w:val="00EB5C62"/>
    <w:rsid w:val="00EB5FF1"/>
    <w:rsid w:val="00EB606F"/>
    <w:rsid w:val="00EB609D"/>
    <w:rsid w:val="00EB63AF"/>
    <w:rsid w:val="00EB63B6"/>
    <w:rsid w:val="00EB671E"/>
    <w:rsid w:val="00EB6792"/>
    <w:rsid w:val="00EB6801"/>
    <w:rsid w:val="00EB6BDA"/>
    <w:rsid w:val="00EB70C0"/>
    <w:rsid w:val="00EB72E5"/>
    <w:rsid w:val="00EB73CD"/>
    <w:rsid w:val="00EB7421"/>
    <w:rsid w:val="00EB7706"/>
    <w:rsid w:val="00EB78FA"/>
    <w:rsid w:val="00EB7A64"/>
    <w:rsid w:val="00EB7AA1"/>
    <w:rsid w:val="00EB7C21"/>
    <w:rsid w:val="00EB7D1F"/>
    <w:rsid w:val="00EB7D8D"/>
    <w:rsid w:val="00EB7E27"/>
    <w:rsid w:val="00EB7FCE"/>
    <w:rsid w:val="00EB7FD8"/>
    <w:rsid w:val="00EC021C"/>
    <w:rsid w:val="00EC0582"/>
    <w:rsid w:val="00EC078F"/>
    <w:rsid w:val="00EC0851"/>
    <w:rsid w:val="00EC0949"/>
    <w:rsid w:val="00EC0ACB"/>
    <w:rsid w:val="00EC0DB4"/>
    <w:rsid w:val="00EC0F17"/>
    <w:rsid w:val="00EC0FC8"/>
    <w:rsid w:val="00EC100C"/>
    <w:rsid w:val="00EC10C2"/>
    <w:rsid w:val="00EC10DB"/>
    <w:rsid w:val="00EC10EE"/>
    <w:rsid w:val="00EC11B1"/>
    <w:rsid w:val="00EC1897"/>
    <w:rsid w:val="00EC19F1"/>
    <w:rsid w:val="00EC1CCC"/>
    <w:rsid w:val="00EC1D47"/>
    <w:rsid w:val="00EC1F3A"/>
    <w:rsid w:val="00EC1F6C"/>
    <w:rsid w:val="00EC21C0"/>
    <w:rsid w:val="00EC2356"/>
    <w:rsid w:val="00EC237F"/>
    <w:rsid w:val="00EC2391"/>
    <w:rsid w:val="00EC23FE"/>
    <w:rsid w:val="00EC241D"/>
    <w:rsid w:val="00EC253B"/>
    <w:rsid w:val="00EC2851"/>
    <w:rsid w:val="00EC28C0"/>
    <w:rsid w:val="00EC2907"/>
    <w:rsid w:val="00EC292C"/>
    <w:rsid w:val="00EC295B"/>
    <w:rsid w:val="00EC2A22"/>
    <w:rsid w:val="00EC2C7E"/>
    <w:rsid w:val="00EC3091"/>
    <w:rsid w:val="00EC312A"/>
    <w:rsid w:val="00EC3130"/>
    <w:rsid w:val="00EC31B9"/>
    <w:rsid w:val="00EC31FD"/>
    <w:rsid w:val="00EC32D1"/>
    <w:rsid w:val="00EC33C0"/>
    <w:rsid w:val="00EC3531"/>
    <w:rsid w:val="00EC38C0"/>
    <w:rsid w:val="00EC3922"/>
    <w:rsid w:val="00EC3971"/>
    <w:rsid w:val="00EC3B1F"/>
    <w:rsid w:val="00EC3C74"/>
    <w:rsid w:val="00EC3DBB"/>
    <w:rsid w:val="00EC3EC0"/>
    <w:rsid w:val="00EC40EE"/>
    <w:rsid w:val="00EC44CE"/>
    <w:rsid w:val="00EC49E2"/>
    <w:rsid w:val="00EC4A4F"/>
    <w:rsid w:val="00EC4CBE"/>
    <w:rsid w:val="00EC4CD2"/>
    <w:rsid w:val="00EC4D75"/>
    <w:rsid w:val="00EC4E58"/>
    <w:rsid w:val="00EC502A"/>
    <w:rsid w:val="00EC5138"/>
    <w:rsid w:val="00EC5464"/>
    <w:rsid w:val="00EC54CB"/>
    <w:rsid w:val="00EC590B"/>
    <w:rsid w:val="00EC5D3D"/>
    <w:rsid w:val="00EC5F38"/>
    <w:rsid w:val="00EC61BC"/>
    <w:rsid w:val="00EC6272"/>
    <w:rsid w:val="00EC63DE"/>
    <w:rsid w:val="00EC653D"/>
    <w:rsid w:val="00EC663F"/>
    <w:rsid w:val="00EC67E5"/>
    <w:rsid w:val="00EC6849"/>
    <w:rsid w:val="00EC68A4"/>
    <w:rsid w:val="00EC6962"/>
    <w:rsid w:val="00EC6DC0"/>
    <w:rsid w:val="00EC6E45"/>
    <w:rsid w:val="00EC6FCA"/>
    <w:rsid w:val="00EC7043"/>
    <w:rsid w:val="00EC72A9"/>
    <w:rsid w:val="00EC75FE"/>
    <w:rsid w:val="00EC76B9"/>
    <w:rsid w:val="00EC77D9"/>
    <w:rsid w:val="00EC79FC"/>
    <w:rsid w:val="00EC7BB9"/>
    <w:rsid w:val="00EC7BC6"/>
    <w:rsid w:val="00EC7C57"/>
    <w:rsid w:val="00ED00A7"/>
    <w:rsid w:val="00ED00CA"/>
    <w:rsid w:val="00ED02D4"/>
    <w:rsid w:val="00ED03C5"/>
    <w:rsid w:val="00ED03F8"/>
    <w:rsid w:val="00ED04EF"/>
    <w:rsid w:val="00ED05B2"/>
    <w:rsid w:val="00ED05DC"/>
    <w:rsid w:val="00ED0617"/>
    <w:rsid w:val="00ED0C11"/>
    <w:rsid w:val="00ED0CBB"/>
    <w:rsid w:val="00ED0CE5"/>
    <w:rsid w:val="00ED0D48"/>
    <w:rsid w:val="00ED0D4F"/>
    <w:rsid w:val="00ED0DB1"/>
    <w:rsid w:val="00ED0EBB"/>
    <w:rsid w:val="00ED0EC4"/>
    <w:rsid w:val="00ED1198"/>
    <w:rsid w:val="00ED1339"/>
    <w:rsid w:val="00ED1504"/>
    <w:rsid w:val="00ED1768"/>
    <w:rsid w:val="00ED17C2"/>
    <w:rsid w:val="00ED185A"/>
    <w:rsid w:val="00ED191B"/>
    <w:rsid w:val="00ED19B2"/>
    <w:rsid w:val="00ED1AED"/>
    <w:rsid w:val="00ED1B85"/>
    <w:rsid w:val="00ED1F12"/>
    <w:rsid w:val="00ED2092"/>
    <w:rsid w:val="00ED20B5"/>
    <w:rsid w:val="00ED22BB"/>
    <w:rsid w:val="00ED2345"/>
    <w:rsid w:val="00ED23AC"/>
    <w:rsid w:val="00ED23BF"/>
    <w:rsid w:val="00ED23D3"/>
    <w:rsid w:val="00ED24E7"/>
    <w:rsid w:val="00ED28E3"/>
    <w:rsid w:val="00ED2935"/>
    <w:rsid w:val="00ED293C"/>
    <w:rsid w:val="00ED2A54"/>
    <w:rsid w:val="00ED2EBD"/>
    <w:rsid w:val="00ED2F90"/>
    <w:rsid w:val="00ED30AC"/>
    <w:rsid w:val="00ED3A52"/>
    <w:rsid w:val="00ED3B2C"/>
    <w:rsid w:val="00ED3D95"/>
    <w:rsid w:val="00ED3DDA"/>
    <w:rsid w:val="00ED3EB8"/>
    <w:rsid w:val="00ED4225"/>
    <w:rsid w:val="00ED43E4"/>
    <w:rsid w:val="00ED46A4"/>
    <w:rsid w:val="00ED4802"/>
    <w:rsid w:val="00ED4888"/>
    <w:rsid w:val="00ED48BB"/>
    <w:rsid w:val="00ED4947"/>
    <w:rsid w:val="00ED4A59"/>
    <w:rsid w:val="00ED4B64"/>
    <w:rsid w:val="00ED4CEA"/>
    <w:rsid w:val="00ED4D07"/>
    <w:rsid w:val="00ED4D45"/>
    <w:rsid w:val="00ED4F9B"/>
    <w:rsid w:val="00ED5259"/>
    <w:rsid w:val="00ED5366"/>
    <w:rsid w:val="00ED5860"/>
    <w:rsid w:val="00ED5A23"/>
    <w:rsid w:val="00ED5AC6"/>
    <w:rsid w:val="00ED5B9C"/>
    <w:rsid w:val="00ED5D23"/>
    <w:rsid w:val="00ED60E2"/>
    <w:rsid w:val="00ED60FD"/>
    <w:rsid w:val="00ED62D6"/>
    <w:rsid w:val="00ED6814"/>
    <w:rsid w:val="00ED681B"/>
    <w:rsid w:val="00ED6861"/>
    <w:rsid w:val="00ED6DA1"/>
    <w:rsid w:val="00ED6EF2"/>
    <w:rsid w:val="00ED6F45"/>
    <w:rsid w:val="00ED71C4"/>
    <w:rsid w:val="00ED7944"/>
    <w:rsid w:val="00ED797B"/>
    <w:rsid w:val="00ED7ACB"/>
    <w:rsid w:val="00ED7B76"/>
    <w:rsid w:val="00ED7D12"/>
    <w:rsid w:val="00ED7D17"/>
    <w:rsid w:val="00ED7D3B"/>
    <w:rsid w:val="00ED7DE6"/>
    <w:rsid w:val="00ED7F26"/>
    <w:rsid w:val="00EE01E3"/>
    <w:rsid w:val="00EE01F6"/>
    <w:rsid w:val="00EE02E3"/>
    <w:rsid w:val="00EE05C5"/>
    <w:rsid w:val="00EE0612"/>
    <w:rsid w:val="00EE06D1"/>
    <w:rsid w:val="00EE08E1"/>
    <w:rsid w:val="00EE0A4D"/>
    <w:rsid w:val="00EE0ABF"/>
    <w:rsid w:val="00EE0B15"/>
    <w:rsid w:val="00EE13A7"/>
    <w:rsid w:val="00EE181F"/>
    <w:rsid w:val="00EE1AED"/>
    <w:rsid w:val="00EE1C98"/>
    <w:rsid w:val="00EE1E19"/>
    <w:rsid w:val="00EE1FB7"/>
    <w:rsid w:val="00EE231E"/>
    <w:rsid w:val="00EE252E"/>
    <w:rsid w:val="00EE26D9"/>
    <w:rsid w:val="00EE280C"/>
    <w:rsid w:val="00EE286B"/>
    <w:rsid w:val="00EE29FC"/>
    <w:rsid w:val="00EE2A93"/>
    <w:rsid w:val="00EE2C06"/>
    <w:rsid w:val="00EE2D19"/>
    <w:rsid w:val="00EE30F5"/>
    <w:rsid w:val="00EE311A"/>
    <w:rsid w:val="00EE313A"/>
    <w:rsid w:val="00EE3170"/>
    <w:rsid w:val="00EE33B2"/>
    <w:rsid w:val="00EE3526"/>
    <w:rsid w:val="00EE3763"/>
    <w:rsid w:val="00EE3974"/>
    <w:rsid w:val="00EE3D24"/>
    <w:rsid w:val="00EE3D9E"/>
    <w:rsid w:val="00EE3E32"/>
    <w:rsid w:val="00EE3E87"/>
    <w:rsid w:val="00EE3EFA"/>
    <w:rsid w:val="00EE423B"/>
    <w:rsid w:val="00EE4405"/>
    <w:rsid w:val="00EE447C"/>
    <w:rsid w:val="00EE4648"/>
    <w:rsid w:val="00EE49AE"/>
    <w:rsid w:val="00EE4AE3"/>
    <w:rsid w:val="00EE4AF2"/>
    <w:rsid w:val="00EE4B68"/>
    <w:rsid w:val="00EE4C12"/>
    <w:rsid w:val="00EE4D27"/>
    <w:rsid w:val="00EE4DE6"/>
    <w:rsid w:val="00EE4F5A"/>
    <w:rsid w:val="00EE5724"/>
    <w:rsid w:val="00EE58F0"/>
    <w:rsid w:val="00EE590F"/>
    <w:rsid w:val="00EE5936"/>
    <w:rsid w:val="00EE599F"/>
    <w:rsid w:val="00EE5A7E"/>
    <w:rsid w:val="00EE5ABD"/>
    <w:rsid w:val="00EE5E79"/>
    <w:rsid w:val="00EE60F1"/>
    <w:rsid w:val="00EE6157"/>
    <w:rsid w:val="00EE6524"/>
    <w:rsid w:val="00EE65E9"/>
    <w:rsid w:val="00EE6681"/>
    <w:rsid w:val="00EE6865"/>
    <w:rsid w:val="00EE6E2F"/>
    <w:rsid w:val="00EE7058"/>
    <w:rsid w:val="00EE70DE"/>
    <w:rsid w:val="00EE711C"/>
    <w:rsid w:val="00EE726F"/>
    <w:rsid w:val="00EE7587"/>
    <w:rsid w:val="00EE75A1"/>
    <w:rsid w:val="00EE7767"/>
    <w:rsid w:val="00EE77FB"/>
    <w:rsid w:val="00EE7A45"/>
    <w:rsid w:val="00EE7C7D"/>
    <w:rsid w:val="00EE7D90"/>
    <w:rsid w:val="00EE7E2F"/>
    <w:rsid w:val="00EF0060"/>
    <w:rsid w:val="00EF01CC"/>
    <w:rsid w:val="00EF023B"/>
    <w:rsid w:val="00EF067D"/>
    <w:rsid w:val="00EF08D1"/>
    <w:rsid w:val="00EF08F1"/>
    <w:rsid w:val="00EF0928"/>
    <w:rsid w:val="00EF0B43"/>
    <w:rsid w:val="00EF0D76"/>
    <w:rsid w:val="00EF0E75"/>
    <w:rsid w:val="00EF0F18"/>
    <w:rsid w:val="00EF0F6B"/>
    <w:rsid w:val="00EF0F8F"/>
    <w:rsid w:val="00EF1087"/>
    <w:rsid w:val="00EF10D9"/>
    <w:rsid w:val="00EF1140"/>
    <w:rsid w:val="00EF12DD"/>
    <w:rsid w:val="00EF139D"/>
    <w:rsid w:val="00EF143E"/>
    <w:rsid w:val="00EF14AC"/>
    <w:rsid w:val="00EF1601"/>
    <w:rsid w:val="00EF16D5"/>
    <w:rsid w:val="00EF16DB"/>
    <w:rsid w:val="00EF16F3"/>
    <w:rsid w:val="00EF17A2"/>
    <w:rsid w:val="00EF1A25"/>
    <w:rsid w:val="00EF1AD4"/>
    <w:rsid w:val="00EF1C2B"/>
    <w:rsid w:val="00EF1D20"/>
    <w:rsid w:val="00EF2213"/>
    <w:rsid w:val="00EF22A8"/>
    <w:rsid w:val="00EF22F0"/>
    <w:rsid w:val="00EF23A0"/>
    <w:rsid w:val="00EF23AE"/>
    <w:rsid w:val="00EF248A"/>
    <w:rsid w:val="00EF265D"/>
    <w:rsid w:val="00EF2692"/>
    <w:rsid w:val="00EF2A54"/>
    <w:rsid w:val="00EF2B1C"/>
    <w:rsid w:val="00EF2B58"/>
    <w:rsid w:val="00EF2C45"/>
    <w:rsid w:val="00EF2D83"/>
    <w:rsid w:val="00EF2DA5"/>
    <w:rsid w:val="00EF2DFB"/>
    <w:rsid w:val="00EF312E"/>
    <w:rsid w:val="00EF3427"/>
    <w:rsid w:val="00EF3471"/>
    <w:rsid w:val="00EF3517"/>
    <w:rsid w:val="00EF378B"/>
    <w:rsid w:val="00EF3946"/>
    <w:rsid w:val="00EF3A8C"/>
    <w:rsid w:val="00EF3C68"/>
    <w:rsid w:val="00EF3C8B"/>
    <w:rsid w:val="00EF3D58"/>
    <w:rsid w:val="00EF3D8F"/>
    <w:rsid w:val="00EF4004"/>
    <w:rsid w:val="00EF415E"/>
    <w:rsid w:val="00EF417F"/>
    <w:rsid w:val="00EF41D3"/>
    <w:rsid w:val="00EF43E3"/>
    <w:rsid w:val="00EF45E4"/>
    <w:rsid w:val="00EF4680"/>
    <w:rsid w:val="00EF486E"/>
    <w:rsid w:val="00EF49C2"/>
    <w:rsid w:val="00EF4AA6"/>
    <w:rsid w:val="00EF4B32"/>
    <w:rsid w:val="00EF4BED"/>
    <w:rsid w:val="00EF4F64"/>
    <w:rsid w:val="00EF4F6F"/>
    <w:rsid w:val="00EF5007"/>
    <w:rsid w:val="00EF50D0"/>
    <w:rsid w:val="00EF5211"/>
    <w:rsid w:val="00EF551C"/>
    <w:rsid w:val="00EF563D"/>
    <w:rsid w:val="00EF5901"/>
    <w:rsid w:val="00EF5C80"/>
    <w:rsid w:val="00EF5C92"/>
    <w:rsid w:val="00EF5E21"/>
    <w:rsid w:val="00EF5FC2"/>
    <w:rsid w:val="00EF600C"/>
    <w:rsid w:val="00EF631E"/>
    <w:rsid w:val="00EF6646"/>
    <w:rsid w:val="00EF67C4"/>
    <w:rsid w:val="00EF68CA"/>
    <w:rsid w:val="00EF6A5D"/>
    <w:rsid w:val="00EF6AFB"/>
    <w:rsid w:val="00EF6B41"/>
    <w:rsid w:val="00EF6B83"/>
    <w:rsid w:val="00EF6D1B"/>
    <w:rsid w:val="00EF7187"/>
    <w:rsid w:val="00EF73CE"/>
    <w:rsid w:val="00EF73DD"/>
    <w:rsid w:val="00EF7A70"/>
    <w:rsid w:val="00EF7C32"/>
    <w:rsid w:val="00EF7C74"/>
    <w:rsid w:val="00EF7C7F"/>
    <w:rsid w:val="00F002B6"/>
    <w:rsid w:val="00F00362"/>
    <w:rsid w:val="00F003F3"/>
    <w:rsid w:val="00F004C4"/>
    <w:rsid w:val="00F006B6"/>
    <w:rsid w:val="00F00727"/>
    <w:rsid w:val="00F0074B"/>
    <w:rsid w:val="00F008DE"/>
    <w:rsid w:val="00F00A6A"/>
    <w:rsid w:val="00F00A82"/>
    <w:rsid w:val="00F00B92"/>
    <w:rsid w:val="00F00D71"/>
    <w:rsid w:val="00F00E1E"/>
    <w:rsid w:val="00F00ED7"/>
    <w:rsid w:val="00F00F2E"/>
    <w:rsid w:val="00F0106C"/>
    <w:rsid w:val="00F01187"/>
    <w:rsid w:val="00F012B7"/>
    <w:rsid w:val="00F01336"/>
    <w:rsid w:val="00F01487"/>
    <w:rsid w:val="00F01613"/>
    <w:rsid w:val="00F019CE"/>
    <w:rsid w:val="00F01B49"/>
    <w:rsid w:val="00F01CA6"/>
    <w:rsid w:val="00F01DE3"/>
    <w:rsid w:val="00F02071"/>
    <w:rsid w:val="00F020AC"/>
    <w:rsid w:val="00F020AF"/>
    <w:rsid w:val="00F02361"/>
    <w:rsid w:val="00F023DF"/>
    <w:rsid w:val="00F026FC"/>
    <w:rsid w:val="00F02CA7"/>
    <w:rsid w:val="00F02CD9"/>
    <w:rsid w:val="00F02EA7"/>
    <w:rsid w:val="00F02FB7"/>
    <w:rsid w:val="00F030CE"/>
    <w:rsid w:val="00F030E4"/>
    <w:rsid w:val="00F0350B"/>
    <w:rsid w:val="00F03890"/>
    <w:rsid w:val="00F03CEE"/>
    <w:rsid w:val="00F03D6B"/>
    <w:rsid w:val="00F03DA3"/>
    <w:rsid w:val="00F03FCA"/>
    <w:rsid w:val="00F044B5"/>
    <w:rsid w:val="00F0450C"/>
    <w:rsid w:val="00F0458E"/>
    <w:rsid w:val="00F048FA"/>
    <w:rsid w:val="00F049A6"/>
    <w:rsid w:val="00F04A68"/>
    <w:rsid w:val="00F04BBF"/>
    <w:rsid w:val="00F04CE8"/>
    <w:rsid w:val="00F04EFD"/>
    <w:rsid w:val="00F0502F"/>
    <w:rsid w:val="00F05241"/>
    <w:rsid w:val="00F052D1"/>
    <w:rsid w:val="00F05416"/>
    <w:rsid w:val="00F056FD"/>
    <w:rsid w:val="00F05B3D"/>
    <w:rsid w:val="00F06059"/>
    <w:rsid w:val="00F06159"/>
    <w:rsid w:val="00F061D0"/>
    <w:rsid w:val="00F0622F"/>
    <w:rsid w:val="00F0642C"/>
    <w:rsid w:val="00F065BE"/>
    <w:rsid w:val="00F065EC"/>
    <w:rsid w:val="00F066B1"/>
    <w:rsid w:val="00F0679B"/>
    <w:rsid w:val="00F068DD"/>
    <w:rsid w:val="00F06B30"/>
    <w:rsid w:val="00F06B38"/>
    <w:rsid w:val="00F06D6E"/>
    <w:rsid w:val="00F06E2F"/>
    <w:rsid w:val="00F06FDB"/>
    <w:rsid w:val="00F07231"/>
    <w:rsid w:val="00F07546"/>
    <w:rsid w:val="00F075C5"/>
    <w:rsid w:val="00F076D7"/>
    <w:rsid w:val="00F0774F"/>
    <w:rsid w:val="00F078E4"/>
    <w:rsid w:val="00F07961"/>
    <w:rsid w:val="00F07ACF"/>
    <w:rsid w:val="00F07CC3"/>
    <w:rsid w:val="00F07E89"/>
    <w:rsid w:val="00F1058F"/>
    <w:rsid w:val="00F1067F"/>
    <w:rsid w:val="00F10845"/>
    <w:rsid w:val="00F10C45"/>
    <w:rsid w:val="00F10D68"/>
    <w:rsid w:val="00F10E40"/>
    <w:rsid w:val="00F10F43"/>
    <w:rsid w:val="00F11124"/>
    <w:rsid w:val="00F11195"/>
    <w:rsid w:val="00F112A6"/>
    <w:rsid w:val="00F112D2"/>
    <w:rsid w:val="00F11426"/>
    <w:rsid w:val="00F114B5"/>
    <w:rsid w:val="00F114F5"/>
    <w:rsid w:val="00F115A0"/>
    <w:rsid w:val="00F117BC"/>
    <w:rsid w:val="00F1185C"/>
    <w:rsid w:val="00F11A8F"/>
    <w:rsid w:val="00F11ACA"/>
    <w:rsid w:val="00F11CCC"/>
    <w:rsid w:val="00F11DA0"/>
    <w:rsid w:val="00F11F59"/>
    <w:rsid w:val="00F11F6C"/>
    <w:rsid w:val="00F122A8"/>
    <w:rsid w:val="00F123AF"/>
    <w:rsid w:val="00F12739"/>
    <w:rsid w:val="00F12741"/>
    <w:rsid w:val="00F1274A"/>
    <w:rsid w:val="00F127D2"/>
    <w:rsid w:val="00F128CF"/>
    <w:rsid w:val="00F12B0D"/>
    <w:rsid w:val="00F12BB8"/>
    <w:rsid w:val="00F12D78"/>
    <w:rsid w:val="00F12DAC"/>
    <w:rsid w:val="00F12DC2"/>
    <w:rsid w:val="00F12DDA"/>
    <w:rsid w:val="00F133F1"/>
    <w:rsid w:val="00F137E4"/>
    <w:rsid w:val="00F13885"/>
    <w:rsid w:val="00F138D0"/>
    <w:rsid w:val="00F13D6D"/>
    <w:rsid w:val="00F13DCA"/>
    <w:rsid w:val="00F13DF2"/>
    <w:rsid w:val="00F141E5"/>
    <w:rsid w:val="00F141FC"/>
    <w:rsid w:val="00F1435B"/>
    <w:rsid w:val="00F14373"/>
    <w:rsid w:val="00F143AD"/>
    <w:rsid w:val="00F1447D"/>
    <w:rsid w:val="00F14585"/>
    <w:rsid w:val="00F1472D"/>
    <w:rsid w:val="00F1477D"/>
    <w:rsid w:val="00F14937"/>
    <w:rsid w:val="00F14A93"/>
    <w:rsid w:val="00F14D61"/>
    <w:rsid w:val="00F14E19"/>
    <w:rsid w:val="00F14F08"/>
    <w:rsid w:val="00F15058"/>
    <w:rsid w:val="00F150B5"/>
    <w:rsid w:val="00F151CF"/>
    <w:rsid w:val="00F152EE"/>
    <w:rsid w:val="00F152F7"/>
    <w:rsid w:val="00F15872"/>
    <w:rsid w:val="00F1589F"/>
    <w:rsid w:val="00F159F6"/>
    <w:rsid w:val="00F15A43"/>
    <w:rsid w:val="00F15B3E"/>
    <w:rsid w:val="00F15CD8"/>
    <w:rsid w:val="00F15CE7"/>
    <w:rsid w:val="00F15D54"/>
    <w:rsid w:val="00F15DB8"/>
    <w:rsid w:val="00F15E3F"/>
    <w:rsid w:val="00F15E65"/>
    <w:rsid w:val="00F15E92"/>
    <w:rsid w:val="00F160CE"/>
    <w:rsid w:val="00F1617B"/>
    <w:rsid w:val="00F16575"/>
    <w:rsid w:val="00F16582"/>
    <w:rsid w:val="00F1672F"/>
    <w:rsid w:val="00F16772"/>
    <w:rsid w:val="00F16903"/>
    <w:rsid w:val="00F16977"/>
    <w:rsid w:val="00F16D0F"/>
    <w:rsid w:val="00F16D49"/>
    <w:rsid w:val="00F16DD3"/>
    <w:rsid w:val="00F16E1D"/>
    <w:rsid w:val="00F16ECF"/>
    <w:rsid w:val="00F16EDE"/>
    <w:rsid w:val="00F16F13"/>
    <w:rsid w:val="00F16F6D"/>
    <w:rsid w:val="00F16FC8"/>
    <w:rsid w:val="00F17263"/>
    <w:rsid w:val="00F17352"/>
    <w:rsid w:val="00F1757C"/>
    <w:rsid w:val="00F176B1"/>
    <w:rsid w:val="00F177BA"/>
    <w:rsid w:val="00F179ED"/>
    <w:rsid w:val="00F17B05"/>
    <w:rsid w:val="00F17CD8"/>
    <w:rsid w:val="00F17D2A"/>
    <w:rsid w:val="00F17DFF"/>
    <w:rsid w:val="00F17E17"/>
    <w:rsid w:val="00F17E2D"/>
    <w:rsid w:val="00F17ECA"/>
    <w:rsid w:val="00F17EFB"/>
    <w:rsid w:val="00F20023"/>
    <w:rsid w:val="00F200CF"/>
    <w:rsid w:val="00F20203"/>
    <w:rsid w:val="00F20233"/>
    <w:rsid w:val="00F2035A"/>
    <w:rsid w:val="00F20693"/>
    <w:rsid w:val="00F20725"/>
    <w:rsid w:val="00F20743"/>
    <w:rsid w:val="00F208AB"/>
    <w:rsid w:val="00F20B63"/>
    <w:rsid w:val="00F20B84"/>
    <w:rsid w:val="00F20B9C"/>
    <w:rsid w:val="00F20E96"/>
    <w:rsid w:val="00F2129F"/>
    <w:rsid w:val="00F212E0"/>
    <w:rsid w:val="00F217F3"/>
    <w:rsid w:val="00F21F4D"/>
    <w:rsid w:val="00F21FB9"/>
    <w:rsid w:val="00F22262"/>
    <w:rsid w:val="00F22287"/>
    <w:rsid w:val="00F22290"/>
    <w:rsid w:val="00F2230B"/>
    <w:rsid w:val="00F223D3"/>
    <w:rsid w:val="00F223DF"/>
    <w:rsid w:val="00F22587"/>
    <w:rsid w:val="00F22675"/>
    <w:rsid w:val="00F22799"/>
    <w:rsid w:val="00F22856"/>
    <w:rsid w:val="00F22F96"/>
    <w:rsid w:val="00F2305F"/>
    <w:rsid w:val="00F23296"/>
    <w:rsid w:val="00F235EB"/>
    <w:rsid w:val="00F23764"/>
    <w:rsid w:val="00F23909"/>
    <w:rsid w:val="00F23AB9"/>
    <w:rsid w:val="00F23AD2"/>
    <w:rsid w:val="00F23D35"/>
    <w:rsid w:val="00F23F3B"/>
    <w:rsid w:val="00F24009"/>
    <w:rsid w:val="00F24099"/>
    <w:rsid w:val="00F2409A"/>
    <w:rsid w:val="00F242A2"/>
    <w:rsid w:val="00F24427"/>
    <w:rsid w:val="00F2443C"/>
    <w:rsid w:val="00F24585"/>
    <w:rsid w:val="00F24651"/>
    <w:rsid w:val="00F2466D"/>
    <w:rsid w:val="00F24692"/>
    <w:rsid w:val="00F2469F"/>
    <w:rsid w:val="00F2496E"/>
    <w:rsid w:val="00F2498F"/>
    <w:rsid w:val="00F24999"/>
    <w:rsid w:val="00F2499B"/>
    <w:rsid w:val="00F24B82"/>
    <w:rsid w:val="00F24BD0"/>
    <w:rsid w:val="00F24BEA"/>
    <w:rsid w:val="00F24C06"/>
    <w:rsid w:val="00F24CFA"/>
    <w:rsid w:val="00F24D68"/>
    <w:rsid w:val="00F24ED5"/>
    <w:rsid w:val="00F250CD"/>
    <w:rsid w:val="00F250F1"/>
    <w:rsid w:val="00F25185"/>
    <w:rsid w:val="00F251C6"/>
    <w:rsid w:val="00F25364"/>
    <w:rsid w:val="00F255FD"/>
    <w:rsid w:val="00F2572F"/>
    <w:rsid w:val="00F25DFC"/>
    <w:rsid w:val="00F25F2C"/>
    <w:rsid w:val="00F2648A"/>
    <w:rsid w:val="00F264B8"/>
    <w:rsid w:val="00F26903"/>
    <w:rsid w:val="00F26ACD"/>
    <w:rsid w:val="00F26CF1"/>
    <w:rsid w:val="00F26E9A"/>
    <w:rsid w:val="00F26F10"/>
    <w:rsid w:val="00F26F60"/>
    <w:rsid w:val="00F27199"/>
    <w:rsid w:val="00F271C3"/>
    <w:rsid w:val="00F27244"/>
    <w:rsid w:val="00F2748A"/>
    <w:rsid w:val="00F27545"/>
    <w:rsid w:val="00F279A5"/>
    <w:rsid w:val="00F27B67"/>
    <w:rsid w:val="00F27BCE"/>
    <w:rsid w:val="00F27D50"/>
    <w:rsid w:val="00F27DCC"/>
    <w:rsid w:val="00F305CC"/>
    <w:rsid w:val="00F306E1"/>
    <w:rsid w:val="00F3076C"/>
    <w:rsid w:val="00F308C2"/>
    <w:rsid w:val="00F30904"/>
    <w:rsid w:val="00F30E0D"/>
    <w:rsid w:val="00F30EAA"/>
    <w:rsid w:val="00F30FD6"/>
    <w:rsid w:val="00F311D6"/>
    <w:rsid w:val="00F313A7"/>
    <w:rsid w:val="00F3164B"/>
    <w:rsid w:val="00F31663"/>
    <w:rsid w:val="00F31821"/>
    <w:rsid w:val="00F31992"/>
    <w:rsid w:val="00F31D10"/>
    <w:rsid w:val="00F31E5B"/>
    <w:rsid w:val="00F3215A"/>
    <w:rsid w:val="00F32297"/>
    <w:rsid w:val="00F323E7"/>
    <w:rsid w:val="00F32650"/>
    <w:rsid w:val="00F326EE"/>
    <w:rsid w:val="00F328E8"/>
    <w:rsid w:val="00F32B58"/>
    <w:rsid w:val="00F33033"/>
    <w:rsid w:val="00F331A0"/>
    <w:rsid w:val="00F3329D"/>
    <w:rsid w:val="00F33489"/>
    <w:rsid w:val="00F3350C"/>
    <w:rsid w:val="00F33946"/>
    <w:rsid w:val="00F33993"/>
    <w:rsid w:val="00F33B0A"/>
    <w:rsid w:val="00F33BD7"/>
    <w:rsid w:val="00F33C90"/>
    <w:rsid w:val="00F33E08"/>
    <w:rsid w:val="00F33F5F"/>
    <w:rsid w:val="00F34191"/>
    <w:rsid w:val="00F34198"/>
    <w:rsid w:val="00F341C8"/>
    <w:rsid w:val="00F3422D"/>
    <w:rsid w:val="00F34366"/>
    <w:rsid w:val="00F3454E"/>
    <w:rsid w:val="00F34679"/>
    <w:rsid w:val="00F346FA"/>
    <w:rsid w:val="00F3489F"/>
    <w:rsid w:val="00F34A52"/>
    <w:rsid w:val="00F34A69"/>
    <w:rsid w:val="00F34F88"/>
    <w:rsid w:val="00F3511B"/>
    <w:rsid w:val="00F35228"/>
    <w:rsid w:val="00F35528"/>
    <w:rsid w:val="00F3552A"/>
    <w:rsid w:val="00F358CA"/>
    <w:rsid w:val="00F35922"/>
    <w:rsid w:val="00F35A32"/>
    <w:rsid w:val="00F35BCA"/>
    <w:rsid w:val="00F3603E"/>
    <w:rsid w:val="00F360D7"/>
    <w:rsid w:val="00F360DF"/>
    <w:rsid w:val="00F36132"/>
    <w:rsid w:val="00F363A8"/>
    <w:rsid w:val="00F3657C"/>
    <w:rsid w:val="00F3667E"/>
    <w:rsid w:val="00F366B1"/>
    <w:rsid w:val="00F36850"/>
    <w:rsid w:val="00F36CC7"/>
    <w:rsid w:val="00F36D0B"/>
    <w:rsid w:val="00F36E1F"/>
    <w:rsid w:val="00F36E6F"/>
    <w:rsid w:val="00F36F94"/>
    <w:rsid w:val="00F370F3"/>
    <w:rsid w:val="00F37100"/>
    <w:rsid w:val="00F3711C"/>
    <w:rsid w:val="00F3747F"/>
    <w:rsid w:val="00F376B6"/>
    <w:rsid w:val="00F377AE"/>
    <w:rsid w:val="00F377B0"/>
    <w:rsid w:val="00F37A31"/>
    <w:rsid w:val="00F37A5E"/>
    <w:rsid w:val="00F37C84"/>
    <w:rsid w:val="00F37D34"/>
    <w:rsid w:val="00F37DD5"/>
    <w:rsid w:val="00F37E5C"/>
    <w:rsid w:val="00F37FDC"/>
    <w:rsid w:val="00F400B9"/>
    <w:rsid w:val="00F404A6"/>
    <w:rsid w:val="00F40612"/>
    <w:rsid w:val="00F4092C"/>
    <w:rsid w:val="00F40C7E"/>
    <w:rsid w:val="00F40CC8"/>
    <w:rsid w:val="00F40F68"/>
    <w:rsid w:val="00F41165"/>
    <w:rsid w:val="00F41824"/>
    <w:rsid w:val="00F41895"/>
    <w:rsid w:val="00F418FD"/>
    <w:rsid w:val="00F41979"/>
    <w:rsid w:val="00F419B9"/>
    <w:rsid w:val="00F41A1A"/>
    <w:rsid w:val="00F41A28"/>
    <w:rsid w:val="00F41B50"/>
    <w:rsid w:val="00F41C13"/>
    <w:rsid w:val="00F41D12"/>
    <w:rsid w:val="00F41E3F"/>
    <w:rsid w:val="00F420AF"/>
    <w:rsid w:val="00F42369"/>
    <w:rsid w:val="00F42561"/>
    <w:rsid w:val="00F425E0"/>
    <w:rsid w:val="00F4266B"/>
    <w:rsid w:val="00F426CA"/>
    <w:rsid w:val="00F427AF"/>
    <w:rsid w:val="00F42962"/>
    <w:rsid w:val="00F42B4E"/>
    <w:rsid w:val="00F42D14"/>
    <w:rsid w:val="00F42EE6"/>
    <w:rsid w:val="00F432E9"/>
    <w:rsid w:val="00F4346E"/>
    <w:rsid w:val="00F43542"/>
    <w:rsid w:val="00F43CAC"/>
    <w:rsid w:val="00F43DC0"/>
    <w:rsid w:val="00F43DFC"/>
    <w:rsid w:val="00F43E4F"/>
    <w:rsid w:val="00F43F49"/>
    <w:rsid w:val="00F44040"/>
    <w:rsid w:val="00F44451"/>
    <w:rsid w:val="00F44455"/>
    <w:rsid w:val="00F445E5"/>
    <w:rsid w:val="00F447A9"/>
    <w:rsid w:val="00F44A5B"/>
    <w:rsid w:val="00F44A94"/>
    <w:rsid w:val="00F44AC2"/>
    <w:rsid w:val="00F44F1B"/>
    <w:rsid w:val="00F44F72"/>
    <w:rsid w:val="00F450D0"/>
    <w:rsid w:val="00F45159"/>
    <w:rsid w:val="00F451B8"/>
    <w:rsid w:val="00F45269"/>
    <w:rsid w:val="00F45828"/>
    <w:rsid w:val="00F4595A"/>
    <w:rsid w:val="00F45992"/>
    <w:rsid w:val="00F45ABA"/>
    <w:rsid w:val="00F45BA3"/>
    <w:rsid w:val="00F45BCA"/>
    <w:rsid w:val="00F45C3F"/>
    <w:rsid w:val="00F45E2B"/>
    <w:rsid w:val="00F45E38"/>
    <w:rsid w:val="00F45EEA"/>
    <w:rsid w:val="00F45F2E"/>
    <w:rsid w:val="00F45FB9"/>
    <w:rsid w:val="00F4604B"/>
    <w:rsid w:val="00F46055"/>
    <w:rsid w:val="00F46288"/>
    <w:rsid w:val="00F462AC"/>
    <w:rsid w:val="00F463BC"/>
    <w:rsid w:val="00F463DE"/>
    <w:rsid w:val="00F46549"/>
    <w:rsid w:val="00F46A56"/>
    <w:rsid w:val="00F46F15"/>
    <w:rsid w:val="00F47071"/>
    <w:rsid w:val="00F47140"/>
    <w:rsid w:val="00F471C0"/>
    <w:rsid w:val="00F47200"/>
    <w:rsid w:val="00F47309"/>
    <w:rsid w:val="00F473FE"/>
    <w:rsid w:val="00F47783"/>
    <w:rsid w:val="00F477CC"/>
    <w:rsid w:val="00F47E89"/>
    <w:rsid w:val="00F50071"/>
    <w:rsid w:val="00F501B8"/>
    <w:rsid w:val="00F50304"/>
    <w:rsid w:val="00F50AD1"/>
    <w:rsid w:val="00F50BFE"/>
    <w:rsid w:val="00F50C59"/>
    <w:rsid w:val="00F50D89"/>
    <w:rsid w:val="00F50DC6"/>
    <w:rsid w:val="00F50EFF"/>
    <w:rsid w:val="00F510A0"/>
    <w:rsid w:val="00F51103"/>
    <w:rsid w:val="00F51211"/>
    <w:rsid w:val="00F51394"/>
    <w:rsid w:val="00F513C9"/>
    <w:rsid w:val="00F51499"/>
    <w:rsid w:val="00F51638"/>
    <w:rsid w:val="00F516E9"/>
    <w:rsid w:val="00F51725"/>
    <w:rsid w:val="00F517D9"/>
    <w:rsid w:val="00F51957"/>
    <w:rsid w:val="00F519C4"/>
    <w:rsid w:val="00F519EA"/>
    <w:rsid w:val="00F51D54"/>
    <w:rsid w:val="00F51E6A"/>
    <w:rsid w:val="00F51F02"/>
    <w:rsid w:val="00F52054"/>
    <w:rsid w:val="00F52117"/>
    <w:rsid w:val="00F52442"/>
    <w:rsid w:val="00F52553"/>
    <w:rsid w:val="00F528E4"/>
    <w:rsid w:val="00F52AF4"/>
    <w:rsid w:val="00F52B3A"/>
    <w:rsid w:val="00F5300A"/>
    <w:rsid w:val="00F531E9"/>
    <w:rsid w:val="00F534FF"/>
    <w:rsid w:val="00F53506"/>
    <w:rsid w:val="00F5375B"/>
    <w:rsid w:val="00F53E27"/>
    <w:rsid w:val="00F5429C"/>
    <w:rsid w:val="00F542A0"/>
    <w:rsid w:val="00F544EC"/>
    <w:rsid w:val="00F545EC"/>
    <w:rsid w:val="00F5496F"/>
    <w:rsid w:val="00F54ADD"/>
    <w:rsid w:val="00F54B01"/>
    <w:rsid w:val="00F54E74"/>
    <w:rsid w:val="00F551D5"/>
    <w:rsid w:val="00F55233"/>
    <w:rsid w:val="00F554AB"/>
    <w:rsid w:val="00F5570F"/>
    <w:rsid w:val="00F55807"/>
    <w:rsid w:val="00F55B79"/>
    <w:rsid w:val="00F55D2C"/>
    <w:rsid w:val="00F55D4D"/>
    <w:rsid w:val="00F5621D"/>
    <w:rsid w:val="00F56254"/>
    <w:rsid w:val="00F5636A"/>
    <w:rsid w:val="00F563E2"/>
    <w:rsid w:val="00F56420"/>
    <w:rsid w:val="00F56500"/>
    <w:rsid w:val="00F5675E"/>
    <w:rsid w:val="00F5691F"/>
    <w:rsid w:val="00F56972"/>
    <w:rsid w:val="00F56AF2"/>
    <w:rsid w:val="00F56B3B"/>
    <w:rsid w:val="00F56CB5"/>
    <w:rsid w:val="00F56CC2"/>
    <w:rsid w:val="00F56EAF"/>
    <w:rsid w:val="00F570CD"/>
    <w:rsid w:val="00F57316"/>
    <w:rsid w:val="00F576DB"/>
    <w:rsid w:val="00F5777C"/>
    <w:rsid w:val="00F57A7A"/>
    <w:rsid w:val="00F57AA9"/>
    <w:rsid w:val="00F57C11"/>
    <w:rsid w:val="00F57ED2"/>
    <w:rsid w:val="00F60141"/>
    <w:rsid w:val="00F6014D"/>
    <w:rsid w:val="00F6026B"/>
    <w:rsid w:val="00F60382"/>
    <w:rsid w:val="00F60618"/>
    <w:rsid w:val="00F60A39"/>
    <w:rsid w:val="00F60A5E"/>
    <w:rsid w:val="00F60A98"/>
    <w:rsid w:val="00F60B78"/>
    <w:rsid w:val="00F60BF0"/>
    <w:rsid w:val="00F60C1E"/>
    <w:rsid w:val="00F60C42"/>
    <w:rsid w:val="00F60E76"/>
    <w:rsid w:val="00F60E97"/>
    <w:rsid w:val="00F60F39"/>
    <w:rsid w:val="00F60F85"/>
    <w:rsid w:val="00F6123F"/>
    <w:rsid w:val="00F613D9"/>
    <w:rsid w:val="00F61506"/>
    <w:rsid w:val="00F61742"/>
    <w:rsid w:val="00F618BB"/>
    <w:rsid w:val="00F618C1"/>
    <w:rsid w:val="00F61941"/>
    <w:rsid w:val="00F61BB2"/>
    <w:rsid w:val="00F61C8E"/>
    <w:rsid w:val="00F61CE6"/>
    <w:rsid w:val="00F61D42"/>
    <w:rsid w:val="00F61D81"/>
    <w:rsid w:val="00F61F41"/>
    <w:rsid w:val="00F62133"/>
    <w:rsid w:val="00F621A9"/>
    <w:rsid w:val="00F62262"/>
    <w:rsid w:val="00F62275"/>
    <w:rsid w:val="00F6260B"/>
    <w:rsid w:val="00F62749"/>
    <w:rsid w:val="00F62AF5"/>
    <w:rsid w:val="00F62BA9"/>
    <w:rsid w:val="00F62DD5"/>
    <w:rsid w:val="00F62DED"/>
    <w:rsid w:val="00F62E32"/>
    <w:rsid w:val="00F62F83"/>
    <w:rsid w:val="00F63093"/>
    <w:rsid w:val="00F631C5"/>
    <w:rsid w:val="00F632F2"/>
    <w:rsid w:val="00F63557"/>
    <w:rsid w:val="00F63889"/>
    <w:rsid w:val="00F638A6"/>
    <w:rsid w:val="00F638DE"/>
    <w:rsid w:val="00F63907"/>
    <w:rsid w:val="00F63913"/>
    <w:rsid w:val="00F63998"/>
    <w:rsid w:val="00F63A29"/>
    <w:rsid w:val="00F63CB3"/>
    <w:rsid w:val="00F63D25"/>
    <w:rsid w:val="00F63D78"/>
    <w:rsid w:val="00F63FF8"/>
    <w:rsid w:val="00F644E7"/>
    <w:rsid w:val="00F6477A"/>
    <w:rsid w:val="00F6486D"/>
    <w:rsid w:val="00F64A3B"/>
    <w:rsid w:val="00F64A43"/>
    <w:rsid w:val="00F64A50"/>
    <w:rsid w:val="00F64ABE"/>
    <w:rsid w:val="00F64B16"/>
    <w:rsid w:val="00F64C2C"/>
    <w:rsid w:val="00F64C4C"/>
    <w:rsid w:val="00F64C60"/>
    <w:rsid w:val="00F64C6B"/>
    <w:rsid w:val="00F64D27"/>
    <w:rsid w:val="00F64D31"/>
    <w:rsid w:val="00F64E10"/>
    <w:rsid w:val="00F653B2"/>
    <w:rsid w:val="00F654A0"/>
    <w:rsid w:val="00F656FD"/>
    <w:rsid w:val="00F6584B"/>
    <w:rsid w:val="00F65A3F"/>
    <w:rsid w:val="00F65A65"/>
    <w:rsid w:val="00F6612A"/>
    <w:rsid w:val="00F661C3"/>
    <w:rsid w:val="00F663CF"/>
    <w:rsid w:val="00F6671D"/>
    <w:rsid w:val="00F66867"/>
    <w:rsid w:val="00F66913"/>
    <w:rsid w:val="00F66A12"/>
    <w:rsid w:val="00F66D3B"/>
    <w:rsid w:val="00F66D4F"/>
    <w:rsid w:val="00F66D52"/>
    <w:rsid w:val="00F66D83"/>
    <w:rsid w:val="00F66EA5"/>
    <w:rsid w:val="00F66F3D"/>
    <w:rsid w:val="00F66F7E"/>
    <w:rsid w:val="00F67035"/>
    <w:rsid w:val="00F67069"/>
    <w:rsid w:val="00F67171"/>
    <w:rsid w:val="00F67231"/>
    <w:rsid w:val="00F673C1"/>
    <w:rsid w:val="00F674C9"/>
    <w:rsid w:val="00F674E5"/>
    <w:rsid w:val="00F67601"/>
    <w:rsid w:val="00F67817"/>
    <w:rsid w:val="00F67A77"/>
    <w:rsid w:val="00F67BE9"/>
    <w:rsid w:val="00F67C4A"/>
    <w:rsid w:val="00F67DEB"/>
    <w:rsid w:val="00F67E66"/>
    <w:rsid w:val="00F67EDD"/>
    <w:rsid w:val="00F67FE2"/>
    <w:rsid w:val="00F7008C"/>
    <w:rsid w:val="00F7033B"/>
    <w:rsid w:val="00F70481"/>
    <w:rsid w:val="00F704DF"/>
    <w:rsid w:val="00F70516"/>
    <w:rsid w:val="00F70524"/>
    <w:rsid w:val="00F706F4"/>
    <w:rsid w:val="00F7078F"/>
    <w:rsid w:val="00F70AD9"/>
    <w:rsid w:val="00F70B58"/>
    <w:rsid w:val="00F70D0D"/>
    <w:rsid w:val="00F70F0F"/>
    <w:rsid w:val="00F71065"/>
    <w:rsid w:val="00F710C1"/>
    <w:rsid w:val="00F711BF"/>
    <w:rsid w:val="00F71238"/>
    <w:rsid w:val="00F71358"/>
    <w:rsid w:val="00F71396"/>
    <w:rsid w:val="00F713AD"/>
    <w:rsid w:val="00F713B8"/>
    <w:rsid w:val="00F7143C"/>
    <w:rsid w:val="00F71654"/>
    <w:rsid w:val="00F717F0"/>
    <w:rsid w:val="00F7184B"/>
    <w:rsid w:val="00F71921"/>
    <w:rsid w:val="00F7198E"/>
    <w:rsid w:val="00F71C44"/>
    <w:rsid w:val="00F71D57"/>
    <w:rsid w:val="00F71EC7"/>
    <w:rsid w:val="00F71EDC"/>
    <w:rsid w:val="00F71EFC"/>
    <w:rsid w:val="00F71F6F"/>
    <w:rsid w:val="00F72102"/>
    <w:rsid w:val="00F72326"/>
    <w:rsid w:val="00F723E3"/>
    <w:rsid w:val="00F72407"/>
    <w:rsid w:val="00F724E9"/>
    <w:rsid w:val="00F72527"/>
    <w:rsid w:val="00F726D4"/>
    <w:rsid w:val="00F72830"/>
    <w:rsid w:val="00F72969"/>
    <w:rsid w:val="00F72C09"/>
    <w:rsid w:val="00F72E74"/>
    <w:rsid w:val="00F72E84"/>
    <w:rsid w:val="00F73054"/>
    <w:rsid w:val="00F7313A"/>
    <w:rsid w:val="00F73377"/>
    <w:rsid w:val="00F73500"/>
    <w:rsid w:val="00F73937"/>
    <w:rsid w:val="00F7397A"/>
    <w:rsid w:val="00F739EE"/>
    <w:rsid w:val="00F73B17"/>
    <w:rsid w:val="00F74334"/>
    <w:rsid w:val="00F74365"/>
    <w:rsid w:val="00F743FE"/>
    <w:rsid w:val="00F744C3"/>
    <w:rsid w:val="00F74645"/>
    <w:rsid w:val="00F7475A"/>
    <w:rsid w:val="00F74A00"/>
    <w:rsid w:val="00F74C32"/>
    <w:rsid w:val="00F74D6D"/>
    <w:rsid w:val="00F74F2F"/>
    <w:rsid w:val="00F74F69"/>
    <w:rsid w:val="00F7507C"/>
    <w:rsid w:val="00F7535C"/>
    <w:rsid w:val="00F7543C"/>
    <w:rsid w:val="00F75449"/>
    <w:rsid w:val="00F75583"/>
    <w:rsid w:val="00F7576F"/>
    <w:rsid w:val="00F75910"/>
    <w:rsid w:val="00F759D4"/>
    <w:rsid w:val="00F75B13"/>
    <w:rsid w:val="00F75B2B"/>
    <w:rsid w:val="00F75C88"/>
    <w:rsid w:val="00F75E70"/>
    <w:rsid w:val="00F75EEC"/>
    <w:rsid w:val="00F75F43"/>
    <w:rsid w:val="00F7669D"/>
    <w:rsid w:val="00F76772"/>
    <w:rsid w:val="00F767DA"/>
    <w:rsid w:val="00F76A1B"/>
    <w:rsid w:val="00F76A8E"/>
    <w:rsid w:val="00F76EAA"/>
    <w:rsid w:val="00F77176"/>
    <w:rsid w:val="00F7728D"/>
    <w:rsid w:val="00F77299"/>
    <w:rsid w:val="00F77401"/>
    <w:rsid w:val="00F777DB"/>
    <w:rsid w:val="00F77857"/>
    <w:rsid w:val="00F778D3"/>
    <w:rsid w:val="00F778EC"/>
    <w:rsid w:val="00F77984"/>
    <w:rsid w:val="00F779A4"/>
    <w:rsid w:val="00F77ABC"/>
    <w:rsid w:val="00F77C3B"/>
    <w:rsid w:val="00F80089"/>
    <w:rsid w:val="00F8049A"/>
    <w:rsid w:val="00F80559"/>
    <w:rsid w:val="00F805B6"/>
    <w:rsid w:val="00F80A28"/>
    <w:rsid w:val="00F80B30"/>
    <w:rsid w:val="00F80B74"/>
    <w:rsid w:val="00F80D27"/>
    <w:rsid w:val="00F80E02"/>
    <w:rsid w:val="00F81100"/>
    <w:rsid w:val="00F811FE"/>
    <w:rsid w:val="00F8129A"/>
    <w:rsid w:val="00F81384"/>
    <w:rsid w:val="00F8181C"/>
    <w:rsid w:val="00F81888"/>
    <w:rsid w:val="00F818CC"/>
    <w:rsid w:val="00F81A12"/>
    <w:rsid w:val="00F81A5E"/>
    <w:rsid w:val="00F81B17"/>
    <w:rsid w:val="00F81D58"/>
    <w:rsid w:val="00F82210"/>
    <w:rsid w:val="00F822B7"/>
    <w:rsid w:val="00F8242D"/>
    <w:rsid w:val="00F82689"/>
    <w:rsid w:val="00F826B0"/>
    <w:rsid w:val="00F828CC"/>
    <w:rsid w:val="00F829D6"/>
    <w:rsid w:val="00F82AEA"/>
    <w:rsid w:val="00F82B78"/>
    <w:rsid w:val="00F82FAE"/>
    <w:rsid w:val="00F83013"/>
    <w:rsid w:val="00F83405"/>
    <w:rsid w:val="00F83419"/>
    <w:rsid w:val="00F83619"/>
    <w:rsid w:val="00F83994"/>
    <w:rsid w:val="00F839AA"/>
    <w:rsid w:val="00F83AA3"/>
    <w:rsid w:val="00F83B1F"/>
    <w:rsid w:val="00F83C18"/>
    <w:rsid w:val="00F83C57"/>
    <w:rsid w:val="00F83D93"/>
    <w:rsid w:val="00F83DD4"/>
    <w:rsid w:val="00F83E28"/>
    <w:rsid w:val="00F83E64"/>
    <w:rsid w:val="00F8418B"/>
    <w:rsid w:val="00F84193"/>
    <w:rsid w:val="00F84335"/>
    <w:rsid w:val="00F84641"/>
    <w:rsid w:val="00F84874"/>
    <w:rsid w:val="00F84A48"/>
    <w:rsid w:val="00F84C0D"/>
    <w:rsid w:val="00F84D17"/>
    <w:rsid w:val="00F85018"/>
    <w:rsid w:val="00F8511C"/>
    <w:rsid w:val="00F8527A"/>
    <w:rsid w:val="00F853E9"/>
    <w:rsid w:val="00F85479"/>
    <w:rsid w:val="00F855E7"/>
    <w:rsid w:val="00F85657"/>
    <w:rsid w:val="00F85729"/>
    <w:rsid w:val="00F857F2"/>
    <w:rsid w:val="00F85A8D"/>
    <w:rsid w:val="00F85B86"/>
    <w:rsid w:val="00F85BC3"/>
    <w:rsid w:val="00F85BD0"/>
    <w:rsid w:val="00F85D22"/>
    <w:rsid w:val="00F85E23"/>
    <w:rsid w:val="00F86021"/>
    <w:rsid w:val="00F8606E"/>
    <w:rsid w:val="00F8634F"/>
    <w:rsid w:val="00F863BA"/>
    <w:rsid w:val="00F864E5"/>
    <w:rsid w:val="00F86A30"/>
    <w:rsid w:val="00F86A83"/>
    <w:rsid w:val="00F86BC9"/>
    <w:rsid w:val="00F87223"/>
    <w:rsid w:val="00F87475"/>
    <w:rsid w:val="00F875A7"/>
    <w:rsid w:val="00F8761F"/>
    <w:rsid w:val="00F87799"/>
    <w:rsid w:val="00F87AA5"/>
    <w:rsid w:val="00F87EC0"/>
    <w:rsid w:val="00F9011B"/>
    <w:rsid w:val="00F901FB"/>
    <w:rsid w:val="00F902CA"/>
    <w:rsid w:val="00F9035C"/>
    <w:rsid w:val="00F906C4"/>
    <w:rsid w:val="00F90799"/>
    <w:rsid w:val="00F9084F"/>
    <w:rsid w:val="00F90CF0"/>
    <w:rsid w:val="00F90E60"/>
    <w:rsid w:val="00F90EE8"/>
    <w:rsid w:val="00F90F94"/>
    <w:rsid w:val="00F91120"/>
    <w:rsid w:val="00F91125"/>
    <w:rsid w:val="00F9124F"/>
    <w:rsid w:val="00F913F8"/>
    <w:rsid w:val="00F91468"/>
    <w:rsid w:val="00F914BE"/>
    <w:rsid w:val="00F9150D"/>
    <w:rsid w:val="00F91667"/>
    <w:rsid w:val="00F916D9"/>
    <w:rsid w:val="00F918A3"/>
    <w:rsid w:val="00F918F2"/>
    <w:rsid w:val="00F91956"/>
    <w:rsid w:val="00F91A02"/>
    <w:rsid w:val="00F91A98"/>
    <w:rsid w:val="00F91C4D"/>
    <w:rsid w:val="00F91E71"/>
    <w:rsid w:val="00F91F49"/>
    <w:rsid w:val="00F9204E"/>
    <w:rsid w:val="00F920E8"/>
    <w:rsid w:val="00F921C7"/>
    <w:rsid w:val="00F92462"/>
    <w:rsid w:val="00F925E8"/>
    <w:rsid w:val="00F9261B"/>
    <w:rsid w:val="00F92693"/>
    <w:rsid w:val="00F92874"/>
    <w:rsid w:val="00F9297A"/>
    <w:rsid w:val="00F929BC"/>
    <w:rsid w:val="00F92BFB"/>
    <w:rsid w:val="00F92CF2"/>
    <w:rsid w:val="00F92EE6"/>
    <w:rsid w:val="00F930CE"/>
    <w:rsid w:val="00F93447"/>
    <w:rsid w:val="00F93511"/>
    <w:rsid w:val="00F935E1"/>
    <w:rsid w:val="00F93872"/>
    <w:rsid w:val="00F93B35"/>
    <w:rsid w:val="00F93B7B"/>
    <w:rsid w:val="00F93F31"/>
    <w:rsid w:val="00F94162"/>
    <w:rsid w:val="00F941A9"/>
    <w:rsid w:val="00F94210"/>
    <w:rsid w:val="00F947E7"/>
    <w:rsid w:val="00F948DB"/>
    <w:rsid w:val="00F94921"/>
    <w:rsid w:val="00F94A26"/>
    <w:rsid w:val="00F94B8E"/>
    <w:rsid w:val="00F94BF0"/>
    <w:rsid w:val="00F94D19"/>
    <w:rsid w:val="00F94D44"/>
    <w:rsid w:val="00F95069"/>
    <w:rsid w:val="00F951D0"/>
    <w:rsid w:val="00F953BE"/>
    <w:rsid w:val="00F9540A"/>
    <w:rsid w:val="00F95537"/>
    <w:rsid w:val="00F95569"/>
    <w:rsid w:val="00F9559D"/>
    <w:rsid w:val="00F9559F"/>
    <w:rsid w:val="00F955C0"/>
    <w:rsid w:val="00F955DC"/>
    <w:rsid w:val="00F95838"/>
    <w:rsid w:val="00F958F5"/>
    <w:rsid w:val="00F95C06"/>
    <w:rsid w:val="00F96156"/>
    <w:rsid w:val="00F96244"/>
    <w:rsid w:val="00F96287"/>
    <w:rsid w:val="00F962DB"/>
    <w:rsid w:val="00F964BC"/>
    <w:rsid w:val="00F96733"/>
    <w:rsid w:val="00F968FD"/>
    <w:rsid w:val="00F9695F"/>
    <w:rsid w:val="00F96A2E"/>
    <w:rsid w:val="00F96A86"/>
    <w:rsid w:val="00F96B3C"/>
    <w:rsid w:val="00F96B62"/>
    <w:rsid w:val="00F96CEF"/>
    <w:rsid w:val="00F96EF2"/>
    <w:rsid w:val="00F96F38"/>
    <w:rsid w:val="00F9714F"/>
    <w:rsid w:val="00F9750A"/>
    <w:rsid w:val="00F9768E"/>
    <w:rsid w:val="00F976AB"/>
    <w:rsid w:val="00F977A8"/>
    <w:rsid w:val="00F977DD"/>
    <w:rsid w:val="00F97824"/>
    <w:rsid w:val="00F97B09"/>
    <w:rsid w:val="00F97BA9"/>
    <w:rsid w:val="00F97BBD"/>
    <w:rsid w:val="00F97BD7"/>
    <w:rsid w:val="00F97E1A"/>
    <w:rsid w:val="00FA041D"/>
    <w:rsid w:val="00FA0560"/>
    <w:rsid w:val="00FA0644"/>
    <w:rsid w:val="00FA0983"/>
    <w:rsid w:val="00FA0A24"/>
    <w:rsid w:val="00FA0C5B"/>
    <w:rsid w:val="00FA0D64"/>
    <w:rsid w:val="00FA0D88"/>
    <w:rsid w:val="00FA0ED7"/>
    <w:rsid w:val="00FA0F49"/>
    <w:rsid w:val="00FA0FBD"/>
    <w:rsid w:val="00FA113A"/>
    <w:rsid w:val="00FA12CF"/>
    <w:rsid w:val="00FA1442"/>
    <w:rsid w:val="00FA1B6F"/>
    <w:rsid w:val="00FA1BB9"/>
    <w:rsid w:val="00FA1D2A"/>
    <w:rsid w:val="00FA1E6C"/>
    <w:rsid w:val="00FA1ED5"/>
    <w:rsid w:val="00FA1EE9"/>
    <w:rsid w:val="00FA2119"/>
    <w:rsid w:val="00FA2198"/>
    <w:rsid w:val="00FA22F4"/>
    <w:rsid w:val="00FA2307"/>
    <w:rsid w:val="00FA2319"/>
    <w:rsid w:val="00FA2483"/>
    <w:rsid w:val="00FA24EF"/>
    <w:rsid w:val="00FA2658"/>
    <w:rsid w:val="00FA26FB"/>
    <w:rsid w:val="00FA287A"/>
    <w:rsid w:val="00FA2A67"/>
    <w:rsid w:val="00FA2DB9"/>
    <w:rsid w:val="00FA2E54"/>
    <w:rsid w:val="00FA2EB4"/>
    <w:rsid w:val="00FA2ED3"/>
    <w:rsid w:val="00FA309A"/>
    <w:rsid w:val="00FA30F1"/>
    <w:rsid w:val="00FA31B8"/>
    <w:rsid w:val="00FA31F4"/>
    <w:rsid w:val="00FA3422"/>
    <w:rsid w:val="00FA351C"/>
    <w:rsid w:val="00FA3536"/>
    <w:rsid w:val="00FA35CB"/>
    <w:rsid w:val="00FA3753"/>
    <w:rsid w:val="00FA3BA6"/>
    <w:rsid w:val="00FA3C01"/>
    <w:rsid w:val="00FA3D58"/>
    <w:rsid w:val="00FA3E2C"/>
    <w:rsid w:val="00FA3FB1"/>
    <w:rsid w:val="00FA3FEE"/>
    <w:rsid w:val="00FA4191"/>
    <w:rsid w:val="00FA429A"/>
    <w:rsid w:val="00FA43FB"/>
    <w:rsid w:val="00FA4758"/>
    <w:rsid w:val="00FA4790"/>
    <w:rsid w:val="00FA47F6"/>
    <w:rsid w:val="00FA48DC"/>
    <w:rsid w:val="00FA4BD2"/>
    <w:rsid w:val="00FA4BDC"/>
    <w:rsid w:val="00FA4BF0"/>
    <w:rsid w:val="00FA50CF"/>
    <w:rsid w:val="00FA51BE"/>
    <w:rsid w:val="00FA5278"/>
    <w:rsid w:val="00FA5362"/>
    <w:rsid w:val="00FA54A4"/>
    <w:rsid w:val="00FA5971"/>
    <w:rsid w:val="00FA5B87"/>
    <w:rsid w:val="00FA5C37"/>
    <w:rsid w:val="00FA5CA4"/>
    <w:rsid w:val="00FA5E9B"/>
    <w:rsid w:val="00FA60FC"/>
    <w:rsid w:val="00FA6151"/>
    <w:rsid w:val="00FA62B2"/>
    <w:rsid w:val="00FA6356"/>
    <w:rsid w:val="00FA6406"/>
    <w:rsid w:val="00FA6444"/>
    <w:rsid w:val="00FA65BE"/>
    <w:rsid w:val="00FA676A"/>
    <w:rsid w:val="00FA67BE"/>
    <w:rsid w:val="00FA6989"/>
    <w:rsid w:val="00FA6BA5"/>
    <w:rsid w:val="00FA6E56"/>
    <w:rsid w:val="00FA6F66"/>
    <w:rsid w:val="00FA70F9"/>
    <w:rsid w:val="00FA71C4"/>
    <w:rsid w:val="00FA7238"/>
    <w:rsid w:val="00FA7518"/>
    <w:rsid w:val="00FA751D"/>
    <w:rsid w:val="00FA7631"/>
    <w:rsid w:val="00FA78D9"/>
    <w:rsid w:val="00FA7B74"/>
    <w:rsid w:val="00FA7B83"/>
    <w:rsid w:val="00FA7BAD"/>
    <w:rsid w:val="00FA7E57"/>
    <w:rsid w:val="00FA7ED1"/>
    <w:rsid w:val="00FB0096"/>
    <w:rsid w:val="00FB01F9"/>
    <w:rsid w:val="00FB0595"/>
    <w:rsid w:val="00FB0612"/>
    <w:rsid w:val="00FB0613"/>
    <w:rsid w:val="00FB076E"/>
    <w:rsid w:val="00FB0ADC"/>
    <w:rsid w:val="00FB0EB2"/>
    <w:rsid w:val="00FB0EF5"/>
    <w:rsid w:val="00FB0F8B"/>
    <w:rsid w:val="00FB14B4"/>
    <w:rsid w:val="00FB15B9"/>
    <w:rsid w:val="00FB179C"/>
    <w:rsid w:val="00FB184F"/>
    <w:rsid w:val="00FB18D2"/>
    <w:rsid w:val="00FB195F"/>
    <w:rsid w:val="00FB1A44"/>
    <w:rsid w:val="00FB1B8C"/>
    <w:rsid w:val="00FB1C0D"/>
    <w:rsid w:val="00FB1CC3"/>
    <w:rsid w:val="00FB1E2E"/>
    <w:rsid w:val="00FB1F18"/>
    <w:rsid w:val="00FB2139"/>
    <w:rsid w:val="00FB223A"/>
    <w:rsid w:val="00FB22D6"/>
    <w:rsid w:val="00FB2AD3"/>
    <w:rsid w:val="00FB2E2F"/>
    <w:rsid w:val="00FB3009"/>
    <w:rsid w:val="00FB312B"/>
    <w:rsid w:val="00FB32E7"/>
    <w:rsid w:val="00FB3466"/>
    <w:rsid w:val="00FB352E"/>
    <w:rsid w:val="00FB356D"/>
    <w:rsid w:val="00FB36F0"/>
    <w:rsid w:val="00FB37B7"/>
    <w:rsid w:val="00FB37D1"/>
    <w:rsid w:val="00FB3892"/>
    <w:rsid w:val="00FB38F2"/>
    <w:rsid w:val="00FB39E0"/>
    <w:rsid w:val="00FB3C9E"/>
    <w:rsid w:val="00FB3DA7"/>
    <w:rsid w:val="00FB3DBF"/>
    <w:rsid w:val="00FB3E83"/>
    <w:rsid w:val="00FB40C2"/>
    <w:rsid w:val="00FB43C4"/>
    <w:rsid w:val="00FB4605"/>
    <w:rsid w:val="00FB47A4"/>
    <w:rsid w:val="00FB4A3B"/>
    <w:rsid w:val="00FB4B10"/>
    <w:rsid w:val="00FB4B66"/>
    <w:rsid w:val="00FB4BD3"/>
    <w:rsid w:val="00FB4C4C"/>
    <w:rsid w:val="00FB4DEE"/>
    <w:rsid w:val="00FB5355"/>
    <w:rsid w:val="00FB5502"/>
    <w:rsid w:val="00FB5624"/>
    <w:rsid w:val="00FB570E"/>
    <w:rsid w:val="00FB59D4"/>
    <w:rsid w:val="00FB5A01"/>
    <w:rsid w:val="00FB5B78"/>
    <w:rsid w:val="00FB5EE5"/>
    <w:rsid w:val="00FB5F7F"/>
    <w:rsid w:val="00FB6069"/>
    <w:rsid w:val="00FB6240"/>
    <w:rsid w:val="00FB63A5"/>
    <w:rsid w:val="00FB6521"/>
    <w:rsid w:val="00FB66B9"/>
    <w:rsid w:val="00FB6741"/>
    <w:rsid w:val="00FB67A7"/>
    <w:rsid w:val="00FB685B"/>
    <w:rsid w:val="00FB6863"/>
    <w:rsid w:val="00FB6927"/>
    <w:rsid w:val="00FB6943"/>
    <w:rsid w:val="00FB69B7"/>
    <w:rsid w:val="00FB6A83"/>
    <w:rsid w:val="00FB6B38"/>
    <w:rsid w:val="00FB6D72"/>
    <w:rsid w:val="00FB6D77"/>
    <w:rsid w:val="00FB6D93"/>
    <w:rsid w:val="00FB725C"/>
    <w:rsid w:val="00FB727C"/>
    <w:rsid w:val="00FB74EF"/>
    <w:rsid w:val="00FB779B"/>
    <w:rsid w:val="00FB7826"/>
    <w:rsid w:val="00FB78F1"/>
    <w:rsid w:val="00FB7B1C"/>
    <w:rsid w:val="00FC002D"/>
    <w:rsid w:val="00FC0034"/>
    <w:rsid w:val="00FC005A"/>
    <w:rsid w:val="00FC0069"/>
    <w:rsid w:val="00FC0210"/>
    <w:rsid w:val="00FC0369"/>
    <w:rsid w:val="00FC07FD"/>
    <w:rsid w:val="00FC092B"/>
    <w:rsid w:val="00FC0E24"/>
    <w:rsid w:val="00FC118E"/>
    <w:rsid w:val="00FC13C1"/>
    <w:rsid w:val="00FC1417"/>
    <w:rsid w:val="00FC147B"/>
    <w:rsid w:val="00FC1694"/>
    <w:rsid w:val="00FC1972"/>
    <w:rsid w:val="00FC1998"/>
    <w:rsid w:val="00FC1A1B"/>
    <w:rsid w:val="00FC1AE7"/>
    <w:rsid w:val="00FC1C71"/>
    <w:rsid w:val="00FC1C79"/>
    <w:rsid w:val="00FC20F3"/>
    <w:rsid w:val="00FC21C0"/>
    <w:rsid w:val="00FC248A"/>
    <w:rsid w:val="00FC2896"/>
    <w:rsid w:val="00FC2A45"/>
    <w:rsid w:val="00FC2AD7"/>
    <w:rsid w:val="00FC2C70"/>
    <w:rsid w:val="00FC2C9A"/>
    <w:rsid w:val="00FC2EB2"/>
    <w:rsid w:val="00FC2EC5"/>
    <w:rsid w:val="00FC2F73"/>
    <w:rsid w:val="00FC319B"/>
    <w:rsid w:val="00FC3259"/>
    <w:rsid w:val="00FC3640"/>
    <w:rsid w:val="00FC36D7"/>
    <w:rsid w:val="00FC3746"/>
    <w:rsid w:val="00FC3916"/>
    <w:rsid w:val="00FC3AB2"/>
    <w:rsid w:val="00FC3AB9"/>
    <w:rsid w:val="00FC422D"/>
    <w:rsid w:val="00FC4275"/>
    <w:rsid w:val="00FC42A3"/>
    <w:rsid w:val="00FC4333"/>
    <w:rsid w:val="00FC45A9"/>
    <w:rsid w:val="00FC4807"/>
    <w:rsid w:val="00FC4AD9"/>
    <w:rsid w:val="00FC4AE9"/>
    <w:rsid w:val="00FC4B64"/>
    <w:rsid w:val="00FC4C01"/>
    <w:rsid w:val="00FC4C3E"/>
    <w:rsid w:val="00FC4C76"/>
    <w:rsid w:val="00FC4E5A"/>
    <w:rsid w:val="00FC509F"/>
    <w:rsid w:val="00FC531E"/>
    <w:rsid w:val="00FC5415"/>
    <w:rsid w:val="00FC545E"/>
    <w:rsid w:val="00FC574F"/>
    <w:rsid w:val="00FC584D"/>
    <w:rsid w:val="00FC5893"/>
    <w:rsid w:val="00FC58A1"/>
    <w:rsid w:val="00FC5C0A"/>
    <w:rsid w:val="00FC5EAF"/>
    <w:rsid w:val="00FC5ECA"/>
    <w:rsid w:val="00FC63D0"/>
    <w:rsid w:val="00FC641B"/>
    <w:rsid w:val="00FC6587"/>
    <w:rsid w:val="00FC6659"/>
    <w:rsid w:val="00FC667A"/>
    <w:rsid w:val="00FC6720"/>
    <w:rsid w:val="00FC6D10"/>
    <w:rsid w:val="00FC6E2D"/>
    <w:rsid w:val="00FC6EF3"/>
    <w:rsid w:val="00FC7043"/>
    <w:rsid w:val="00FC7373"/>
    <w:rsid w:val="00FC762F"/>
    <w:rsid w:val="00FC7A63"/>
    <w:rsid w:val="00FC7B55"/>
    <w:rsid w:val="00FC7B60"/>
    <w:rsid w:val="00FC7CC7"/>
    <w:rsid w:val="00FC7D62"/>
    <w:rsid w:val="00FC7E4B"/>
    <w:rsid w:val="00FD01CE"/>
    <w:rsid w:val="00FD034C"/>
    <w:rsid w:val="00FD03AC"/>
    <w:rsid w:val="00FD083F"/>
    <w:rsid w:val="00FD08A1"/>
    <w:rsid w:val="00FD093C"/>
    <w:rsid w:val="00FD0BB4"/>
    <w:rsid w:val="00FD0C59"/>
    <w:rsid w:val="00FD0DAA"/>
    <w:rsid w:val="00FD0E25"/>
    <w:rsid w:val="00FD0FB7"/>
    <w:rsid w:val="00FD12B0"/>
    <w:rsid w:val="00FD1421"/>
    <w:rsid w:val="00FD15E0"/>
    <w:rsid w:val="00FD1676"/>
    <w:rsid w:val="00FD16EF"/>
    <w:rsid w:val="00FD19E2"/>
    <w:rsid w:val="00FD1CBB"/>
    <w:rsid w:val="00FD1CE2"/>
    <w:rsid w:val="00FD1D28"/>
    <w:rsid w:val="00FD2148"/>
    <w:rsid w:val="00FD219D"/>
    <w:rsid w:val="00FD21F9"/>
    <w:rsid w:val="00FD21FD"/>
    <w:rsid w:val="00FD22E3"/>
    <w:rsid w:val="00FD24AC"/>
    <w:rsid w:val="00FD24F8"/>
    <w:rsid w:val="00FD253B"/>
    <w:rsid w:val="00FD2680"/>
    <w:rsid w:val="00FD2742"/>
    <w:rsid w:val="00FD2770"/>
    <w:rsid w:val="00FD2AC0"/>
    <w:rsid w:val="00FD2BBD"/>
    <w:rsid w:val="00FD2BD1"/>
    <w:rsid w:val="00FD2CE6"/>
    <w:rsid w:val="00FD2F56"/>
    <w:rsid w:val="00FD3084"/>
    <w:rsid w:val="00FD30CE"/>
    <w:rsid w:val="00FD32DF"/>
    <w:rsid w:val="00FD346F"/>
    <w:rsid w:val="00FD3480"/>
    <w:rsid w:val="00FD3B14"/>
    <w:rsid w:val="00FD3D3A"/>
    <w:rsid w:val="00FD3E9F"/>
    <w:rsid w:val="00FD3EB1"/>
    <w:rsid w:val="00FD4110"/>
    <w:rsid w:val="00FD4160"/>
    <w:rsid w:val="00FD4366"/>
    <w:rsid w:val="00FD4569"/>
    <w:rsid w:val="00FD4591"/>
    <w:rsid w:val="00FD48CA"/>
    <w:rsid w:val="00FD492E"/>
    <w:rsid w:val="00FD4CB2"/>
    <w:rsid w:val="00FD4FA0"/>
    <w:rsid w:val="00FD502D"/>
    <w:rsid w:val="00FD5099"/>
    <w:rsid w:val="00FD519F"/>
    <w:rsid w:val="00FD51EF"/>
    <w:rsid w:val="00FD537E"/>
    <w:rsid w:val="00FD5469"/>
    <w:rsid w:val="00FD5507"/>
    <w:rsid w:val="00FD5640"/>
    <w:rsid w:val="00FD5808"/>
    <w:rsid w:val="00FD58CE"/>
    <w:rsid w:val="00FD598D"/>
    <w:rsid w:val="00FD5A7B"/>
    <w:rsid w:val="00FD5B16"/>
    <w:rsid w:val="00FD5B2D"/>
    <w:rsid w:val="00FD5C79"/>
    <w:rsid w:val="00FD5CDF"/>
    <w:rsid w:val="00FD5E77"/>
    <w:rsid w:val="00FD5F9B"/>
    <w:rsid w:val="00FD60AF"/>
    <w:rsid w:val="00FD61FD"/>
    <w:rsid w:val="00FD6389"/>
    <w:rsid w:val="00FD63A0"/>
    <w:rsid w:val="00FD6486"/>
    <w:rsid w:val="00FD6542"/>
    <w:rsid w:val="00FD65C1"/>
    <w:rsid w:val="00FD65F7"/>
    <w:rsid w:val="00FD6938"/>
    <w:rsid w:val="00FD6A62"/>
    <w:rsid w:val="00FD6A90"/>
    <w:rsid w:val="00FD6AB5"/>
    <w:rsid w:val="00FD6B9D"/>
    <w:rsid w:val="00FD6D41"/>
    <w:rsid w:val="00FD6DAB"/>
    <w:rsid w:val="00FD6DB6"/>
    <w:rsid w:val="00FD6E07"/>
    <w:rsid w:val="00FD6F34"/>
    <w:rsid w:val="00FD6F55"/>
    <w:rsid w:val="00FD6F7F"/>
    <w:rsid w:val="00FD751B"/>
    <w:rsid w:val="00FD7588"/>
    <w:rsid w:val="00FD7651"/>
    <w:rsid w:val="00FD782B"/>
    <w:rsid w:val="00FD7834"/>
    <w:rsid w:val="00FD7A02"/>
    <w:rsid w:val="00FD7B0A"/>
    <w:rsid w:val="00FD7E1D"/>
    <w:rsid w:val="00FD7EAD"/>
    <w:rsid w:val="00FE0035"/>
    <w:rsid w:val="00FE00CB"/>
    <w:rsid w:val="00FE0163"/>
    <w:rsid w:val="00FE0370"/>
    <w:rsid w:val="00FE04E8"/>
    <w:rsid w:val="00FE0574"/>
    <w:rsid w:val="00FE0587"/>
    <w:rsid w:val="00FE072D"/>
    <w:rsid w:val="00FE076F"/>
    <w:rsid w:val="00FE0804"/>
    <w:rsid w:val="00FE082B"/>
    <w:rsid w:val="00FE0B27"/>
    <w:rsid w:val="00FE0DC5"/>
    <w:rsid w:val="00FE0E56"/>
    <w:rsid w:val="00FE11AB"/>
    <w:rsid w:val="00FE14E2"/>
    <w:rsid w:val="00FE175B"/>
    <w:rsid w:val="00FE179B"/>
    <w:rsid w:val="00FE180E"/>
    <w:rsid w:val="00FE1904"/>
    <w:rsid w:val="00FE1A5F"/>
    <w:rsid w:val="00FE1ABF"/>
    <w:rsid w:val="00FE1CEF"/>
    <w:rsid w:val="00FE1DE4"/>
    <w:rsid w:val="00FE1DFB"/>
    <w:rsid w:val="00FE1F01"/>
    <w:rsid w:val="00FE1FD3"/>
    <w:rsid w:val="00FE23A8"/>
    <w:rsid w:val="00FE2592"/>
    <w:rsid w:val="00FE263D"/>
    <w:rsid w:val="00FE2641"/>
    <w:rsid w:val="00FE281C"/>
    <w:rsid w:val="00FE296A"/>
    <w:rsid w:val="00FE2A1A"/>
    <w:rsid w:val="00FE2B71"/>
    <w:rsid w:val="00FE310F"/>
    <w:rsid w:val="00FE3161"/>
    <w:rsid w:val="00FE31CC"/>
    <w:rsid w:val="00FE31FC"/>
    <w:rsid w:val="00FE3212"/>
    <w:rsid w:val="00FE34C9"/>
    <w:rsid w:val="00FE377A"/>
    <w:rsid w:val="00FE394D"/>
    <w:rsid w:val="00FE39EF"/>
    <w:rsid w:val="00FE3B8C"/>
    <w:rsid w:val="00FE3CC7"/>
    <w:rsid w:val="00FE3F38"/>
    <w:rsid w:val="00FE406C"/>
    <w:rsid w:val="00FE4178"/>
    <w:rsid w:val="00FE41E5"/>
    <w:rsid w:val="00FE4383"/>
    <w:rsid w:val="00FE446A"/>
    <w:rsid w:val="00FE446D"/>
    <w:rsid w:val="00FE4560"/>
    <w:rsid w:val="00FE456B"/>
    <w:rsid w:val="00FE45BB"/>
    <w:rsid w:val="00FE47C0"/>
    <w:rsid w:val="00FE4920"/>
    <w:rsid w:val="00FE4A83"/>
    <w:rsid w:val="00FE4B0C"/>
    <w:rsid w:val="00FE4B66"/>
    <w:rsid w:val="00FE4C0D"/>
    <w:rsid w:val="00FE4C81"/>
    <w:rsid w:val="00FE4DB3"/>
    <w:rsid w:val="00FE4DBE"/>
    <w:rsid w:val="00FE4F30"/>
    <w:rsid w:val="00FE5371"/>
    <w:rsid w:val="00FE56F4"/>
    <w:rsid w:val="00FE5827"/>
    <w:rsid w:val="00FE5AD5"/>
    <w:rsid w:val="00FE5DF1"/>
    <w:rsid w:val="00FE6022"/>
    <w:rsid w:val="00FE62D6"/>
    <w:rsid w:val="00FE6454"/>
    <w:rsid w:val="00FE6734"/>
    <w:rsid w:val="00FE67F4"/>
    <w:rsid w:val="00FE69F4"/>
    <w:rsid w:val="00FE6B4E"/>
    <w:rsid w:val="00FE6D1A"/>
    <w:rsid w:val="00FE6D88"/>
    <w:rsid w:val="00FE72BE"/>
    <w:rsid w:val="00FE7677"/>
    <w:rsid w:val="00FE7770"/>
    <w:rsid w:val="00FE7BD8"/>
    <w:rsid w:val="00FE7D7F"/>
    <w:rsid w:val="00FE7F19"/>
    <w:rsid w:val="00FE7F50"/>
    <w:rsid w:val="00FF01FC"/>
    <w:rsid w:val="00FF0316"/>
    <w:rsid w:val="00FF0370"/>
    <w:rsid w:val="00FF0568"/>
    <w:rsid w:val="00FF05B1"/>
    <w:rsid w:val="00FF0736"/>
    <w:rsid w:val="00FF08C1"/>
    <w:rsid w:val="00FF0BA5"/>
    <w:rsid w:val="00FF0C56"/>
    <w:rsid w:val="00FF0C70"/>
    <w:rsid w:val="00FF0E42"/>
    <w:rsid w:val="00FF0F0E"/>
    <w:rsid w:val="00FF128B"/>
    <w:rsid w:val="00FF163E"/>
    <w:rsid w:val="00FF175A"/>
    <w:rsid w:val="00FF1769"/>
    <w:rsid w:val="00FF18F9"/>
    <w:rsid w:val="00FF1932"/>
    <w:rsid w:val="00FF1944"/>
    <w:rsid w:val="00FF199A"/>
    <w:rsid w:val="00FF19D5"/>
    <w:rsid w:val="00FF1BE6"/>
    <w:rsid w:val="00FF1C38"/>
    <w:rsid w:val="00FF1E19"/>
    <w:rsid w:val="00FF1E9E"/>
    <w:rsid w:val="00FF1FF7"/>
    <w:rsid w:val="00FF214D"/>
    <w:rsid w:val="00FF221C"/>
    <w:rsid w:val="00FF2358"/>
    <w:rsid w:val="00FF2499"/>
    <w:rsid w:val="00FF2507"/>
    <w:rsid w:val="00FF282D"/>
    <w:rsid w:val="00FF29F0"/>
    <w:rsid w:val="00FF29F5"/>
    <w:rsid w:val="00FF2AE6"/>
    <w:rsid w:val="00FF2B2D"/>
    <w:rsid w:val="00FF35CB"/>
    <w:rsid w:val="00FF3681"/>
    <w:rsid w:val="00FF3709"/>
    <w:rsid w:val="00FF3844"/>
    <w:rsid w:val="00FF388D"/>
    <w:rsid w:val="00FF3915"/>
    <w:rsid w:val="00FF399C"/>
    <w:rsid w:val="00FF39E0"/>
    <w:rsid w:val="00FF3B0C"/>
    <w:rsid w:val="00FF3BFE"/>
    <w:rsid w:val="00FF3C22"/>
    <w:rsid w:val="00FF3CF2"/>
    <w:rsid w:val="00FF3E34"/>
    <w:rsid w:val="00FF3F19"/>
    <w:rsid w:val="00FF3FAD"/>
    <w:rsid w:val="00FF4111"/>
    <w:rsid w:val="00FF413B"/>
    <w:rsid w:val="00FF42D6"/>
    <w:rsid w:val="00FF4379"/>
    <w:rsid w:val="00FF4437"/>
    <w:rsid w:val="00FF44EE"/>
    <w:rsid w:val="00FF4505"/>
    <w:rsid w:val="00FF4C0A"/>
    <w:rsid w:val="00FF4EBC"/>
    <w:rsid w:val="00FF4FBB"/>
    <w:rsid w:val="00FF5119"/>
    <w:rsid w:val="00FF518A"/>
    <w:rsid w:val="00FF526D"/>
    <w:rsid w:val="00FF528C"/>
    <w:rsid w:val="00FF53C4"/>
    <w:rsid w:val="00FF5577"/>
    <w:rsid w:val="00FF55D1"/>
    <w:rsid w:val="00FF5616"/>
    <w:rsid w:val="00FF57C9"/>
    <w:rsid w:val="00FF589A"/>
    <w:rsid w:val="00FF5A45"/>
    <w:rsid w:val="00FF5AD1"/>
    <w:rsid w:val="00FF5BFA"/>
    <w:rsid w:val="00FF5F52"/>
    <w:rsid w:val="00FF5F60"/>
    <w:rsid w:val="00FF600E"/>
    <w:rsid w:val="00FF602F"/>
    <w:rsid w:val="00FF6433"/>
    <w:rsid w:val="00FF6443"/>
    <w:rsid w:val="00FF649F"/>
    <w:rsid w:val="00FF64B6"/>
    <w:rsid w:val="00FF6521"/>
    <w:rsid w:val="00FF6522"/>
    <w:rsid w:val="00FF6587"/>
    <w:rsid w:val="00FF6672"/>
    <w:rsid w:val="00FF667E"/>
    <w:rsid w:val="00FF66C4"/>
    <w:rsid w:val="00FF6A5F"/>
    <w:rsid w:val="00FF6AC4"/>
    <w:rsid w:val="00FF6BDF"/>
    <w:rsid w:val="00FF6CD8"/>
    <w:rsid w:val="00FF6DC1"/>
    <w:rsid w:val="00FF6F2B"/>
    <w:rsid w:val="00FF7574"/>
    <w:rsid w:val="00FF75C9"/>
    <w:rsid w:val="00FF77A7"/>
    <w:rsid w:val="00FF77DE"/>
    <w:rsid w:val="00FF7811"/>
    <w:rsid w:val="00FF798E"/>
    <w:rsid w:val="00FF79A6"/>
    <w:rsid w:val="00FF79E4"/>
    <w:rsid w:val="00FF7B9F"/>
    <w:rsid w:val="00FF7CBC"/>
    <w:rsid w:val="00FF7F74"/>
    <w:rsid w:val="01208784"/>
    <w:rsid w:val="01262823"/>
    <w:rsid w:val="012C6216"/>
    <w:rsid w:val="013358BC"/>
    <w:rsid w:val="0171919B"/>
    <w:rsid w:val="0172850E"/>
    <w:rsid w:val="018679D4"/>
    <w:rsid w:val="01B5C0EA"/>
    <w:rsid w:val="01B8E9B4"/>
    <w:rsid w:val="01CA700E"/>
    <w:rsid w:val="021B7968"/>
    <w:rsid w:val="022C8595"/>
    <w:rsid w:val="02391A19"/>
    <w:rsid w:val="027D75C6"/>
    <w:rsid w:val="02DB6836"/>
    <w:rsid w:val="0305C083"/>
    <w:rsid w:val="03085C52"/>
    <w:rsid w:val="03510849"/>
    <w:rsid w:val="0354FFAB"/>
    <w:rsid w:val="0371E7E1"/>
    <w:rsid w:val="0403B6F0"/>
    <w:rsid w:val="0432FFD7"/>
    <w:rsid w:val="04A93E60"/>
    <w:rsid w:val="04F8A0D1"/>
    <w:rsid w:val="05176329"/>
    <w:rsid w:val="0537D251"/>
    <w:rsid w:val="05984D0C"/>
    <w:rsid w:val="05A7D437"/>
    <w:rsid w:val="05B48372"/>
    <w:rsid w:val="05C21E88"/>
    <w:rsid w:val="05F1AD41"/>
    <w:rsid w:val="060FF40F"/>
    <w:rsid w:val="061A9889"/>
    <w:rsid w:val="06432810"/>
    <w:rsid w:val="065262E0"/>
    <w:rsid w:val="06992A85"/>
    <w:rsid w:val="06B841E0"/>
    <w:rsid w:val="0734F795"/>
    <w:rsid w:val="076B07DB"/>
    <w:rsid w:val="076DDCF8"/>
    <w:rsid w:val="0771951C"/>
    <w:rsid w:val="07C2BEA6"/>
    <w:rsid w:val="07E9A2FC"/>
    <w:rsid w:val="07ED910A"/>
    <w:rsid w:val="07FCB2FD"/>
    <w:rsid w:val="083F139D"/>
    <w:rsid w:val="0878A81D"/>
    <w:rsid w:val="089222A5"/>
    <w:rsid w:val="08AE9248"/>
    <w:rsid w:val="08BA7F6E"/>
    <w:rsid w:val="08D93D71"/>
    <w:rsid w:val="08DA10DB"/>
    <w:rsid w:val="08E926E4"/>
    <w:rsid w:val="090EF864"/>
    <w:rsid w:val="096944BC"/>
    <w:rsid w:val="096E1681"/>
    <w:rsid w:val="0989462D"/>
    <w:rsid w:val="09A2DF68"/>
    <w:rsid w:val="09AECE10"/>
    <w:rsid w:val="09C0CA68"/>
    <w:rsid w:val="09C941DD"/>
    <w:rsid w:val="0A37BA1D"/>
    <w:rsid w:val="0A679017"/>
    <w:rsid w:val="0AB1DF0D"/>
    <w:rsid w:val="0AB7E204"/>
    <w:rsid w:val="0ABE0A63"/>
    <w:rsid w:val="0AD9D219"/>
    <w:rsid w:val="0AEC88EF"/>
    <w:rsid w:val="0B0FB868"/>
    <w:rsid w:val="0B23321D"/>
    <w:rsid w:val="0B36112F"/>
    <w:rsid w:val="0B3B9AC9"/>
    <w:rsid w:val="0B531964"/>
    <w:rsid w:val="0B71A1B2"/>
    <w:rsid w:val="0B93142F"/>
    <w:rsid w:val="0BF721CE"/>
    <w:rsid w:val="0C51554A"/>
    <w:rsid w:val="0C765223"/>
    <w:rsid w:val="0C821D53"/>
    <w:rsid w:val="0CD881EA"/>
    <w:rsid w:val="0CEF4A4F"/>
    <w:rsid w:val="0D2C3E29"/>
    <w:rsid w:val="0D310763"/>
    <w:rsid w:val="0D3A1D33"/>
    <w:rsid w:val="0DB981A8"/>
    <w:rsid w:val="0DD5B84F"/>
    <w:rsid w:val="0DD77F8E"/>
    <w:rsid w:val="0DE18A5C"/>
    <w:rsid w:val="0DE3AFE5"/>
    <w:rsid w:val="0DE51FAE"/>
    <w:rsid w:val="0E00BD77"/>
    <w:rsid w:val="0E164B2F"/>
    <w:rsid w:val="0E1B8E8A"/>
    <w:rsid w:val="0E2525D3"/>
    <w:rsid w:val="0E2D11B2"/>
    <w:rsid w:val="0E318790"/>
    <w:rsid w:val="0E9DE553"/>
    <w:rsid w:val="0F5B24DC"/>
    <w:rsid w:val="0F8895F0"/>
    <w:rsid w:val="0F99709E"/>
    <w:rsid w:val="0FA5CFC5"/>
    <w:rsid w:val="0FCCFF95"/>
    <w:rsid w:val="0FE92E8E"/>
    <w:rsid w:val="0FEE24D6"/>
    <w:rsid w:val="100BF95A"/>
    <w:rsid w:val="10245F27"/>
    <w:rsid w:val="102FA826"/>
    <w:rsid w:val="10660C3F"/>
    <w:rsid w:val="10776B16"/>
    <w:rsid w:val="108E05EB"/>
    <w:rsid w:val="10A9C73B"/>
    <w:rsid w:val="10D05217"/>
    <w:rsid w:val="10E5B4B7"/>
    <w:rsid w:val="10E5D9E1"/>
    <w:rsid w:val="10EF0630"/>
    <w:rsid w:val="110FE09E"/>
    <w:rsid w:val="111077A5"/>
    <w:rsid w:val="11285B9F"/>
    <w:rsid w:val="113A8BD3"/>
    <w:rsid w:val="11489F7C"/>
    <w:rsid w:val="114DD8C3"/>
    <w:rsid w:val="1185B08B"/>
    <w:rsid w:val="11F3C980"/>
    <w:rsid w:val="11F9F3A1"/>
    <w:rsid w:val="12A31A81"/>
    <w:rsid w:val="12B83E35"/>
    <w:rsid w:val="12D64121"/>
    <w:rsid w:val="12FD6731"/>
    <w:rsid w:val="1307817F"/>
    <w:rsid w:val="132E16F9"/>
    <w:rsid w:val="13421402"/>
    <w:rsid w:val="13662343"/>
    <w:rsid w:val="139E9899"/>
    <w:rsid w:val="13F090E4"/>
    <w:rsid w:val="14F28C93"/>
    <w:rsid w:val="14FBC1EC"/>
    <w:rsid w:val="1503E0F1"/>
    <w:rsid w:val="154018B7"/>
    <w:rsid w:val="15692064"/>
    <w:rsid w:val="15B0A3AB"/>
    <w:rsid w:val="15D942C3"/>
    <w:rsid w:val="15DDD846"/>
    <w:rsid w:val="160D2F6D"/>
    <w:rsid w:val="1639596A"/>
    <w:rsid w:val="165203BA"/>
    <w:rsid w:val="16633AC6"/>
    <w:rsid w:val="1681AC3C"/>
    <w:rsid w:val="168A9019"/>
    <w:rsid w:val="16B50E45"/>
    <w:rsid w:val="16E58FD0"/>
    <w:rsid w:val="16FE6344"/>
    <w:rsid w:val="1709469D"/>
    <w:rsid w:val="171B464A"/>
    <w:rsid w:val="172D794B"/>
    <w:rsid w:val="173E10BA"/>
    <w:rsid w:val="174811C2"/>
    <w:rsid w:val="175A27DF"/>
    <w:rsid w:val="17ED9605"/>
    <w:rsid w:val="185E7779"/>
    <w:rsid w:val="185EE8CB"/>
    <w:rsid w:val="1884F9E1"/>
    <w:rsid w:val="18C76334"/>
    <w:rsid w:val="18C9AEDC"/>
    <w:rsid w:val="18E3CE45"/>
    <w:rsid w:val="18E5BBDE"/>
    <w:rsid w:val="1929C9F5"/>
    <w:rsid w:val="19406821"/>
    <w:rsid w:val="19650DEE"/>
    <w:rsid w:val="19744D52"/>
    <w:rsid w:val="19845D29"/>
    <w:rsid w:val="19AF0FE6"/>
    <w:rsid w:val="19CEDE06"/>
    <w:rsid w:val="1A0BF307"/>
    <w:rsid w:val="1A35021D"/>
    <w:rsid w:val="1A60423C"/>
    <w:rsid w:val="1A639BA9"/>
    <w:rsid w:val="1A9FBB88"/>
    <w:rsid w:val="1AC957AD"/>
    <w:rsid w:val="1ACD9C56"/>
    <w:rsid w:val="1AEEF547"/>
    <w:rsid w:val="1B04F5B4"/>
    <w:rsid w:val="1B212F71"/>
    <w:rsid w:val="1B31F937"/>
    <w:rsid w:val="1B35FEC0"/>
    <w:rsid w:val="1B8ED5E5"/>
    <w:rsid w:val="1BD6A748"/>
    <w:rsid w:val="1C3B6421"/>
    <w:rsid w:val="1C3CDAF5"/>
    <w:rsid w:val="1C5B688E"/>
    <w:rsid w:val="1C85715C"/>
    <w:rsid w:val="1C87923D"/>
    <w:rsid w:val="1C952787"/>
    <w:rsid w:val="1CC45593"/>
    <w:rsid w:val="1CF9EA26"/>
    <w:rsid w:val="1D12316C"/>
    <w:rsid w:val="1D25D300"/>
    <w:rsid w:val="1D2C220A"/>
    <w:rsid w:val="1D4E7453"/>
    <w:rsid w:val="1D6F18D9"/>
    <w:rsid w:val="1DA16D55"/>
    <w:rsid w:val="1DACBA59"/>
    <w:rsid w:val="1DBA7932"/>
    <w:rsid w:val="1DC7AEB8"/>
    <w:rsid w:val="1E0838AB"/>
    <w:rsid w:val="1E12FAEB"/>
    <w:rsid w:val="1E1CF8BD"/>
    <w:rsid w:val="1E687437"/>
    <w:rsid w:val="1E86849E"/>
    <w:rsid w:val="1E94EB84"/>
    <w:rsid w:val="1EC77C33"/>
    <w:rsid w:val="1EEAE1E6"/>
    <w:rsid w:val="1EF8EAC9"/>
    <w:rsid w:val="1F0DCCDC"/>
    <w:rsid w:val="1F12B5BB"/>
    <w:rsid w:val="1F6C4BAD"/>
    <w:rsid w:val="1F8D351F"/>
    <w:rsid w:val="1F928CD5"/>
    <w:rsid w:val="1FA6BED7"/>
    <w:rsid w:val="1FD8CD89"/>
    <w:rsid w:val="2003BB7A"/>
    <w:rsid w:val="200719AA"/>
    <w:rsid w:val="201B92EE"/>
    <w:rsid w:val="20823072"/>
    <w:rsid w:val="209B8EFC"/>
    <w:rsid w:val="20ABC26F"/>
    <w:rsid w:val="20B462C2"/>
    <w:rsid w:val="20E219A9"/>
    <w:rsid w:val="20E5E692"/>
    <w:rsid w:val="212B06C1"/>
    <w:rsid w:val="214E237A"/>
    <w:rsid w:val="21822B52"/>
    <w:rsid w:val="222C1343"/>
    <w:rsid w:val="223EFBB9"/>
    <w:rsid w:val="227706E6"/>
    <w:rsid w:val="228AF5AC"/>
    <w:rsid w:val="22DFE27D"/>
    <w:rsid w:val="22E520D2"/>
    <w:rsid w:val="23144C62"/>
    <w:rsid w:val="2326DEB9"/>
    <w:rsid w:val="233D66A2"/>
    <w:rsid w:val="235072C4"/>
    <w:rsid w:val="2378A694"/>
    <w:rsid w:val="23959521"/>
    <w:rsid w:val="23CAA274"/>
    <w:rsid w:val="23CFBAAA"/>
    <w:rsid w:val="23D64A1C"/>
    <w:rsid w:val="23E2EB57"/>
    <w:rsid w:val="23E9B84F"/>
    <w:rsid w:val="23FE410E"/>
    <w:rsid w:val="241EE8AA"/>
    <w:rsid w:val="24273E64"/>
    <w:rsid w:val="2430C501"/>
    <w:rsid w:val="243768A3"/>
    <w:rsid w:val="243FC169"/>
    <w:rsid w:val="2453067B"/>
    <w:rsid w:val="245B56C2"/>
    <w:rsid w:val="247E91DB"/>
    <w:rsid w:val="24A76D09"/>
    <w:rsid w:val="24BFF2B8"/>
    <w:rsid w:val="24CE4B96"/>
    <w:rsid w:val="24ED74F0"/>
    <w:rsid w:val="2504E9BB"/>
    <w:rsid w:val="25329BAA"/>
    <w:rsid w:val="2568261A"/>
    <w:rsid w:val="257C0A10"/>
    <w:rsid w:val="2598AD72"/>
    <w:rsid w:val="259FE443"/>
    <w:rsid w:val="25BA2D34"/>
    <w:rsid w:val="25CA7FBF"/>
    <w:rsid w:val="26239EDE"/>
    <w:rsid w:val="26362EFA"/>
    <w:rsid w:val="2665BB41"/>
    <w:rsid w:val="2677F08D"/>
    <w:rsid w:val="269EFD78"/>
    <w:rsid w:val="26A883A4"/>
    <w:rsid w:val="26B4B33A"/>
    <w:rsid w:val="26D2A26F"/>
    <w:rsid w:val="26F2AC31"/>
    <w:rsid w:val="26F5F8FF"/>
    <w:rsid w:val="27001D17"/>
    <w:rsid w:val="2716320E"/>
    <w:rsid w:val="275DA877"/>
    <w:rsid w:val="278322D3"/>
    <w:rsid w:val="27937D0F"/>
    <w:rsid w:val="27A6D165"/>
    <w:rsid w:val="27AE1ED2"/>
    <w:rsid w:val="27DB52CB"/>
    <w:rsid w:val="27E10997"/>
    <w:rsid w:val="27E711BB"/>
    <w:rsid w:val="281F6BA2"/>
    <w:rsid w:val="28808697"/>
    <w:rsid w:val="2892E030"/>
    <w:rsid w:val="28A38B6D"/>
    <w:rsid w:val="28C73F36"/>
    <w:rsid w:val="28D539E9"/>
    <w:rsid w:val="29142DF4"/>
    <w:rsid w:val="291AD0EA"/>
    <w:rsid w:val="292143CE"/>
    <w:rsid w:val="2977C199"/>
    <w:rsid w:val="29AC8495"/>
    <w:rsid w:val="29C6D75D"/>
    <w:rsid w:val="29D738C1"/>
    <w:rsid w:val="2A556CB2"/>
    <w:rsid w:val="2A710A4A"/>
    <w:rsid w:val="2A8D38E9"/>
    <w:rsid w:val="2AF46467"/>
    <w:rsid w:val="2B16E2B9"/>
    <w:rsid w:val="2B210C10"/>
    <w:rsid w:val="2B562432"/>
    <w:rsid w:val="2B61469C"/>
    <w:rsid w:val="2BCC2810"/>
    <w:rsid w:val="2C0A63FC"/>
    <w:rsid w:val="2C0E0337"/>
    <w:rsid w:val="2C4BAC69"/>
    <w:rsid w:val="2C555CBC"/>
    <w:rsid w:val="2C6CEA16"/>
    <w:rsid w:val="2C8A3B47"/>
    <w:rsid w:val="2CA4FE8A"/>
    <w:rsid w:val="2CF31BEE"/>
    <w:rsid w:val="2D3DA2EE"/>
    <w:rsid w:val="2D5DEB2B"/>
    <w:rsid w:val="2D752017"/>
    <w:rsid w:val="2D87ECDA"/>
    <w:rsid w:val="2D8A7575"/>
    <w:rsid w:val="2DA191F8"/>
    <w:rsid w:val="2DA241AD"/>
    <w:rsid w:val="2DE2F0A0"/>
    <w:rsid w:val="2E5E3D9D"/>
    <w:rsid w:val="2E679A3E"/>
    <w:rsid w:val="2EB6FBB7"/>
    <w:rsid w:val="2ED26634"/>
    <w:rsid w:val="2EDB8E6A"/>
    <w:rsid w:val="2F5B23FD"/>
    <w:rsid w:val="2F6A71A5"/>
    <w:rsid w:val="2F7480E1"/>
    <w:rsid w:val="2F7CDA94"/>
    <w:rsid w:val="2F84BD48"/>
    <w:rsid w:val="2FA5DEC2"/>
    <w:rsid w:val="2FBC9F8F"/>
    <w:rsid w:val="2FC8D511"/>
    <w:rsid w:val="2FDF1FE3"/>
    <w:rsid w:val="300EA033"/>
    <w:rsid w:val="3015D8B9"/>
    <w:rsid w:val="3027984D"/>
    <w:rsid w:val="3077082D"/>
    <w:rsid w:val="30851C12"/>
    <w:rsid w:val="308E6D92"/>
    <w:rsid w:val="30A0DED5"/>
    <w:rsid w:val="30AD3116"/>
    <w:rsid w:val="30CDA3EB"/>
    <w:rsid w:val="313CF90B"/>
    <w:rsid w:val="31575365"/>
    <w:rsid w:val="31C16659"/>
    <w:rsid w:val="31D5BBCB"/>
    <w:rsid w:val="323002FB"/>
    <w:rsid w:val="323AFE4F"/>
    <w:rsid w:val="324EEA00"/>
    <w:rsid w:val="3298914A"/>
    <w:rsid w:val="32BC7EE4"/>
    <w:rsid w:val="33188EBA"/>
    <w:rsid w:val="331B1BEF"/>
    <w:rsid w:val="336FCF21"/>
    <w:rsid w:val="3378D4DA"/>
    <w:rsid w:val="33CD433C"/>
    <w:rsid w:val="33CEF32B"/>
    <w:rsid w:val="33F9155F"/>
    <w:rsid w:val="341BFDCF"/>
    <w:rsid w:val="342F793A"/>
    <w:rsid w:val="34615A60"/>
    <w:rsid w:val="347D9940"/>
    <w:rsid w:val="348D6ABB"/>
    <w:rsid w:val="349BEEB4"/>
    <w:rsid w:val="34A29919"/>
    <w:rsid w:val="34B2AEF0"/>
    <w:rsid w:val="34C4A87D"/>
    <w:rsid w:val="34CF7CDB"/>
    <w:rsid w:val="351743EA"/>
    <w:rsid w:val="353A9EC8"/>
    <w:rsid w:val="35796626"/>
    <w:rsid w:val="359DA6B6"/>
    <w:rsid w:val="35ED4CA5"/>
    <w:rsid w:val="362147DC"/>
    <w:rsid w:val="362CAA71"/>
    <w:rsid w:val="367C45E6"/>
    <w:rsid w:val="3698B166"/>
    <w:rsid w:val="369C41D6"/>
    <w:rsid w:val="36B8E978"/>
    <w:rsid w:val="37056463"/>
    <w:rsid w:val="371C3F0D"/>
    <w:rsid w:val="375813CF"/>
    <w:rsid w:val="3772B49E"/>
    <w:rsid w:val="3789F027"/>
    <w:rsid w:val="379CEE53"/>
    <w:rsid w:val="37B47421"/>
    <w:rsid w:val="37BE17B0"/>
    <w:rsid w:val="37BE541A"/>
    <w:rsid w:val="380D6BCD"/>
    <w:rsid w:val="38266262"/>
    <w:rsid w:val="38380167"/>
    <w:rsid w:val="38746793"/>
    <w:rsid w:val="387A7A80"/>
    <w:rsid w:val="387C8C8D"/>
    <w:rsid w:val="38CEFC8F"/>
    <w:rsid w:val="38E5C273"/>
    <w:rsid w:val="38F08FF6"/>
    <w:rsid w:val="391FAB7B"/>
    <w:rsid w:val="39379C3F"/>
    <w:rsid w:val="393ECB52"/>
    <w:rsid w:val="39A58903"/>
    <w:rsid w:val="39A748B7"/>
    <w:rsid w:val="39FAFE49"/>
    <w:rsid w:val="3A5DCFD7"/>
    <w:rsid w:val="3A836000"/>
    <w:rsid w:val="3A85FD91"/>
    <w:rsid w:val="3A9AD6B4"/>
    <w:rsid w:val="3AD74354"/>
    <w:rsid w:val="3AF1D54F"/>
    <w:rsid w:val="3AF92BA1"/>
    <w:rsid w:val="3B05BF59"/>
    <w:rsid w:val="3B11B628"/>
    <w:rsid w:val="3B4A752A"/>
    <w:rsid w:val="3B53359C"/>
    <w:rsid w:val="3B5514AD"/>
    <w:rsid w:val="3B620613"/>
    <w:rsid w:val="3B9947B7"/>
    <w:rsid w:val="3BC53E03"/>
    <w:rsid w:val="3BDEF6B4"/>
    <w:rsid w:val="3C3194A7"/>
    <w:rsid w:val="3C5A2B1D"/>
    <w:rsid w:val="3C9D2D45"/>
    <w:rsid w:val="3CA56D02"/>
    <w:rsid w:val="3CDE7FD5"/>
    <w:rsid w:val="3D2ED1F6"/>
    <w:rsid w:val="3D4043AB"/>
    <w:rsid w:val="3D412D89"/>
    <w:rsid w:val="3D4979EB"/>
    <w:rsid w:val="3D593A46"/>
    <w:rsid w:val="3D7543AD"/>
    <w:rsid w:val="3D894FAE"/>
    <w:rsid w:val="3DD5DBA6"/>
    <w:rsid w:val="3E2EAC7C"/>
    <w:rsid w:val="3E316C14"/>
    <w:rsid w:val="3E406CE5"/>
    <w:rsid w:val="3E7B2977"/>
    <w:rsid w:val="3F1BE62F"/>
    <w:rsid w:val="3F48EF40"/>
    <w:rsid w:val="3F61141E"/>
    <w:rsid w:val="3FABFA2B"/>
    <w:rsid w:val="3FCF4868"/>
    <w:rsid w:val="3FDBEF37"/>
    <w:rsid w:val="3FFA62C6"/>
    <w:rsid w:val="4031DEE6"/>
    <w:rsid w:val="4046CBD3"/>
    <w:rsid w:val="40603572"/>
    <w:rsid w:val="4069B3E8"/>
    <w:rsid w:val="40C4F9C4"/>
    <w:rsid w:val="40DF6849"/>
    <w:rsid w:val="40E35725"/>
    <w:rsid w:val="4117A0E1"/>
    <w:rsid w:val="4117F8D7"/>
    <w:rsid w:val="4141797C"/>
    <w:rsid w:val="415F9A75"/>
    <w:rsid w:val="4169F5F2"/>
    <w:rsid w:val="417E7919"/>
    <w:rsid w:val="4194353E"/>
    <w:rsid w:val="41B89894"/>
    <w:rsid w:val="42591AC6"/>
    <w:rsid w:val="426B7F7A"/>
    <w:rsid w:val="429680A6"/>
    <w:rsid w:val="42A75BDE"/>
    <w:rsid w:val="42B4F63F"/>
    <w:rsid w:val="42B79405"/>
    <w:rsid w:val="42B896A5"/>
    <w:rsid w:val="42DE44F0"/>
    <w:rsid w:val="43013C0F"/>
    <w:rsid w:val="4392AE39"/>
    <w:rsid w:val="439DA477"/>
    <w:rsid w:val="43A96873"/>
    <w:rsid w:val="43DDD72E"/>
    <w:rsid w:val="43FEE14E"/>
    <w:rsid w:val="448F0E43"/>
    <w:rsid w:val="448FE202"/>
    <w:rsid w:val="44C29D25"/>
    <w:rsid w:val="4516EFD5"/>
    <w:rsid w:val="455A4DE0"/>
    <w:rsid w:val="455CDCD8"/>
    <w:rsid w:val="456C6BA9"/>
    <w:rsid w:val="458138DB"/>
    <w:rsid w:val="45AA6E2F"/>
    <w:rsid w:val="45D0F2B3"/>
    <w:rsid w:val="45F37C2A"/>
    <w:rsid w:val="45FBAE6B"/>
    <w:rsid w:val="465A0733"/>
    <w:rsid w:val="467CA604"/>
    <w:rsid w:val="468B80B4"/>
    <w:rsid w:val="46AB06C5"/>
    <w:rsid w:val="471F2FB2"/>
    <w:rsid w:val="4738E750"/>
    <w:rsid w:val="478DC249"/>
    <w:rsid w:val="47BF7611"/>
    <w:rsid w:val="47CAE6F0"/>
    <w:rsid w:val="47D00B9B"/>
    <w:rsid w:val="483D41AD"/>
    <w:rsid w:val="48D79EE3"/>
    <w:rsid w:val="48E0F3CD"/>
    <w:rsid w:val="49347600"/>
    <w:rsid w:val="49580BA4"/>
    <w:rsid w:val="49583DEE"/>
    <w:rsid w:val="49833529"/>
    <w:rsid w:val="49AA1229"/>
    <w:rsid w:val="4A021028"/>
    <w:rsid w:val="4A3D3197"/>
    <w:rsid w:val="4A66E89A"/>
    <w:rsid w:val="4A69874D"/>
    <w:rsid w:val="4A895FF4"/>
    <w:rsid w:val="4A9B9DCD"/>
    <w:rsid w:val="4AEDC86D"/>
    <w:rsid w:val="4B06980E"/>
    <w:rsid w:val="4B21625A"/>
    <w:rsid w:val="4B8B6598"/>
    <w:rsid w:val="4B8CBA96"/>
    <w:rsid w:val="4B91B899"/>
    <w:rsid w:val="4BB0BD6E"/>
    <w:rsid w:val="4BCFB463"/>
    <w:rsid w:val="4C05D316"/>
    <w:rsid w:val="4C23E8C5"/>
    <w:rsid w:val="4C9A9EAC"/>
    <w:rsid w:val="4CCA680B"/>
    <w:rsid w:val="4D15FD03"/>
    <w:rsid w:val="4D382CF0"/>
    <w:rsid w:val="4D444F44"/>
    <w:rsid w:val="4D45D2F0"/>
    <w:rsid w:val="4D80C3C7"/>
    <w:rsid w:val="4DC1954D"/>
    <w:rsid w:val="4DE87F11"/>
    <w:rsid w:val="4E15771E"/>
    <w:rsid w:val="4E1B0A21"/>
    <w:rsid w:val="4E1EAEF8"/>
    <w:rsid w:val="4E2B867D"/>
    <w:rsid w:val="4E3C8489"/>
    <w:rsid w:val="4E5A5243"/>
    <w:rsid w:val="4E89760E"/>
    <w:rsid w:val="4EB9A10D"/>
    <w:rsid w:val="4EECCE2F"/>
    <w:rsid w:val="4F217CF2"/>
    <w:rsid w:val="4F546231"/>
    <w:rsid w:val="4FC68255"/>
    <w:rsid w:val="4FEDD838"/>
    <w:rsid w:val="5038D2ED"/>
    <w:rsid w:val="503D1415"/>
    <w:rsid w:val="50447BEE"/>
    <w:rsid w:val="5044F65F"/>
    <w:rsid w:val="5056A36E"/>
    <w:rsid w:val="50595EDB"/>
    <w:rsid w:val="505F95DA"/>
    <w:rsid w:val="50A643A7"/>
    <w:rsid w:val="50B55F3E"/>
    <w:rsid w:val="50B645CF"/>
    <w:rsid w:val="50D45373"/>
    <w:rsid w:val="50E16A9C"/>
    <w:rsid w:val="50E18300"/>
    <w:rsid w:val="50E3B7E2"/>
    <w:rsid w:val="510587E5"/>
    <w:rsid w:val="51164390"/>
    <w:rsid w:val="511A8409"/>
    <w:rsid w:val="5131383C"/>
    <w:rsid w:val="513CAD04"/>
    <w:rsid w:val="514FD013"/>
    <w:rsid w:val="516E9F79"/>
    <w:rsid w:val="519734C1"/>
    <w:rsid w:val="519AC81B"/>
    <w:rsid w:val="51A6E588"/>
    <w:rsid w:val="51A97C9E"/>
    <w:rsid w:val="51ADE9B0"/>
    <w:rsid w:val="51D682BE"/>
    <w:rsid w:val="51E35628"/>
    <w:rsid w:val="51E5B8D7"/>
    <w:rsid w:val="51F07A96"/>
    <w:rsid w:val="520CD14F"/>
    <w:rsid w:val="5212DC73"/>
    <w:rsid w:val="522219E7"/>
    <w:rsid w:val="522AF2AD"/>
    <w:rsid w:val="527B8C3B"/>
    <w:rsid w:val="529E26ED"/>
    <w:rsid w:val="52BD592D"/>
    <w:rsid w:val="52C03C6B"/>
    <w:rsid w:val="52E95775"/>
    <w:rsid w:val="52FF58E0"/>
    <w:rsid w:val="5314231B"/>
    <w:rsid w:val="531AC490"/>
    <w:rsid w:val="5368CE92"/>
    <w:rsid w:val="53931634"/>
    <w:rsid w:val="539D0D7A"/>
    <w:rsid w:val="53AA616B"/>
    <w:rsid w:val="53ADC157"/>
    <w:rsid w:val="53AEB14C"/>
    <w:rsid w:val="53E60462"/>
    <w:rsid w:val="53EB9F3C"/>
    <w:rsid w:val="53EFC353"/>
    <w:rsid w:val="54007042"/>
    <w:rsid w:val="54146DBF"/>
    <w:rsid w:val="5434508F"/>
    <w:rsid w:val="54603187"/>
    <w:rsid w:val="54640F69"/>
    <w:rsid w:val="5479B323"/>
    <w:rsid w:val="54828A6A"/>
    <w:rsid w:val="5485F835"/>
    <w:rsid w:val="54A41827"/>
    <w:rsid w:val="54B22F54"/>
    <w:rsid w:val="54D3E9F9"/>
    <w:rsid w:val="54E47453"/>
    <w:rsid w:val="550ACFA8"/>
    <w:rsid w:val="5552CB56"/>
    <w:rsid w:val="5561E1A9"/>
    <w:rsid w:val="5573925F"/>
    <w:rsid w:val="557CE4C3"/>
    <w:rsid w:val="55B280EF"/>
    <w:rsid w:val="55E9FD74"/>
    <w:rsid w:val="55F1E347"/>
    <w:rsid w:val="562A60DC"/>
    <w:rsid w:val="5639DC18"/>
    <w:rsid w:val="56883CFE"/>
    <w:rsid w:val="56936C50"/>
    <w:rsid w:val="56A946D9"/>
    <w:rsid w:val="56E8D41C"/>
    <w:rsid w:val="56EB5108"/>
    <w:rsid w:val="57325853"/>
    <w:rsid w:val="5754809E"/>
    <w:rsid w:val="57930F4C"/>
    <w:rsid w:val="57B7CDF6"/>
    <w:rsid w:val="57DDAB28"/>
    <w:rsid w:val="57E8FA98"/>
    <w:rsid w:val="58032E8C"/>
    <w:rsid w:val="580533EC"/>
    <w:rsid w:val="589AB1BC"/>
    <w:rsid w:val="58AE8C98"/>
    <w:rsid w:val="58DD320F"/>
    <w:rsid w:val="58FE9209"/>
    <w:rsid w:val="591DA1C3"/>
    <w:rsid w:val="593EEF0C"/>
    <w:rsid w:val="59510F4A"/>
    <w:rsid w:val="59514AE9"/>
    <w:rsid w:val="598AEDC1"/>
    <w:rsid w:val="59CE3493"/>
    <w:rsid w:val="5A0012DB"/>
    <w:rsid w:val="5A279AA2"/>
    <w:rsid w:val="5A5A6188"/>
    <w:rsid w:val="5A6C2879"/>
    <w:rsid w:val="5A9F3579"/>
    <w:rsid w:val="5AA31CB4"/>
    <w:rsid w:val="5AA82D70"/>
    <w:rsid w:val="5ACD1161"/>
    <w:rsid w:val="5AFC0DC7"/>
    <w:rsid w:val="5B075175"/>
    <w:rsid w:val="5B2C74F1"/>
    <w:rsid w:val="5BAA1E41"/>
    <w:rsid w:val="5BB9EA63"/>
    <w:rsid w:val="5BCDA8AA"/>
    <w:rsid w:val="5BF7C3E8"/>
    <w:rsid w:val="5C128F76"/>
    <w:rsid w:val="5C1FB923"/>
    <w:rsid w:val="5C2219CA"/>
    <w:rsid w:val="5C3C97F6"/>
    <w:rsid w:val="5C54F672"/>
    <w:rsid w:val="5C69DB60"/>
    <w:rsid w:val="5C71AA76"/>
    <w:rsid w:val="5CD062A8"/>
    <w:rsid w:val="5CFE105F"/>
    <w:rsid w:val="5D3240A9"/>
    <w:rsid w:val="5D479706"/>
    <w:rsid w:val="5D7A929B"/>
    <w:rsid w:val="5D829295"/>
    <w:rsid w:val="5DFADE6D"/>
    <w:rsid w:val="5E2E506F"/>
    <w:rsid w:val="5E473BCA"/>
    <w:rsid w:val="5E9A26C2"/>
    <w:rsid w:val="5EC0080F"/>
    <w:rsid w:val="5F2008E1"/>
    <w:rsid w:val="5F6E32C5"/>
    <w:rsid w:val="5F797393"/>
    <w:rsid w:val="5F91E82F"/>
    <w:rsid w:val="5FB13F62"/>
    <w:rsid w:val="5FB16E32"/>
    <w:rsid w:val="5FE6CFA1"/>
    <w:rsid w:val="6017DF24"/>
    <w:rsid w:val="604AE33A"/>
    <w:rsid w:val="6050468A"/>
    <w:rsid w:val="60BFA6BA"/>
    <w:rsid w:val="60D0F0E5"/>
    <w:rsid w:val="60D262D5"/>
    <w:rsid w:val="61060FBB"/>
    <w:rsid w:val="610CE41D"/>
    <w:rsid w:val="6146F606"/>
    <w:rsid w:val="61B2E13B"/>
    <w:rsid w:val="61C20CBD"/>
    <w:rsid w:val="61C26380"/>
    <w:rsid w:val="61F2937D"/>
    <w:rsid w:val="62087684"/>
    <w:rsid w:val="623C6FF8"/>
    <w:rsid w:val="6253F216"/>
    <w:rsid w:val="62737368"/>
    <w:rsid w:val="628DFBD8"/>
    <w:rsid w:val="628F9CF6"/>
    <w:rsid w:val="62E19A7E"/>
    <w:rsid w:val="6372C24E"/>
    <w:rsid w:val="63756BE1"/>
    <w:rsid w:val="6376D59E"/>
    <w:rsid w:val="63790E56"/>
    <w:rsid w:val="6384694D"/>
    <w:rsid w:val="63AA3E7B"/>
    <w:rsid w:val="63BDEF10"/>
    <w:rsid w:val="64092CED"/>
    <w:rsid w:val="6481B309"/>
    <w:rsid w:val="649359FD"/>
    <w:rsid w:val="64BDD46D"/>
    <w:rsid w:val="64CAB71A"/>
    <w:rsid w:val="64EC9B1B"/>
    <w:rsid w:val="64EE9EE0"/>
    <w:rsid w:val="64F02846"/>
    <w:rsid w:val="64F93C22"/>
    <w:rsid w:val="65082625"/>
    <w:rsid w:val="655E4B98"/>
    <w:rsid w:val="658A836C"/>
    <w:rsid w:val="658CF54A"/>
    <w:rsid w:val="65A24204"/>
    <w:rsid w:val="65CCBF3B"/>
    <w:rsid w:val="65DED11A"/>
    <w:rsid w:val="65E287CE"/>
    <w:rsid w:val="660355A2"/>
    <w:rsid w:val="660AA6CF"/>
    <w:rsid w:val="66225487"/>
    <w:rsid w:val="6681A752"/>
    <w:rsid w:val="66886B7C"/>
    <w:rsid w:val="669E5CC7"/>
    <w:rsid w:val="66A3C971"/>
    <w:rsid w:val="66AEF0D0"/>
    <w:rsid w:val="66E7BE85"/>
    <w:rsid w:val="67198EA5"/>
    <w:rsid w:val="674089A4"/>
    <w:rsid w:val="678AC139"/>
    <w:rsid w:val="678DA90D"/>
    <w:rsid w:val="67A9C369"/>
    <w:rsid w:val="67B284D5"/>
    <w:rsid w:val="67C96C09"/>
    <w:rsid w:val="68144213"/>
    <w:rsid w:val="682B2CB5"/>
    <w:rsid w:val="684E601D"/>
    <w:rsid w:val="686BFF49"/>
    <w:rsid w:val="68A7DFE2"/>
    <w:rsid w:val="6923BD2C"/>
    <w:rsid w:val="695FB846"/>
    <w:rsid w:val="6966A1EA"/>
    <w:rsid w:val="6969C8DC"/>
    <w:rsid w:val="698ECE24"/>
    <w:rsid w:val="69C973C0"/>
    <w:rsid w:val="6A05BD13"/>
    <w:rsid w:val="6A1E9031"/>
    <w:rsid w:val="6A39744A"/>
    <w:rsid w:val="6A7B2AF4"/>
    <w:rsid w:val="6A9D231F"/>
    <w:rsid w:val="6AA0006F"/>
    <w:rsid w:val="6AA81ACB"/>
    <w:rsid w:val="6ACDE908"/>
    <w:rsid w:val="6AD24FC2"/>
    <w:rsid w:val="6AF5CE31"/>
    <w:rsid w:val="6B09BEBE"/>
    <w:rsid w:val="6B3AA0F6"/>
    <w:rsid w:val="6B76733A"/>
    <w:rsid w:val="6B9ACACF"/>
    <w:rsid w:val="6BA20D59"/>
    <w:rsid w:val="6BA3E33A"/>
    <w:rsid w:val="6BD858E4"/>
    <w:rsid w:val="6BEB53FF"/>
    <w:rsid w:val="6C15AF4B"/>
    <w:rsid w:val="6C2DBB91"/>
    <w:rsid w:val="6C362B99"/>
    <w:rsid w:val="6C786C56"/>
    <w:rsid w:val="6C7B1092"/>
    <w:rsid w:val="6C83A9F2"/>
    <w:rsid w:val="6CB5515A"/>
    <w:rsid w:val="6CC0D737"/>
    <w:rsid w:val="6CCAB9C5"/>
    <w:rsid w:val="6CF0392C"/>
    <w:rsid w:val="6D1FE783"/>
    <w:rsid w:val="6D5040F0"/>
    <w:rsid w:val="6D61BBCF"/>
    <w:rsid w:val="6D70AD5B"/>
    <w:rsid w:val="6DA7B1E7"/>
    <w:rsid w:val="6DB72DAC"/>
    <w:rsid w:val="6DD191EB"/>
    <w:rsid w:val="6DEB1F59"/>
    <w:rsid w:val="6DEE5B74"/>
    <w:rsid w:val="6DF8C0FB"/>
    <w:rsid w:val="6E0D7EF8"/>
    <w:rsid w:val="6E95769A"/>
    <w:rsid w:val="6EF32EDB"/>
    <w:rsid w:val="6F3D3CA1"/>
    <w:rsid w:val="6F51D8ED"/>
    <w:rsid w:val="6F51E042"/>
    <w:rsid w:val="6FAC6974"/>
    <w:rsid w:val="6FB8892A"/>
    <w:rsid w:val="6FDC74AC"/>
    <w:rsid w:val="6FE32B16"/>
    <w:rsid w:val="704E5436"/>
    <w:rsid w:val="70642867"/>
    <w:rsid w:val="70B539E0"/>
    <w:rsid w:val="712407E4"/>
    <w:rsid w:val="712FDA3F"/>
    <w:rsid w:val="7180036F"/>
    <w:rsid w:val="7197995C"/>
    <w:rsid w:val="719B4BCC"/>
    <w:rsid w:val="71A0371C"/>
    <w:rsid w:val="7214BAF1"/>
    <w:rsid w:val="7217C14A"/>
    <w:rsid w:val="725D20C5"/>
    <w:rsid w:val="725EA351"/>
    <w:rsid w:val="72F7D3B5"/>
    <w:rsid w:val="730644DF"/>
    <w:rsid w:val="73D4964F"/>
    <w:rsid w:val="73DD5F2B"/>
    <w:rsid w:val="73E0CF10"/>
    <w:rsid w:val="73F14BF7"/>
    <w:rsid w:val="74161870"/>
    <w:rsid w:val="74168243"/>
    <w:rsid w:val="74336CAC"/>
    <w:rsid w:val="7440D3C2"/>
    <w:rsid w:val="745D552F"/>
    <w:rsid w:val="74797839"/>
    <w:rsid w:val="747A664C"/>
    <w:rsid w:val="748FF0C3"/>
    <w:rsid w:val="74B9BD9C"/>
    <w:rsid w:val="75D02A47"/>
    <w:rsid w:val="75E6BBD7"/>
    <w:rsid w:val="761E8985"/>
    <w:rsid w:val="762512F1"/>
    <w:rsid w:val="7658E00D"/>
    <w:rsid w:val="76657BC6"/>
    <w:rsid w:val="768CFF90"/>
    <w:rsid w:val="768D3720"/>
    <w:rsid w:val="76AF13F5"/>
    <w:rsid w:val="76E217A8"/>
    <w:rsid w:val="76E6BC69"/>
    <w:rsid w:val="76EEBF00"/>
    <w:rsid w:val="76FCAF42"/>
    <w:rsid w:val="77357D42"/>
    <w:rsid w:val="77532859"/>
    <w:rsid w:val="77581A65"/>
    <w:rsid w:val="776FA97B"/>
    <w:rsid w:val="7770CCC3"/>
    <w:rsid w:val="77877D63"/>
    <w:rsid w:val="77ABA3E1"/>
    <w:rsid w:val="77CD800A"/>
    <w:rsid w:val="77D09124"/>
    <w:rsid w:val="77D7F390"/>
    <w:rsid w:val="781563BB"/>
    <w:rsid w:val="781C7963"/>
    <w:rsid w:val="782B890E"/>
    <w:rsid w:val="785E2FD8"/>
    <w:rsid w:val="786C03BD"/>
    <w:rsid w:val="78C2D5BF"/>
    <w:rsid w:val="78DA1023"/>
    <w:rsid w:val="7906FF12"/>
    <w:rsid w:val="7932E8F2"/>
    <w:rsid w:val="79570A78"/>
    <w:rsid w:val="7982A2A3"/>
    <w:rsid w:val="799B1EDD"/>
    <w:rsid w:val="79A7FCCE"/>
    <w:rsid w:val="79AD819B"/>
    <w:rsid w:val="79B41943"/>
    <w:rsid w:val="79CA998C"/>
    <w:rsid w:val="79D69DFA"/>
    <w:rsid w:val="79E37ACB"/>
    <w:rsid w:val="79F1339E"/>
    <w:rsid w:val="7A04D12A"/>
    <w:rsid w:val="7A06D4C5"/>
    <w:rsid w:val="7A1438E9"/>
    <w:rsid w:val="7A75CFDE"/>
    <w:rsid w:val="7A87C45B"/>
    <w:rsid w:val="7B09C2AE"/>
    <w:rsid w:val="7B5A7279"/>
    <w:rsid w:val="7B680D89"/>
    <w:rsid w:val="7B843D27"/>
    <w:rsid w:val="7B9F6C61"/>
    <w:rsid w:val="7BA7D55D"/>
    <w:rsid w:val="7BB51BC0"/>
    <w:rsid w:val="7BB85394"/>
    <w:rsid w:val="7BDB0AC8"/>
    <w:rsid w:val="7C075A41"/>
    <w:rsid w:val="7C1DA872"/>
    <w:rsid w:val="7C34CF93"/>
    <w:rsid w:val="7C3B3087"/>
    <w:rsid w:val="7C5F9961"/>
    <w:rsid w:val="7C64B957"/>
    <w:rsid w:val="7C688BAB"/>
    <w:rsid w:val="7C80994D"/>
    <w:rsid w:val="7D72C0C7"/>
    <w:rsid w:val="7DB1056A"/>
    <w:rsid w:val="7DFFD3F1"/>
    <w:rsid w:val="7E282B37"/>
    <w:rsid w:val="7E4F37FB"/>
    <w:rsid w:val="7E611583"/>
    <w:rsid w:val="7E6895F1"/>
    <w:rsid w:val="7E8C145F"/>
    <w:rsid w:val="7EAB343C"/>
    <w:rsid w:val="7EC8101D"/>
    <w:rsid w:val="7ECEF5DC"/>
    <w:rsid w:val="7F0B64C5"/>
    <w:rsid w:val="7F8588BF"/>
    <w:rsid w:val="7F8F76A9"/>
    <w:rsid w:val="7F958AAE"/>
    <w:rsid w:val="7F9E5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A9DF"/>
  <w15:docId w15:val="{5E684042-7F3E-4735-8667-12B3935E11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uiPriority="0"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lsdException w:name="Closing" w:uiPriority="0" w:semiHidden="1" w:unhideWhenUsed="1"/>
    <w:lsdException w:name="Signature" w:uiPriority="0"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0"/>
    <w:lsdException w:name="Salutation" w:uiPriority="0"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able Heading"/>
    <w:rsid w:val="006A4DE5"/>
    <w:pPr>
      <w:spacing w:line="264" w:lineRule="auto"/>
      <w:jc w:val="both"/>
    </w:pPr>
    <w:rPr>
      <w:rFonts w:ascii="Century Gothic" w:hAnsi="Century Gothic"/>
    </w:rPr>
  </w:style>
  <w:style w:type="paragraph" w:styleId="Heading1">
    <w:name w:val="heading 1"/>
    <w:basedOn w:val="BodyText1"/>
    <w:next w:val="BodyText1"/>
    <w:link w:val="Heading1Char"/>
    <w:qFormat/>
    <w:rsid w:val="00A65FA3"/>
    <w:pPr>
      <w:keepNext/>
      <w:keepLines/>
      <w:numPr>
        <w:numId w:val="14"/>
      </w:numPr>
      <w:tabs>
        <w:tab w:val="clear" w:pos="720"/>
      </w:tabs>
      <w:spacing w:before="240" w:after="240"/>
      <w:jc w:val="left"/>
      <w:outlineLvl w:val="0"/>
    </w:pPr>
    <w:rPr>
      <w:rFonts w:cs="Arial"/>
      <w:b/>
      <w:caps/>
    </w:rPr>
  </w:style>
  <w:style w:type="paragraph" w:styleId="Heading2">
    <w:name w:val="heading 2"/>
    <w:basedOn w:val="BodyText1"/>
    <w:next w:val="BodyText1"/>
    <w:link w:val="Heading2Char"/>
    <w:qFormat/>
    <w:rsid w:val="00762592"/>
    <w:pPr>
      <w:keepNext/>
      <w:keepLines/>
      <w:numPr>
        <w:ilvl w:val="1"/>
        <w:numId w:val="14"/>
      </w:numPr>
      <w:tabs>
        <w:tab w:val="clear" w:pos="720"/>
      </w:tabs>
      <w:jc w:val="left"/>
      <w:outlineLvl w:val="1"/>
    </w:pPr>
    <w:rPr>
      <w:rFonts w:cs="Arial"/>
      <w:b/>
      <w:bCs/>
      <w:caps/>
      <w:kern w:val="28"/>
      <w:u w:val="single"/>
    </w:rPr>
  </w:style>
  <w:style w:type="paragraph" w:styleId="Heading3">
    <w:name w:val="heading 3"/>
    <w:basedOn w:val="BodyText1"/>
    <w:next w:val="BodyText1"/>
    <w:link w:val="Heading3Char"/>
    <w:qFormat/>
    <w:rsid w:val="00762592"/>
    <w:pPr>
      <w:keepNext/>
      <w:keepLines/>
      <w:numPr>
        <w:ilvl w:val="2"/>
        <w:numId w:val="14"/>
      </w:numPr>
      <w:tabs>
        <w:tab w:val="clear" w:pos="720"/>
      </w:tabs>
      <w:jc w:val="left"/>
      <w:outlineLvl w:val="2"/>
    </w:pPr>
    <w:rPr>
      <w:kern w:val="28"/>
      <w:u w:val="single"/>
    </w:rPr>
  </w:style>
  <w:style w:type="paragraph" w:styleId="Heading4">
    <w:name w:val="heading 4"/>
    <w:basedOn w:val="BodyText1"/>
    <w:next w:val="BodyText1"/>
    <w:link w:val="Heading4Char"/>
    <w:qFormat/>
    <w:rsid w:val="001046F9"/>
    <w:pPr>
      <w:keepNext/>
      <w:keepLines/>
      <w:numPr>
        <w:ilvl w:val="3"/>
        <w:numId w:val="14"/>
      </w:numPr>
      <w:tabs>
        <w:tab w:val="clear" w:pos="720"/>
        <w:tab w:val="left" w:pos="1080"/>
      </w:tabs>
      <w:jc w:val="left"/>
      <w:outlineLvl w:val="3"/>
    </w:pPr>
    <w:rPr>
      <w:u w:val="single"/>
    </w:rPr>
  </w:style>
  <w:style w:type="paragraph" w:styleId="Heading5">
    <w:name w:val="heading 5"/>
    <w:basedOn w:val="Normal"/>
    <w:next w:val="BodyText1"/>
    <w:link w:val="Heading5Char"/>
    <w:qFormat/>
    <w:rsid w:val="00952FD4"/>
    <w:pPr>
      <w:tabs>
        <w:tab w:val="left" w:pos="1080"/>
      </w:tabs>
      <w:spacing w:before="120" w:after="120"/>
      <w:ind w:firstLine="720"/>
      <w:outlineLvl w:val="4"/>
    </w:pPr>
    <w:rPr>
      <w:b/>
    </w:rPr>
  </w:style>
  <w:style w:type="paragraph" w:styleId="Heading6">
    <w:name w:val="heading 6"/>
    <w:basedOn w:val="Normal"/>
    <w:next w:val="BodyText1"/>
    <w:link w:val="Heading6Char"/>
    <w:qFormat/>
    <w:rsid w:val="00952FD4"/>
    <w:pPr>
      <w:tabs>
        <w:tab w:val="left" w:pos="720"/>
      </w:tabs>
      <w:spacing w:before="120" w:after="120"/>
      <w:ind w:left="720"/>
      <w:outlineLvl w:val="5"/>
    </w:pPr>
    <w:rPr>
      <w:u w:val="single"/>
    </w:rPr>
  </w:style>
  <w:style w:type="paragraph" w:styleId="Heading7">
    <w:name w:val="heading 7"/>
    <w:basedOn w:val="Normal"/>
    <w:next w:val="Normal"/>
    <w:rsid w:val="00EA65AC"/>
    <w:pPr>
      <w:keepNext/>
      <w:keepLines/>
      <w:spacing w:before="240" w:after="120" w:line="280" w:lineRule="exact"/>
      <w:outlineLvl w:val="6"/>
    </w:pPr>
    <w:rPr>
      <w:rFonts w:ascii="Times New Roman" w:hAnsi="Times New Roman"/>
      <w:b/>
      <w:kern w:val="28"/>
    </w:rPr>
  </w:style>
  <w:style w:type="paragraph" w:styleId="Heading8">
    <w:name w:val="heading 8"/>
    <w:basedOn w:val="Normal"/>
    <w:next w:val="Normal"/>
    <w:rsid w:val="00EA65AC"/>
    <w:pPr>
      <w:keepNext/>
      <w:keepLines/>
      <w:spacing w:before="240" w:after="120" w:line="280" w:lineRule="exact"/>
      <w:outlineLvl w:val="7"/>
    </w:pPr>
    <w:rPr>
      <w:rFonts w:ascii="Times New Roman" w:hAnsi="Times New Roman"/>
      <w:b/>
      <w:i/>
      <w:kern w:val="28"/>
    </w:rPr>
  </w:style>
  <w:style w:type="paragraph" w:styleId="Heading9">
    <w:name w:val="heading 9"/>
    <w:basedOn w:val="Normal"/>
    <w:next w:val="Normal"/>
    <w:rsid w:val="00EA65AC"/>
    <w:pPr>
      <w:keepNext/>
      <w:keepLines/>
      <w:spacing w:before="240" w:after="120" w:line="280" w:lineRule="exact"/>
      <w:outlineLvl w:val="8"/>
    </w:pPr>
    <w:rPr>
      <w:rFonts w:ascii="Times New Roman" w:hAnsi="Times New Roman"/>
      <w:b/>
      <w:i/>
      <w:kern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ing1" w:customStyle="1">
    <w:name w:val="Table Heading1"/>
    <w:basedOn w:val="Normal"/>
    <w:rsid w:val="00A001B4"/>
    <w:pPr>
      <w:spacing w:line="240" w:lineRule="auto"/>
      <w:jc w:val="center"/>
    </w:pPr>
    <w:rPr>
      <w:rFonts w:cs="Calibri"/>
      <w:b/>
      <w:bCs/>
      <w:color w:val="000000"/>
      <w:sz w:val="24"/>
    </w:rPr>
  </w:style>
  <w:style w:type="character" w:styleId="UnresolvedMention">
    <w:name w:val="Unresolved Mention"/>
    <w:basedOn w:val="DefaultParagraphFont"/>
    <w:uiPriority w:val="99"/>
    <w:semiHidden/>
    <w:unhideWhenUsed/>
    <w:rsid w:val="00AE4C83"/>
    <w:rPr>
      <w:color w:val="605E5C"/>
      <w:shd w:val="clear" w:color="auto" w:fill="E1DFDD"/>
    </w:rPr>
  </w:style>
  <w:style w:type="paragraph" w:styleId="Caption">
    <w:name w:val="caption"/>
    <w:aliases w:val="Figure Title"/>
    <w:basedOn w:val="Normal"/>
    <w:next w:val="Normal"/>
    <w:qFormat/>
    <w:rsid w:val="00D64968"/>
    <w:pPr>
      <w:widowControl w:val="0"/>
      <w:tabs>
        <w:tab w:val="left" w:pos="1080"/>
      </w:tabs>
      <w:spacing w:before="120" w:after="240"/>
      <w:jc w:val="center"/>
    </w:pPr>
    <w:rPr>
      <w:b/>
      <w:sz w:val="24"/>
      <w:szCs w:val="24"/>
    </w:rPr>
  </w:style>
  <w:style w:type="paragraph" w:styleId="Date">
    <w:name w:val="Date"/>
    <w:basedOn w:val="Normal"/>
    <w:semiHidden/>
    <w:rsid w:val="00952FD4"/>
    <w:pPr>
      <w:tabs>
        <w:tab w:val="left" w:pos="1080"/>
      </w:tabs>
      <w:spacing w:before="480"/>
      <w:ind w:firstLine="720"/>
    </w:pPr>
  </w:style>
  <w:style w:type="paragraph" w:styleId="Footer">
    <w:name w:val="footer"/>
    <w:basedOn w:val="Normal"/>
    <w:link w:val="FooterChar"/>
    <w:uiPriority w:val="99"/>
    <w:rsid w:val="00EA65AC"/>
    <w:pPr>
      <w:tabs>
        <w:tab w:val="center" w:pos="4320"/>
        <w:tab w:val="right" w:pos="8640"/>
      </w:tabs>
    </w:pPr>
    <w:rPr>
      <w:sz w:val="10"/>
    </w:rPr>
  </w:style>
  <w:style w:type="paragraph" w:styleId="Header">
    <w:name w:val="header"/>
    <w:basedOn w:val="Normal"/>
    <w:link w:val="HeaderChar"/>
    <w:uiPriority w:val="99"/>
    <w:rsid w:val="00EA65AC"/>
    <w:pPr>
      <w:keepLines/>
      <w:pBdr>
        <w:bottom w:val="single" w:color="auto" w:sz="6" w:space="4"/>
      </w:pBdr>
      <w:tabs>
        <w:tab w:val="center" w:pos="4320"/>
        <w:tab w:val="right" w:pos="8640"/>
      </w:tabs>
    </w:pPr>
    <w:rPr>
      <w:b/>
      <w:caps/>
      <w:spacing w:val="20"/>
      <w:sz w:val="18"/>
    </w:rPr>
  </w:style>
  <w:style w:type="paragraph" w:styleId="TOC1">
    <w:name w:val="toc 1"/>
    <w:basedOn w:val="Normal"/>
    <w:next w:val="Normal"/>
    <w:autoRedefine/>
    <w:uiPriority w:val="39"/>
    <w:qFormat/>
    <w:rsid w:val="00E17C84"/>
    <w:pPr>
      <w:tabs>
        <w:tab w:val="left" w:pos="540"/>
        <w:tab w:val="right" w:leader="dot" w:pos="9360"/>
      </w:tabs>
      <w:spacing w:before="120" w:after="120"/>
      <w:ind w:right="360"/>
      <w:jc w:val="center"/>
    </w:pPr>
    <w:rPr>
      <w:rFonts w:cs="Arial"/>
      <w:b/>
      <w:bCs/>
      <w:caps/>
      <w:noProof/>
      <w:sz w:val="24"/>
      <w:szCs w:val="24"/>
    </w:rPr>
  </w:style>
  <w:style w:type="paragraph" w:styleId="TOC2">
    <w:name w:val="toc 2"/>
    <w:basedOn w:val="Normal"/>
    <w:next w:val="TOC3"/>
    <w:uiPriority w:val="39"/>
    <w:qFormat/>
    <w:rsid w:val="00F96733"/>
    <w:pPr>
      <w:tabs>
        <w:tab w:val="right" w:leader="dot" w:pos="9350"/>
      </w:tabs>
      <w:ind w:left="1260" w:hanging="720"/>
      <w:jc w:val="left"/>
    </w:pPr>
    <w:rPr>
      <w:caps/>
      <w:noProof/>
      <w:sz w:val="24"/>
      <w:szCs w:val="24"/>
    </w:rPr>
  </w:style>
  <w:style w:type="paragraph" w:styleId="TOC3">
    <w:name w:val="toc 3"/>
    <w:basedOn w:val="Normal"/>
    <w:next w:val="Normal"/>
    <w:uiPriority w:val="39"/>
    <w:qFormat/>
    <w:rsid w:val="00F96733"/>
    <w:pPr>
      <w:tabs>
        <w:tab w:val="right" w:leader="dot" w:pos="9350"/>
      </w:tabs>
      <w:ind w:left="2160" w:hanging="900"/>
      <w:jc w:val="left"/>
    </w:pPr>
    <w:rPr>
      <w:iCs/>
      <w:noProof/>
      <w:sz w:val="24"/>
      <w:szCs w:val="24"/>
    </w:rPr>
  </w:style>
  <w:style w:type="paragraph" w:styleId="TOC4">
    <w:name w:val="toc 4"/>
    <w:basedOn w:val="Normal"/>
    <w:uiPriority w:val="39"/>
    <w:qFormat/>
    <w:rsid w:val="00F76A1B"/>
    <w:pPr>
      <w:tabs>
        <w:tab w:val="left" w:pos="9000"/>
      </w:tabs>
      <w:spacing w:before="60" w:after="60" w:line="240" w:lineRule="auto"/>
      <w:contextualSpacing/>
      <w:jc w:val="left"/>
    </w:pPr>
    <w:rPr>
      <w:sz w:val="24"/>
      <w:szCs w:val="24"/>
    </w:rPr>
  </w:style>
  <w:style w:type="paragraph" w:styleId="TOC5">
    <w:name w:val="toc 5"/>
    <w:basedOn w:val="Normal"/>
    <w:uiPriority w:val="39"/>
    <w:rsid w:val="0084101D"/>
    <w:pPr>
      <w:ind w:left="880"/>
      <w:jc w:val="left"/>
    </w:pPr>
    <w:rPr>
      <w:rFonts w:asciiTheme="minorHAnsi" w:hAnsiTheme="minorHAnsi"/>
      <w:sz w:val="18"/>
      <w:szCs w:val="18"/>
    </w:rPr>
  </w:style>
  <w:style w:type="paragraph" w:styleId="TOC6">
    <w:name w:val="toc 6"/>
    <w:basedOn w:val="Normal"/>
    <w:next w:val="Normal"/>
    <w:autoRedefine/>
    <w:uiPriority w:val="39"/>
    <w:unhideWhenUsed/>
    <w:rsid w:val="0084101D"/>
    <w:pPr>
      <w:spacing w:after="100" w:line="278" w:lineRule="auto"/>
      <w:ind w:left="1200"/>
      <w:jc w:val="left"/>
    </w:pPr>
    <w:rPr>
      <w:rFonts w:asciiTheme="minorHAnsi" w:hAnsiTheme="minorHAnsi" w:eastAsiaTheme="minorEastAsia" w:cstheme="minorBidi"/>
      <w:kern w:val="2"/>
      <w:sz w:val="24"/>
      <w:szCs w:val="24"/>
      <w14:ligatures w14:val="standardContextual"/>
    </w:rPr>
  </w:style>
  <w:style w:type="paragraph" w:styleId="TOC7">
    <w:name w:val="toc 7"/>
    <w:basedOn w:val="Normal"/>
    <w:next w:val="Normal"/>
    <w:autoRedefine/>
    <w:uiPriority w:val="39"/>
    <w:unhideWhenUsed/>
    <w:rsid w:val="0084101D"/>
    <w:pPr>
      <w:spacing w:after="100" w:line="278" w:lineRule="auto"/>
      <w:ind w:left="1440"/>
      <w:jc w:val="left"/>
    </w:pPr>
    <w:rPr>
      <w:rFonts w:asciiTheme="minorHAnsi" w:hAnsiTheme="minorHAnsi" w:eastAsiaTheme="minorEastAsia" w:cstheme="minorBidi"/>
      <w:kern w:val="2"/>
      <w:sz w:val="24"/>
      <w:szCs w:val="24"/>
      <w14:ligatures w14:val="standardContextual"/>
    </w:rPr>
  </w:style>
  <w:style w:type="paragraph" w:styleId="TOC8">
    <w:name w:val="toc 8"/>
    <w:basedOn w:val="Normal"/>
    <w:next w:val="Normal"/>
    <w:autoRedefine/>
    <w:uiPriority w:val="39"/>
    <w:unhideWhenUsed/>
    <w:rsid w:val="0084101D"/>
    <w:pPr>
      <w:spacing w:after="100" w:line="278" w:lineRule="auto"/>
      <w:ind w:left="1680"/>
      <w:jc w:val="left"/>
    </w:pPr>
    <w:rPr>
      <w:rFonts w:asciiTheme="minorHAnsi" w:hAnsiTheme="minorHAnsi" w:eastAsiaTheme="minorEastAsia" w:cstheme="minorBidi"/>
      <w:kern w:val="2"/>
      <w:sz w:val="24"/>
      <w:szCs w:val="24"/>
      <w14:ligatures w14:val="standardContextual"/>
    </w:rPr>
  </w:style>
  <w:style w:type="paragraph" w:styleId="TOC9">
    <w:name w:val="toc 9"/>
    <w:basedOn w:val="Normal"/>
    <w:next w:val="Normal"/>
    <w:autoRedefine/>
    <w:uiPriority w:val="39"/>
    <w:unhideWhenUsed/>
    <w:rsid w:val="0084101D"/>
    <w:pPr>
      <w:spacing w:after="100" w:line="278" w:lineRule="auto"/>
      <w:ind w:left="1920"/>
      <w:jc w:val="left"/>
    </w:pPr>
    <w:rPr>
      <w:rFonts w:asciiTheme="minorHAnsi" w:hAnsiTheme="minorHAnsi" w:eastAsiaTheme="minorEastAsia" w:cstheme="minorBidi"/>
      <w:kern w:val="2"/>
      <w:sz w:val="24"/>
      <w:szCs w:val="24"/>
      <w14:ligatures w14:val="standardContextual"/>
    </w:rPr>
  </w:style>
  <w:style w:type="paragraph" w:styleId="NormalIndent">
    <w:name w:val="Normal Indent"/>
    <w:basedOn w:val="Normal"/>
    <w:semiHidden/>
    <w:rsid w:val="00EA65AC"/>
    <w:pPr>
      <w:ind w:left="1080"/>
    </w:pPr>
  </w:style>
  <w:style w:type="paragraph" w:styleId="Revision">
    <w:name w:val="Revision"/>
    <w:hidden/>
    <w:uiPriority w:val="99"/>
    <w:semiHidden/>
    <w:rsid w:val="00E606C2"/>
  </w:style>
  <w:style w:type="paragraph" w:styleId="TableTitle" w:customStyle="1">
    <w:name w:val="Table Title"/>
    <w:basedOn w:val="Normal"/>
    <w:link w:val="TableTitleChar"/>
    <w:qFormat/>
    <w:rsid w:val="004A74F3"/>
    <w:pPr>
      <w:keepNext/>
      <w:tabs>
        <w:tab w:val="left" w:pos="1440"/>
      </w:tabs>
      <w:spacing w:before="240" w:after="240"/>
      <w:jc w:val="center"/>
    </w:pPr>
    <w:rPr>
      <w:b/>
      <w:sz w:val="24"/>
      <w:szCs w:val="24"/>
    </w:rPr>
  </w:style>
  <w:style w:type="character" w:styleId="Hyperlink">
    <w:name w:val="Hyperlink"/>
    <w:basedOn w:val="DefaultParagraphFont"/>
    <w:uiPriority w:val="99"/>
    <w:unhideWhenUsed/>
    <w:rsid w:val="00A6661A"/>
    <w:rPr>
      <w:rFonts w:ascii="Century Gothic" w:hAnsi="Century Gothic"/>
      <w:color w:val="0000FF"/>
      <w:sz w:val="24"/>
      <w:u w:val="single"/>
    </w:rPr>
  </w:style>
  <w:style w:type="character" w:styleId="Heading1Char" w:customStyle="1">
    <w:name w:val="Heading 1 Char"/>
    <w:basedOn w:val="DefaultParagraphFont"/>
    <w:link w:val="Heading1"/>
    <w:rsid w:val="00A65FA3"/>
    <w:rPr>
      <w:rFonts w:ascii="Century Gothic" w:hAnsi="Century Gothic" w:cs="Arial"/>
      <w:b/>
      <w:caps/>
      <w:sz w:val="24"/>
      <w:szCs w:val="24"/>
    </w:rPr>
  </w:style>
  <w:style w:type="paragraph" w:styleId="TOCHeading">
    <w:name w:val="TOC Heading"/>
    <w:basedOn w:val="TOC1"/>
    <w:next w:val="Normal"/>
    <w:uiPriority w:val="39"/>
    <w:qFormat/>
    <w:rsid w:val="0084101D"/>
  </w:style>
  <w:style w:type="character" w:styleId="FooterChar" w:customStyle="1">
    <w:name w:val="Footer Char"/>
    <w:basedOn w:val="DefaultParagraphFont"/>
    <w:link w:val="Footer"/>
    <w:uiPriority w:val="99"/>
    <w:rsid w:val="0082274A"/>
    <w:rPr>
      <w:rFonts w:ascii="Arial" w:hAnsi="Arial"/>
      <w:sz w:val="10"/>
    </w:rPr>
  </w:style>
  <w:style w:type="character" w:styleId="HeaderChar" w:customStyle="1">
    <w:name w:val="Header Char"/>
    <w:basedOn w:val="DefaultParagraphFont"/>
    <w:link w:val="Header"/>
    <w:uiPriority w:val="99"/>
    <w:locked/>
    <w:rsid w:val="0082274A"/>
    <w:rPr>
      <w:rFonts w:ascii="Arial" w:hAnsi="Arial"/>
      <w:b/>
      <w:caps/>
      <w:spacing w:val="20"/>
      <w:sz w:val="18"/>
    </w:rPr>
  </w:style>
  <w:style w:type="paragraph" w:styleId="BodyText1" w:customStyle="1">
    <w:name w:val="Body Text 1"/>
    <w:basedOn w:val="Normal"/>
    <w:qFormat/>
    <w:rsid w:val="00BA5B33"/>
    <w:pPr>
      <w:tabs>
        <w:tab w:val="left" w:pos="720"/>
      </w:tabs>
      <w:spacing w:before="120" w:after="120"/>
      <w:ind w:firstLine="720"/>
    </w:pPr>
    <w:rPr>
      <w:sz w:val="24"/>
      <w:szCs w:val="24"/>
    </w:rPr>
  </w:style>
  <w:style w:type="character" w:styleId="TableTitleChar" w:customStyle="1">
    <w:name w:val="Table Title Char"/>
    <w:basedOn w:val="DefaultParagraphFont"/>
    <w:link w:val="TableTitle"/>
    <w:rsid w:val="004A74F3"/>
    <w:rPr>
      <w:rFonts w:ascii="Century Gothic" w:hAnsi="Century Gothic"/>
      <w:b/>
      <w:sz w:val="24"/>
      <w:szCs w:val="24"/>
    </w:rPr>
  </w:style>
  <w:style w:type="character" w:styleId="Heading2Char" w:customStyle="1">
    <w:name w:val="Heading 2 Char"/>
    <w:basedOn w:val="DefaultParagraphFont"/>
    <w:link w:val="Heading2"/>
    <w:rsid w:val="00762592"/>
    <w:rPr>
      <w:rFonts w:ascii="Century Gothic" w:hAnsi="Century Gothic" w:cs="Arial"/>
      <w:b/>
      <w:bCs/>
      <w:caps/>
      <w:kern w:val="28"/>
      <w:sz w:val="24"/>
      <w:szCs w:val="24"/>
      <w:u w:val="single"/>
    </w:rPr>
  </w:style>
  <w:style w:type="character" w:styleId="Heading3Char" w:customStyle="1">
    <w:name w:val="Heading 3 Char"/>
    <w:basedOn w:val="DefaultParagraphFont"/>
    <w:link w:val="Heading3"/>
    <w:rsid w:val="00762592"/>
    <w:rPr>
      <w:rFonts w:ascii="Century Gothic" w:hAnsi="Century Gothic"/>
      <w:kern w:val="28"/>
      <w:sz w:val="24"/>
      <w:szCs w:val="24"/>
      <w:u w:val="single"/>
    </w:rPr>
  </w:style>
  <w:style w:type="character" w:styleId="Heading4Char" w:customStyle="1">
    <w:name w:val="Heading 4 Char"/>
    <w:basedOn w:val="DefaultParagraphFont"/>
    <w:link w:val="Heading4"/>
    <w:rsid w:val="001046F9"/>
    <w:rPr>
      <w:rFonts w:ascii="Century Gothic" w:hAnsi="Century Gothic"/>
      <w:sz w:val="24"/>
      <w:szCs w:val="24"/>
      <w:u w:val="single"/>
    </w:rPr>
  </w:style>
  <w:style w:type="character" w:styleId="Heading5Char" w:customStyle="1">
    <w:name w:val="Heading 5 Char"/>
    <w:basedOn w:val="DefaultParagraphFont"/>
    <w:link w:val="Heading5"/>
    <w:rsid w:val="00FD0C59"/>
    <w:rPr>
      <w:b/>
    </w:rPr>
  </w:style>
  <w:style w:type="character" w:styleId="Heading6Char" w:customStyle="1">
    <w:name w:val="Heading 6 Char"/>
    <w:basedOn w:val="DefaultParagraphFont"/>
    <w:link w:val="Heading6"/>
    <w:rsid w:val="00FD0C59"/>
    <w:rPr>
      <w:u w:val="single"/>
    </w:rPr>
  </w:style>
  <w:style w:type="paragraph" w:styleId="IssueAreaText1" w:customStyle="1">
    <w:name w:val="IssueArea Text1"/>
    <w:basedOn w:val="Normal"/>
    <w:link w:val="IssueAreaText1Char"/>
    <w:rsid w:val="008F462E"/>
    <w:pPr>
      <w:spacing w:line="240" w:lineRule="auto"/>
    </w:pPr>
  </w:style>
  <w:style w:type="paragraph" w:styleId="IssueAreaText2" w:customStyle="1">
    <w:name w:val="IssueArea Text2"/>
    <w:basedOn w:val="Normal"/>
    <w:link w:val="IssueAreaText2Char"/>
    <w:rsid w:val="008F462E"/>
    <w:pPr>
      <w:spacing w:line="240" w:lineRule="auto"/>
      <w:jc w:val="center"/>
    </w:pPr>
    <w:rPr>
      <w:b/>
      <w:bCs/>
      <w:sz w:val="20"/>
    </w:rPr>
  </w:style>
  <w:style w:type="character" w:styleId="IssueAreaText1Char" w:customStyle="1">
    <w:name w:val="IssueArea Text1 Char"/>
    <w:basedOn w:val="DefaultParagraphFont"/>
    <w:link w:val="IssueAreaText1"/>
    <w:rsid w:val="008F462E"/>
  </w:style>
  <w:style w:type="character" w:styleId="IssueAreaText2Char" w:customStyle="1">
    <w:name w:val="IssueArea Text2 Char"/>
    <w:basedOn w:val="DefaultParagraphFont"/>
    <w:link w:val="IssueAreaText2"/>
    <w:rsid w:val="008F462E"/>
    <w:rPr>
      <w:b/>
      <w:bCs/>
      <w:sz w:val="20"/>
    </w:rPr>
  </w:style>
  <w:style w:type="paragraph" w:styleId="ImpactText" w:customStyle="1">
    <w:name w:val="Impact Text"/>
    <w:basedOn w:val="Normal"/>
    <w:link w:val="ImpactTextChar"/>
    <w:uiPriority w:val="1"/>
    <w:rsid w:val="00F47140"/>
    <w:pPr>
      <w:tabs>
        <w:tab w:val="left" w:pos="432"/>
        <w:tab w:val="right" w:pos="9360"/>
      </w:tabs>
      <w:spacing w:before="240" w:after="100" w:afterAutospacing="1" w:line="240" w:lineRule="auto"/>
    </w:pPr>
    <w:rPr>
      <w:rFonts w:cs="Arial"/>
      <w:b/>
      <w:i/>
      <w:sz w:val="24"/>
      <w:szCs w:val="24"/>
    </w:rPr>
  </w:style>
  <w:style w:type="character" w:styleId="ImpactTextChar" w:customStyle="1">
    <w:name w:val="Impact Text Char"/>
    <w:basedOn w:val="DefaultParagraphFont"/>
    <w:link w:val="ImpactText"/>
    <w:uiPriority w:val="1"/>
    <w:rsid w:val="00F47140"/>
    <w:rPr>
      <w:rFonts w:ascii="Century Gothic" w:hAnsi="Century Gothic" w:cs="Arial"/>
      <w:b/>
      <w:i/>
      <w:sz w:val="24"/>
      <w:szCs w:val="24"/>
    </w:rPr>
  </w:style>
  <w:style w:type="paragraph" w:styleId="NormalWeb">
    <w:name w:val="Normal (Web)"/>
    <w:basedOn w:val="Normal"/>
    <w:uiPriority w:val="99"/>
    <w:semiHidden/>
    <w:unhideWhenUsed/>
    <w:rsid w:val="002431B4"/>
    <w:pPr>
      <w:spacing w:before="100" w:beforeAutospacing="1" w:after="100" w:afterAutospacing="1" w:line="240" w:lineRule="auto"/>
      <w:jc w:val="left"/>
    </w:pPr>
    <w:rPr>
      <w:rFonts w:ascii="Times New Roman" w:hAnsi="Times New Roman"/>
      <w:sz w:val="24"/>
      <w:szCs w:val="24"/>
    </w:rPr>
  </w:style>
  <w:style w:type="paragraph" w:styleId="Bullet" w:customStyle="1">
    <w:name w:val="Bullet"/>
    <w:basedOn w:val="Normal"/>
    <w:link w:val="BulletChar"/>
    <w:qFormat/>
    <w:rsid w:val="00952FD4"/>
    <w:pPr>
      <w:widowControl w:val="0"/>
      <w:numPr>
        <w:ilvl w:val="1"/>
        <w:numId w:val="20"/>
      </w:numPr>
      <w:autoSpaceDE w:val="0"/>
      <w:autoSpaceDN w:val="0"/>
      <w:spacing w:before="120" w:after="120"/>
      <w:ind w:left="1224" w:right="144"/>
      <w:jc w:val="left"/>
    </w:pPr>
    <w:rPr>
      <w:rFonts w:eastAsia="Arial" w:cs="Arial"/>
      <w:sz w:val="24"/>
    </w:rPr>
  </w:style>
  <w:style w:type="character" w:styleId="BulletChar" w:customStyle="1">
    <w:name w:val="Bullet Char"/>
    <w:basedOn w:val="DefaultParagraphFont"/>
    <w:link w:val="Bullet"/>
    <w:rsid w:val="00952FD4"/>
    <w:rPr>
      <w:rFonts w:eastAsia="Arial" w:cs="Arial"/>
      <w:sz w:val="24"/>
      <w:szCs w:val="24"/>
    </w:rPr>
  </w:style>
  <w:style w:type="table" w:styleId="TableGrid">
    <w:name w:val="Table Grid"/>
    <w:basedOn w:val="TableNormal"/>
    <w:uiPriority w:val="59"/>
    <w:rsid w:val="00AC2B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903317"/>
  </w:style>
  <w:style w:type="paragraph" w:styleId="TableFigureSource" w:customStyle="1">
    <w:name w:val="Table/Figure Source"/>
    <w:basedOn w:val="Normal"/>
    <w:rsid w:val="00E8621B"/>
    <w:pPr>
      <w:spacing w:line="240" w:lineRule="auto"/>
      <w:jc w:val="left"/>
      <w:textAlignment w:val="baseline"/>
    </w:pPr>
    <w:rPr>
      <w:rFonts w:cs="Segoe UI"/>
      <w:sz w:val="24"/>
      <w:szCs w:val="24"/>
    </w:rPr>
  </w:style>
  <w:style w:type="character" w:styleId="CommentReference">
    <w:name w:val="annotation reference"/>
    <w:basedOn w:val="DefaultParagraphFont"/>
    <w:uiPriority w:val="99"/>
    <w:semiHidden/>
    <w:unhideWhenUsed/>
    <w:rsid w:val="00B30A17"/>
    <w:rPr>
      <w:sz w:val="16"/>
      <w:szCs w:val="16"/>
    </w:rPr>
  </w:style>
  <w:style w:type="paragraph" w:styleId="CommentText">
    <w:name w:val="annotation text"/>
    <w:basedOn w:val="Normal"/>
    <w:link w:val="CommentTextChar"/>
    <w:uiPriority w:val="99"/>
    <w:unhideWhenUsed/>
    <w:rsid w:val="00B30A17"/>
    <w:pPr>
      <w:spacing w:line="240" w:lineRule="auto"/>
    </w:pPr>
    <w:rPr>
      <w:sz w:val="20"/>
      <w:szCs w:val="20"/>
    </w:rPr>
  </w:style>
  <w:style w:type="character" w:styleId="CommentTextChar" w:customStyle="1">
    <w:name w:val="Comment Text Char"/>
    <w:basedOn w:val="DefaultParagraphFont"/>
    <w:link w:val="CommentText"/>
    <w:uiPriority w:val="99"/>
    <w:rsid w:val="00B30A17"/>
    <w:rPr>
      <w:sz w:val="20"/>
      <w:szCs w:val="20"/>
    </w:rPr>
  </w:style>
  <w:style w:type="paragraph" w:styleId="CommentSubject">
    <w:name w:val="annotation subject"/>
    <w:basedOn w:val="CommentText"/>
    <w:next w:val="CommentText"/>
    <w:link w:val="CommentSubjectChar"/>
    <w:semiHidden/>
    <w:unhideWhenUsed/>
    <w:rsid w:val="00B30A17"/>
    <w:rPr>
      <w:b/>
      <w:bCs/>
    </w:rPr>
  </w:style>
  <w:style w:type="character" w:styleId="CommentSubjectChar" w:customStyle="1">
    <w:name w:val="Comment Subject Char"/>
    <w:basedOn w:val="CommentTextChar"/>
    <w:link w:val="CommentSubject"/>
    <w:semiHidden/>
    <w:rsid w:val="00B30A17"/>
    <w:rPr>
      <w:b/>
      <w:bCs/>
      <w:sz w:val="20"/>
      <w:szCs w:val="20"/>
    </w:rPr>
  </w:style>
  <w:style w:type="paragraph" w:styleId="ListParagraph">
    <w:name w:val="List Paragraph"/>
    <w:basedOn w:val="Normal"/>
    <w:uiPriority w:val="34"/>
    <w:qFormat/>
    <w:rsid w:val="006A596B"/>
    <w:pPr>
      <w:ind w:left="720"/>
      <w:contextualSpacing/>
    </w:pPr>
  </w:style>
  <w:style w:type="paragraph" w:styleId="TableBody" w:customStyle="1">
    <w:name w:val="Table Body"/>
    <w:basedOn w:val="TableHeading1"/>
    <w:rsid w:val="00E037BD"/>
    <w:pPr>
      <w:spacing w:before="40" w:after="40"/>
      <w:ind w:left="144"/>
      <w:jc w:val="left"/>
    </w:pPr>
    <w:rPr>
      <w:b w:val="0"/>
    </w:rPr>
  </w:style>
  <w:style w:type="paragraph" w:styleId="Bibliography">
    <w:name w:val="Bibliography"/>
    <w:basedOn w:val="Normal"/>
    <w:next w:val="Normal"/>
    <w:uiPriority w:val="37"/>
    <w:unhideWhenUsed/>
    <w:rsid w:val="006A4DE5"/>
    <w:pPr>
      <w:ind w:left="720" w:hanging="720"/>
    </w:pPr>
  </w:style>
  <w:style w:type="character" w:styleId="FollowedHyperlink">
    <w:name w:val="FollowedHyperlink"/>
    <w:basedOn w:val="DefaultParagraphFont"/>
    <w:uiPriority w:val="99"/>
    <w:semiHidden/>
    <w:unhideWhenUsed/>
    <w:rsid w:val="005414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425">
      <w:bodyDiv w:val="1"/>
      <w:marLeft w:val="0"/>
      <w:marRight w:val="0"/>
      <w:marTop w:val="0"/>
      <w:marBottom w:val="0"/>
      <w:divBdr>
        <w:top w:val="none" w:sz="0" w:space="0" w:color="auto"/>
        <w:left w:val="none" w:sz="0" w:space="0" w:color="auto"/>
        <w:bottom w:val="none" w:sz="0" w:space="0" w:color="auto"/>
        <w:right w:val="none" w:sz="0" w:space="0" w:color="auto"/>
      </w:divBdr>
    </w:div>
    <w:div w:id="35204390">
      <w:bodyDiv w:val="1"/>
      <w:marLeft w:val="0"/>
      <w:marRight w:val="0"/>
      <w:marTop w:val="0"/>
      <w:marBottom w:val="0"/>
      <w:divBdr>
        <w:top w:val="none" w:sz="0" w:space="0" w:color="auto"/>
        <w:left w:val="none" w:sz="0" w:space="0" w:color="auto"/>
        <w:bottom w:val="none" w:sz="0" w:space="0" w:color="auto"/>
        <w:right w:val="none" w:sz="0" w:space="0" w:color="auto"/>
      </w:divBdr>
    </w:div>
    <w:div w:id="49892237">
      <w:bodyDiv w:val="1"/>
      <w:marLeft w:val="0"/>
      <w:marRight w:val="0"/>
      <w:marTop w:val="0"/>
      <w:marBottom w:val="0"/>
      <w:divBdr>
        <w:top w:val="none" w:sz="0" w:space="0" w:color="auto"/>
        <w:left w:val="none" w:sz="0" w:space="0" w:color="auto"/>
        <w:bottom w:val="none" w:sz="0" w:space="0" w:color="auto"/>
        <w:right w:val="none" w:sz="0" w:space="0" w:color="auto"/>
      </w:divBdr>
    </w:div>
    <w:div w:id="64961520">
      <w:bodyDiv w:val="1"/>
      <w:marLeft w:val="0"/>
      <w:marRight w:val="0"/>
      <w:marTop w:val="0"/>
      <w:marBottom w:val="0"/>
      <w:divBdr>
        <w:top w:val="none" w:sz="0" w:space="0" w:color="auto"/>
        <w:left w:val="none" w:sz="0" w:space="0" w:color="auto"/>
        <w:bottom w:val="none" w:sz="0" w:space="0" w:color="auto"/>
        <w:right w:val="none" w:sz="0" w:space="0" w:color="auto"/>
      </w:divBdr>
    </w:div>
    <w:div w:id="79302729">
      <w:bodyDiv w:val="1"/>
      <w:marLeft w:val="0"/>
      <w:marRight w:val="0"/>
      <w:marTop w:val="0"/>
      <w:marBottom w:val="0"/>
      <w:divBdr>
        <w:top w:val="none" w:sz="0" w:space="0" w:color="auto"/>
        <w:left w:val="none" w:sz="0" w:space="0" w:color="auto"/>
        <w:bottom w:val="none" w:sz="0" w:space="0" w:color="auto"/>
        <w:right w:val="none" w:sz="0" w:space="0" w:color="auto"/>
      </w:divBdr>
    </w:div>
    <w:div w:id="92171502">
      <w:bodyDiv w:val="1"/>
      <w:marLeft w:val="0"/>
      <w:marRight w:val="0"/>
      <w:marTop w:val="0"/>
      <w:marBottom w:val="0"/>
      <w:divBdr>
        <w:top w:val="none" w:sz="0" w:space="0" w:color="auto"/>
        <w:left w:val="none" w:sz="0" w:space="0" w:color="auto"/>
        <w:bottom w:val="none" w:sz="0" w:space="0" w:color="auto"/>
        <w:right w:val="none" w:sz="0" w:space="0" w:color="auto"/>
      </w:divBdr>
    </w:div>
    <w:div w:id="101271728">
      <w:bodyDiv w:val="1"/>
      <w:marLeft w:val="0"/>
      <w:marRight w:val="0"/>
      <w:marTop w:val="0"/>
      <w:marBottom w:val="0"/>
      <w:divBdr>
        <w:top w:val="none" w:sz="0" w:space="0" w:color="auto"/>
        <w:left w:val="none" w:sz="0" w:space="0" w:color="auto"/>
        <w:bottom w:val="none" w:sz="0" w:space="0" w:color="auto"/>
        <w:right w:val="none" w:sz="0" w:space="0" w:color="auto"/>
      </w:divBdr>
    </w:div>
    <w:div w:id="102771447">
      <w:bodyDiv w:val="1"/>
      <w:marLeft w:val="0"/>
      <w:marRight w:val="0"/>
      <w:marTop w:val="0"/>
      <w:marBottom w:val="0"/>
      <w:divBdr>
        <w:top w:val="none" w:sz="0" w:space="0" w:color="auto"/>
        <w:left w:val="none" w:sz="0" w:space="0" w:color="auto"/>
        <w:bottom w:val="none" w:sz="0" w:space="0" w:color="auto"/>
        <w:right w:val="none" w:sz="0" w:space="0" w:color="auto"/>
      </w:divBdr>
    </w:div>
    <w:div w:id="114298476">
      <w:bodyDiv w:val="1"/>
      <w:marLeft w:val="0"/>
      <w:marRight w:val="0"/>
      <w:marTop w:val="0"/>
      <w:marBottom w:val="0"/>
      <w:divBdr>
        <w:top w:val="none" w:sz="0" w:space="0" w:color="auto"/>
        <w:left w:val="none" w:sz="0" w:space="0" w:color="auto"/>
        <w:bottom w:val="none" w:sz="0" w:space="0" w:color="auto"/>
        <w:right w:val="none" w:sz="0" w:space="0" w:color="auto"/>
      </w:divBdr>
    </w:div>
    <w:div w:id="121119114">
      <w:bodyDiv w:val="1"/>
      <w:marLeft w:val="0"/>
      <w:marRight w:val="0"/>
      <w:marTop w:val="0"/>
      <w:marBottom w:val="0"/>
      <w:divBdr>
        <w:top w:val="none" w:sz="0" w:space="0" w:color="auto"/>
        <w:left w:val="none" w:sz="0" w:space="0" w:color="auto"/>
        <w:bottom w:val="none" w:sz="0" w:space="0" w:color="auto"/>
        <w:right w:val="none" w:sz="0" w:space="0" w:color="auto"/>
      </w:divBdr>
    </w:div>
    <w:div w:id="151413025">
      <w:bodyDiv w:val="1"/>
      <w:marLeft w:val="0"/>
      <w:marRight w:val="0"/>
      <w:marTop w:val="0"/>
      <w:marBottom w:val="0"/>
      <w:divBdr>
        <w:top w:val="none" w:sz="0" w:space="0" w:color="auto"/>
        <w:left w:val="none" w:sz="0" w:space="0" w:color="auto"/>
        <w:bottom w:val="none" w:sz="0" w:space="0" w:color="auto"/>
        <w:right w:val="none" w:sz="0" w:space="0" w:color="auto"/>
      </w:divBdr>
    </w:div>
    <w:div w:id="166526980">
      <w:bodyDiv w:val="1"/>
      <w:marLeft w:val="0"/>
      <w:marRight w:val="0"/>
      <w:marTop w:val="0"/>
      <w:marBottom w:val="0"/>
      <w:divBdr>
        <w:top w:val="none" w:sz="0" w:space="0" w:color="auto"/>
        <w:left w:val="none" w:sz="0" w:space="0" w:color="auto"/>
        <w:bottom w:val="none" w:sz="0" w:space="0" w:color="auto"/>
        <w:right w:val="none" w:sz="0" w:space="0" w:color="auto"/>
      </w:divBdr>
    </w:div>
    <w:div w:id="194733158">
      <w:bodyDiv w:val="1"/>
      <w:marLeft w:val="0"/>
      <w:marRight w:val="0"/>
      <w:marTop w:val="0"/>
      <w:marBottom w:val="0"/>
      <w:divBdr>
        <w:top w:val="none" w:sz="0" w:space="0" w:color="auto"/>
        <w:left w:val="none" w:sz="0" w:space="0" w:color="auto"/>
        <w:bottom w:val="none" w:sz="0" w:space="0" w:color="auto"/>
        <w:right w:val="none" w:sz="0" w:space="0" w:color="auto"/>
      </w:divBdr>
    </w:div>
    <w:div w:id="195892877">
      <w:bodyDiv w:val="1"/>
      <w:marLeft w:val="0"/>
      <w:marRight w:val="0"/>
      <w:marTop w:val="0"/>
      <w:marBottom w:val="0"/>
      <w:divBdr>
        <w:top w:val="none" w:sz="0" w:space="0" w:color="auto"/>
        <w:left w:val="none" w:sz="0" w:space="0" w:color="auto"/>
        <w:bottom w:val="none" w:sz="0" w:space="0" w:color="auto"/>
        <w:right w:val="none" w:sz="0" w:space="0" w:color="auto"/>
      </w:divBdr>
    </w:div>
    <w:div w:id="201334802">
      <w:bodyDiv w:val="1"/>
      <w:marLeft w:val="0"/>
      <w:marRight w:val="0"/>
      <w:marTop w:val="0"/>
      <w:marBottom w:val="0"/>
      <w:divBdr>
        <w:top w:val="none" w:sz="0" w:space="0" w:color="auto"/>
        <w:left w:val="none" w:sz="0" w:space="0" w:color="auto"/>
        <w:bottom w:val="none" w:sz="0" w:space="0" w:color="auto"/>
        <w:right w:val="none" w:sz="0" w:space="0" w:color="auto"/>
      </w:divBdr>
    </w:div>
    <w:div w:id="201944921">
      <w:bodyDiv w:val="1"/>
      <w:marLeft w:val="0"/>
      <w:marRight w:val="0"/>
      <w:marTop w:val="0"/>
      <w:marBottom w:val="0"/>
      <w:divBdr>
        <w:top w:val="none" w:sz="0" w:space="0" w:color="auto"/>
        <w:left w:val="none" w:sz="0" w:space="0" w:color="auto"/>
        <w:bottom w:val="none" w:sz="0" w:space="0" w:color="auto"/>
        <w:right w:val="none" w:sz="0" w:space="0" w:color="auto"/>
      </w:divBdr>
      <w:divsChild>
        <w:div w:id="220094117">
          <w:marLeft w:val="0"/>
          <w:marRight w:val="0"/>
          <w:marTop w:val="0"/>
          <w:marBottom w:val="0"/>
          <w:divBdr>
            <w:top w:val="none" w:sz="0" w:space="0" w:color="auto"/>
            <w:left w:val="none" w:sz="0" w:space="0" w:color="auto"/>
            <w:bottom w:val="none" w:sz="0" w:space="0" w:color="auto"/>
            <w:right w:val="none" w:sz="0" w:space="0" w:color="auto"/>
          </w:divBdr>
          <w:divsChild>
            <w:div w:id="12078579">
              <w:marLeft w:val="0"/>
              <w:marRight w:val="0"/>
              <w:marTop w:val="0"/>
              <w:marBottom w:val="0"/>
              <w:divBdr>
                <w:top w:val="none" w:sz="0" w:space="0" w:color="auto"/>
                <w:left w:val="none" w:sz="0" w:space="0" w:color="auto"/>
                <w:bottom w:val="none" w:sz="0" w:space="0" w:color="auto"/>
                <w:right w:val="none" w:sz="0" w:space="0" w:color="auto"/>
              </w:divBdr>
            </w:div>
          </w:divsChild>
        </w:div>
        <w:div w:id="339502028">
          <w:marLeft w:val="0"/>
          <w:marRight w:val="0"/>
          <w:marTop w:val="0"/>
          <w:marBottom w:val="0"/>
          <w:divBdr>
            <w:top w:val="none" w:sz="0" w:space="0" w:color="auto"/>
            <w:left w:val="none" w:sz="0" w:space="0" w:color="auto"/>
            <w:bottom w:val="none" w:sz="0" w:space="0" w:color="auto"/>
            <w:right w:val="none" w:sz="0" w:space="0" w:color="auto"/>
          </w:divBdr>
          <w:divsChild>
            <w:div w:id="246232272">
              <w:marLeft w:val="0"/>
              <w:marRight w:val="0"/>
              <w:marTop w:val="0"/>
              <w:marBottom w:val="0"/>
              <w:divBdr>
                <w:top w:val="none" w:sz="0" w:space="0" w:color="auto"/>
                <w:left w:val="none" w:sz="0" w:space="0" w:color="auto"/>
                <w:bottom w:val="none" w:sz="0" w:space="0" w:color="auto"/>
                <w:right w:val="none" w:sz="0" w:space="0" w:color="auto"/>
              </w:divBdr>
            </w:div>
          </w:divsChild>
        </w:div>
        <w:div w:id="1025595835">
          <w:marLeft w:val="0"/>
          <w:marRight w:val="0"/>
          <w:marTop w:val="0"/>
          <w:marBottom w:val="0"/>
          <w:divBdr>
            <w:top w:val="none" w:sz="0" w:space="0" w:color="auto"/>
            <w:left w:val="none" w:sz="0" w:space="0" w:color="auto"/>
            <w:bottom w:val="none" w:sz="0" w:space="0" w:color="auto"/>
            <w:right w:val="none" w:sz="0" w:space="0" w:color="auto"/>
          </w:divBdr>
          <w:divsChild>
            <w:div w:id="1017275861">
              <w:marLeft w:val="0"/>
              <w:marRight w:val="0"/>
              <w:marTop w:val="0"/>
              <w:marBottom w:val="0"/>
              <w:divBdr>
                <w:top w:val="none" w:sz="0" w:space="0" w:color="auto"/>
                <w:left w:val="none" w:sz="0" w:space="0" w:color="auto"/>
                <w:bottom w:val="none" w:sz="0" w:space="0" w:color="auto"/>
                <w:right w:val="none" w:sz="0" w:space="0" w:color="auto"/>
              </w:divBdr>
            </w:div>
          </w:divsChild>
        </w:div>
        <w:div w:id="1044525559">
          <w:marLeft w:val="0"/>
          <w:marRight w:val="0"/>
          <w:marTop w:val="0"/>
          <w:marBottom w:val="0"/>
          <w:divBdr>
            <w:top w:val="none" w:sz="0" w:space="0" w:color="auto"/>
            <w:left w:val="none" w:sz="0" w:space="0" w:color="auto"/>
            <w:bottom w:val="none" w:sz="0" w:space="0" w:color="auto"/>
            <w:right w:val="none" w:sz="0" w:space="0" w:color="auto"/>
          </w:divBdr>
          <w:divsChild>
            <w:div w:id="865564562">
              <w:marLeft w:val="0"/>
              <w:marRight w:val="0"/>
              <w:marTop w:val="0"/>
              <w:marBottom w:val="0"/>
              <w:divBdr>
                <w:top w:val="none" w:sz="0" w:space="0" w:color="auto"/>
                <w:left w:val="none" w:sz="0" w:space="0" w:color="auto"/>
                <w:bottom w:val="none" w:sz="0" w:space="0" w:color="auto"/>
                <w:right w:val="none" w:sz="0" w:space="0" w:color="auto"/>
              </w:divBdr>
            </w:div>
          </w:divsChild>
        </w:div>
        <w:div w:id="1087262662">
          <w:marLeft w:val="0"/>
          <w:marRight w:val="0"/>
          <w:marTop w:val="0"/>
          <w:marBottom w:val="0"/>
          <w:divBdr>
            <w:top w:val="none" w:sz="0" w:space="0" w:color="auto"/>
            <w:left w:val="none" w:sz="0" w:space="0" w:color="auto"/>
            <w:bottom w:val="none" w:sz="0" w:space="0" w:color="auto"/>
            <w:right w:val="none" w:sz="0" w:space="0" w:color="auto"/>
          </w:divBdr>
          <w:divsChild>
            <w:div w:id="177741661">
              <w:marLeft w:val="0"/>
              <w:marRight w:val="0"/>
              <w:marTop w:val="0"/>
              <w:marBottom w:val="0"/>
              <w:divBdr>
                <w:top w:val="none" w:sz="0" w:space="0" w:color="auto"/>
                <w:left w:val="none" w:sz="0" w:space="0" w:color="auto"/>
                <w:bottom w:val="none" w:sz="0" w:space="0" w:color="auto"/>
                <w:right w:val="none" w:sz="0" w:space="0" w:color="auto"/>
              </w:divBdr>
            </w:div>
          </w:divsChild>
        </w:div>
        <w:div w:id="1363555203">
          <w:marLeft w:val="0"/>
          <w:marRight w:val="0"/>
          <w:marTop w:val="0"/>
          <w:marBottom w:val="0"/>
          <w:divBdr>
            <w:top w:val="none" w:sz="0" w:space="0" w:color="auto"/>
            <w:left w:val="none" w:sz="0" w:space="0" w:color="auto"/>
            <w:bottom w:val="none" w:sz="0" w:space="0" w:color="auto"/>
            <w:right w:val="none" w:sz="0" w:space="0" w:color="auto"/>
          </w:divBdr>
          <w:divsChild>
            <w:div w:id="1108891840">
              <w:marLeft w:val="0"/>
              <w:marRight w:val="0"/>
              <w:marTop w:val="0"/>
              <w:marBottom w:val="0"/>
              <w:divBdr>
                <w:top w:val="none" w:sz="0" w:space="0" w:color="auto"/>
                <w:left w:val="none" w:sz="0" w:space="0" w:color="auto"/>
                <w:bottom w:val="none" w:sz="0" w:space="0" w:color="auto"/>
                <w:right w:val="none" w:sz="0" w:space="0" w:color="auto"/>
              </w:divBdr>
            </w:div>
          </w:divsChild>
        </w:div>
        <w:div w:id="1372998406">
          <w:marLeft w:val="0"/>
          <w:marRight w:val="0"/>
          <w:marTop w:val="0"/>
          <w:marBottom w:val="0"/>
          <w:divBdr>
            <w:top w:val="none" w:sz="0" w:space="0" w:color="auto"/>
            <w:left w:val="none" w:sz="0" w:space="0" w:color="auto"/>
            <w:bottom w:val="none" w:sz="0" w:space="0" w:color="auto"/>
            <w:right w:val="none" w:sz="0" w:space="0" w:color="auto"/>
          </w:divBdr>
          <w:divsChild>
            <w:div w:id="252011152">
              <w:marLeft w:val="0"/>
              <w:marRight w:val="0"/>
              <w:marTop w:val="0"/>
              <w:marBottom w:val="0"/>
              <w:divBdr>
                <w:top w:val="none" w:sz="0" w:space="0" w:color="auto"/>
                <w:left w:val="none" w:sz="0" w:space="0" w:color="auto"/>
                <w:bottom w:val="none" w:sz="0" w:space="0" w:color="auto"/>
                <w:right w:val="none" w:sz="0" w:space="0" w:color="auto"/>
              </w:divBdr>
            </w:div>
          </w:divsChild>
        </w:div>
        <w:div w:id="1744570183">
          <w:marLeft w:val="0"/>
          <w:marRight w:val="0"/>
          <w:marTop w:val="0"/>
          <w:marBottom w:val="0"/>
          <w:divBdr>
            <w:top w:val="none" w:sz="0" w:space="0" w:color="auto"/>
            <w:left w:val="none" w:sz="0" w:space="0" w:color="auto"/>
            <w:bottom w:val="none" w:sz="0" w:space="0" w:color="auto"/>
            <w:right w:val="none" w:sz="0" w:space="0" w:color="auto"/>
          </w:divBdr>
          <w:divsChild>
            <w:div w:id="1215384324">
              <w:marLeft w:val="0"/>
              <w:marRight w:val="0"/>
              <w:marTop w:val="0"/>
              <w:marBottom w:val="0"/>
              <w:divBdr>
                <w:top w:val="none" w:sz="0" w:space="0" w:color="auto"/>
                <w:left w:val="none" w:sz="0" w:space="0" w:color="auto"/>
                <w:bottom w:val="none" w:sz="0" w:space="0" w:color="auto"/>
                <w:right w:val="none" w:sz="0" w:space="0" w:color="auto"/>
              </w:divBdr>
            </w:div>
          </w:divsChild>
        </w:div>
        <w:div w:id="1763720531">
          <w:marLeft w:val="0"/>
          <w:marRight w:val="0"/>
          <w:marTop w:val="0"/>
          <w:marBottom w:val="0"/>
          <w:divBdr>
            <w:top w:val="none" w:sz="0" w:space="0" w:color="auto"/>
            <w:left w:val="none" w:sz="0" w:space="0" w:color="auto"/>
            <w:bottom w:val="none" w:sz="0" w:space="0" w:color="auto"/>
            <w:right w:val="none" w:sz="0" w:space="0" w:color="auto"/>
          </w:divBdr>
          <w:divsChild>
            <w:div w:id="1157257965">
              <w:marLeft w:val="0"/>
              <w:marRight w:val="0"/>
              <w:marTop w:val="0"/>
              <w:marBottom w:val="0"/>
              <w:divBdr>
                <w:top w:val="none" w:sz="0" w:space="0" w:color="auto"/>
                <w:left w:val="none" w:sz="0" w:space="0" w:color="auto"/>
                <w:bottom w:val="none" w:sz="0" w:space="0" w:color="auto"/>
                <w:right w:val="none" w:sz="0" w:space="0" w:color="auto"/>
              </w:divBdr>
            </w:div>
          </w:divsChild>
        </w:div>
        <w:div w:id="1986811000">
          <w:marLeft w:val="0"/>
          <w:marRight w:val="0"/>
          <w:marTop w:val="0"/>
          <w:marBottom w:val="0"/>
          <w:divBdr>
            <w:top w:val="none" w:sz="0" w:space="0" w:color="auto"/>
            <w:left w:val="none" w:sz="0" w:space="0" w:color="auto"/>
            <w:bottom w:val="none" w:sz="0" w:space="0" w:color="auto"/>
            <w:right w:val="none" w:sz="0" w:space="0" w:color="auto"/>
          </w:divBdr>
          <w:divsChild>
            <w:div w:id="920334869">
              <w:marLeft w:val="0"/>
              <w:marRight w:val="0"/>
              <w:marTop w:val="0"/>
              <w:marBottom w:val="0"/>
              <w:divBdr>
                <w:top w:val="none" w:sz="0" w:space="0" w:color="auto"/>
                <w:left w:val="none" w:sz="0" w:space="0" w:color="auto"/>
                <w:bottom w:val="none" w:sz="0" w:space="0" w:color="auto"/>
                <w:right w:val="none" w:sz="0" w:space="0" w:color="auto"/>
              </w:divBdr>
            </w:div>
          </w:divsChild>
        </w:div>
        <w:div w:id="1992559624">
          <w:marLeft w:val="0"/>
          <w:marRight w:val="0"/>
          <w:marTop w:val="0"/>
          <w:marBottom w:val="0"/>
          <w:divBdr>
            <w:top w:val="none" w:sz="0" w:space="0" w:color="auto"/>
            <w:left w:val="none" w:sz="0" w:space="0" w:color="auto"/>
            <w:bottom w:val="none" w:sz="0" w:space="0" w:color="auto"/>
            <w:right w:val="none" w:sz="0" w:space="0" w:color="auto"/>
          </w:divBdr>
          <w:divsChild>
            <w:div w:id="5487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3978">
      <w:bodyDiv w:val="1"/>
      <w:marLeft w:val="0"/>
      <w:marRight w:val="0"/>
      <w:marTop w:val="0"/>
      <w:marBottom w:val="0"/>
      <w:divBdr>
        <w:top w:val="none" w:sz="0" w:space="0" w:color="auto"/>
        <w:left w:val="none" w:sz="0" w:space="0" w:color="auto"/>
        <w:bottom w:val="none" w:sz="0" w:space="0" w:color="auto"/>
        <w:right w:val="none" w:sz="0" w:space="0" w:color="auto"/>
      </w:divBdr>
    </w:div>
    <w:div w:id="215820997">
      <w:bodyDiv w:val="1"/>
      <w:marLeft w:val="0"/>
      <w:marRight w:val="0"/>
      <w:marTop w:val="0"/>
      <w:marBottom w:val="0"/>
      <w:divBdr>
        <w:top w:val="none" w:sz="0" w:space="0" w:color="auto"/>
        <w:left w:val="none" w:sz="0" w:space="0" w:color="auto"/>
        <w:bottom w:val="none" w:sz="0" w:space="0" w:color="auto"/>
        <w:right w:val="none" w:sz="0" w:space="0" w:color="auto"/>
      </w:divBdr>
      <w:divsChild>
        <w:div w:id="150290896">
          <w:marLeft w:val="0"/>
          <w:marRight w:val="0"/>
          <w:marTop w:val="0"/>
          <w:marBottom w:val="0"/>
          <w:divBdr>
            <w:top w:val="none" w:sz="0" w:space="0" w:color="auto"/>
            <w:left w:val="none" w:sz="0" w:space="0" w:color="auto"/>
            <w:bottom w:val="none" w:sz="0" w:space="0" w:color="auto"/>
            <w:right w:val="none" w:sz="0" w:space="0" w:color="auto"/>
          </w:divBdr>
          <w:divsChild>
            <w:div w:id="3241819">
              <w:marLeft w:val="0"/>
              <w:marRight w:val="0"/>
              <w:marTop w:val="0"/>
              <w:marBottom w:val="0"/>
              <w:divBdr>
                <w:top w:val="none" w:sz="0" w:space="0" w:color="auto"/>
                <w:left w:val="none" w:sz="0" w:space="0" w:color="auto"/>
                <w:bottom w:val="none" w:sz="0" w:space="0" w:color="auto"/>
                <w:right w:val="none" w:sz="0" w:space="0" w:color="auto"/>
              </w:divBdr>
            </w:div>
          </w:divsChild>
        </w:div>
        <w:div w:id="256862637">
          <w:marLeft w:val="0"/>
          <w:marRight w:val="0"/>
          <w:marTop w:val="0"/>
          <w:marBottom w:val="0"/>
          <w:divBdr>
            <w:top w:val="none" w:sz="0" w:space="0" w:color="auto"/>
            <w:left w:val="none" w:sz="0" w:space="0" w:color="auto"/>
            <w:bottom w:val="none" w:sz="0" w:space="0" w:color="auto"/>
            <w:right w:val="none" w:sz="0" w:space="0" w:color="auto"/>
          </w:divBdr>
          <w:divsChild>
            <w:div w:id="1636763135">
              <w:marLeft w:val="0"/>
              <w:marRight w:val="0"/>
              <w:marTop w:val="0"/>
              <w:marBottom w:val="0"/>
              <w:divBdr>
                <w:top w:val="none" w:sz="0" w:space="0" w:color="auto"/>
                <w:left w:val="none" w:sz="0" w:space="0" w:color="auto"/>
                <w:bottom w:val="none" w:sz="0" w:space="0" w:color="auto"/>
                <w:right w:val="none" w:sz="0" w:space="0" w:color="auto"/>
              </w:divBdr>
            </w:div>
          </w:divsChild>
        </w:div>
        <w:div w:id="710424807">
          <w:marLeft w:val="0"/>
          <w:marRight w:val="0"/>
          <w:marTop w:val="0"/>
          <w:marBottom w:val="0"/>
          <w:divBdr>
            <w:top w:val="none" w:sz="0" w:space="0" w:color="auto"/>
            <w:left w:val="none" w:sz="0" w:space="0" w:color="auto"/>
            <w:bottom w:val="none" w:sz="0" w:space="0" w:color="auto"/>
            <w:right w:val="none" w:sz="0" w:space="0" w:color="auto"/>
          </w:divBdr>
          <w:divsChild>
            <w:div w:id="657611463">
              <w:marLeft w:val="0"/>
              <w:marRight w:val="0"/>
              <w:marTop w:val="0"/>
              <w:marBottom w:val="0"/>
              <w:divBdr>
                <w:top w:val="none" w:sz="0" w:space="0" w:color="auto"/>
                <w:left w:val="none" w:sz="0" w:space="0" w:color="auto"/>
                <w:bottom w:val="none" w:sz="0" w:space="0" w:color="auto"/>
                <w:right w:val="none" w:sz="0" w:space="0" w:color="auto"/>
              </w:divBdr>
            </w:div>
          </w:divsChild>
        </w:div>
        <w:div w:id="892933766">
          <w:marLeft w:val="0"/>
          <w:marRight w:val="0"/>
          <w:marTop w:val="0"/>
          <w:marBottom w:val="0"/>
          <w:divBdr>
            <w:top w:val="none" w:sz="0" w:space="0" w:color="auto"/>
            <w:left w:val="none" w:sz="0" w:space="0" w:color="auto"/>
            <w:bottom w:val="none" w:sz="0" w:space="0" w:color="auto"/>
            <w:right w:val="none" w:sz="0" w:space="0" w:color="auto"/>
          </w:divBdr>
          <w:divsChild>
            <w:div w:id="1635133808">
              <w:marLeft w:val="0"/>
              <w:marRight w:val="0"/>
              <w:marTop w:val="0"/>
              <w:marBottom w:val="0"/>
              <w:divBdr>
                <w:top w:val="none" w:sz="0" w:space="0" w:color="auto"/>
                <w:left w:val="none" w:sz="0" w:space="0" w:color="auto"/>
                <w:bottom w:val="none" w:sz="0" w:space="0" w:color="auto"/>
                <w:right w:val="none" w:sz="0" w:space="0" w:color="auto"/>
              </w:divBdr>
            </w:div>
          </w:divsChild>
        </w:div>
        <w:div w:id="1035734957">
          <w:marLeft w:val="0"/>
          <w:marRight w:val="0"/>
          <w:marTop w:val="0"/>
          <w:marBottom w:val="0"/>
          <w:divBdr>
            <w:top w:val="none" w:sz="0" w:space="0" w:color="auto"/>
            <w:left w:val="none" w:sz="0" w:space="0" w:color="auto"/>
            <w:bottom w:val="none" w:sz="0" w:space="0" w:color="auto"/>
            <w:right w:val="none" w:sz="0" w:space="0" w:color="auto"/>
          </w:divBdr>
          <w:divsChild>
            <w:div w:id="741760015">
              <w:marLeft w:val="0"/>
              <w:marRight w:val="0"/>
              <w:marTop w:val="0"/>
              <w:marBottom w:val="0"/>
              <w:divBdr>
                <w:top w:val="none" w:sz="0" w:space="0" w:color="auto"/>
                <w:left w:val="none" w:sz="0" w:space="0" w:color="auto"/>
                <w:bottom w:val="none" w:sz="0" w:space="0" w:color="auto"/>
                <w:right w:val="none" w:sz="0" w:space="0" w:color="auto"/>
              </w:divBdr>
            </w:div>
          </w:divsChild>
        </w:div>
        <w:div w:id="1211916411">
          <w:marLeft w:val="0"/>
          <w:marRight w:val="0"/>
          <w:marTop w:val="0"/>
          <w:marBottom w:val="0"/>
          <w:divBdr>
            <w:top w:val="none" w:sz="0" w:space="0" w:color="auto"/>
            <w:left w:val="none" w:sz="0" w:space="0" w:color="auto"/>
            <w:bottom w:val="none" w:sz="0" w:space="0" w:color="auto"/>
            <w:right w:val="none" w:sz="0" w:space="0" w:color="auto"/>
          </w:divBdr>
          <w:divsChild>
            <w:div w:id="790636512">
              <w:marLeft w:val="0"/>
              <w:marRight w:val="0"/>
              <w:marTop w:val="0"/>
              <w:marBottom w:val="0"/>
              <w:divBdr>
                <w:top w:val="none" w:sz="0" w:space="0" w:color="auto"/>
                <w:left w:val="none" w:sz="0" w:space="0" w:color="auto"/>
                <w:bottom w:val="none" w:sz="0" w:space="0" w:color="auto"/>
                <w:right w:val="none" w:sz="0" w:space="0" w:color="auto"/>
              </w:divBdr>
            </w:div>
          </w:divsChild>
        </w:div>
        <w:div w:id="1277102370">
          <w:marLeft w:val="0"/>
          <w:marRight w:val="0"/>
          <w:marTop w:val="0"/>
          <w:marBottom w:val="0"/>
          <w:divBdr>
            <w:top w:val="none" w:sz="0" w:space="0" w:color="auto"/>
            <w:left w:val="none" w:sz="0" w:space="0" w:color="auto"/>
            <w:bottom w:val="none" w:sz="0" w:space="0" w:color="auto"/>
            <w:right w:val="none" w:sz="0" w:space="0" w:color="auto"/>
          </w:divBdr>
          <w:divsChild>
            <w:div w:id="1385256938">
              <w:marLeft w:val="0"/>
              <w:marRight w:val="0"/>
              <w:marTop w:val="0"/>
              <w:marBottom w:val="0"/>
              <w:divBdr>
                <w:top w:val="none" w:sz="0" w:space="0" w:color="auto"/>
                <w:left w:val="none" w:sz="0" w:space="0" w:color="auto"/>
                <w:bottom w:val="none" w:sz="0" w:space="0" w:color="auto"/>
                <w:right w:val="none" w:sz="0" w:space="0" w:color="auto"/>
              </w:divBdr>
            </w:div>
          </w:divsChild>
        </w:div>
        <w:div w:id="1387071863">
          <w:marLeft w:val="0"/>
          <w:marRight w:val="0"/>
          <w:marTop w:val="0"/>
          <w:marBottom w:val="0"/>
          <w:divBdr>
            <w:top w:val="none" w:sz="0" w:space="0" w:color="auto"/>
            <w:left w:val="none" w:sz="0" w:space="0" w:color="auto"/>
            <w:bottom w:val="none" w:sz="0" w:space="0" w:color="auto"/>
            <w:right w:val="none" w:sz="0" w:space="0" w:color="auto"/>
          </w:divBdr>
          <w:divsChild>
            <w:div w:id="1874027866">
              <w:marLeft w:val="0"/>
              <w:marRight w:val="0"/>
              <w:marTop w:val="0"/>
              <w:marBottom w:val="0"/>
              <w:divBdr>
                <w:top w:val="none" w:sz="0" w:space="0" w:color="auto"/>
                <w:left w:val="none" w:sz="0" w:space="0" w:color="auto"/>
                <w:bottom w:val="none" w:sz="0" w:space="0" w:color="auto"/>
                <w:right w:val="none" w:sz="0" w:space="0" w:color="auto"/>
              </w:divBdr>
            </w:div>
          </w:divsChild>
        </w:div>
        <w:div w:id="1518931464">
          <w:marLeft w:val="0"/>
          <w:marRight w:val="0"/>
          <w:marTop w:val="0"/>
          <w:marBottom w:val="0"/>
          <w:divBdr>
            <w:top w:val="none" w:sz="0" w:space="0" w:color="auto"/>
            <w:left w:val="none" w:sz="0" w:space="0" w:color="auto"/>
            <w:bottom w:val="none" w:sz="0" w:space="0" w:color="auto"/>
            <w:right w:val="none" w:sz="0" w:space="0" w:color="auto"/>
          </w:divBdr>
          <w:divsChild>
            <w:div w:id="1965496951">
              <w:marLeft w:val="0"/>
              <w:marRight w:val="0"/>
              <w:marTop w:val="0"/>
              <w:marBottom w:val="0"/>
              <w:divBdr>
                <w:top w:val="none" w:sz="0" w:space="0" w:color="auto"/>
                <w:left w:val="none" w:sz="0" w:space="0" w:color="auto"/>
                <w:bottom w:val="none" w:sz="0" w:space="0" w:color="auto"/>
                <w:right w:val="none" w:sz="0" w:space="0" w:color="auto"/>
              </w:divBdr>
            </w:div>
          </w:divsChild>
        </w:div>
        <w:div w:id="1590652454">
          <w:marLeft w:val="0"/>
          <w:marRight w:val="0"/>
          <w:marTop w:val="0"/>
          <w:marBottom w:val="0"/>
          <w:divBdr>
            <w:top w:val="none" w:sz="0" w:space="0" w:color="auto"/>
            <w:left w:val="none" w:sz="0" w:space="0" w:color="auto"/>
            <w:bottom w:val="none" w:sz="0" w:space="0" w:color="auto"/>
            <w:right w:val="none" w:sz="0" w:space="0" w:color="auto"/>
          </w:divBdr>
          <w:divsChild>
            <w:div w:id="1270624595">
              <w:marLeft w:val="0"/>
              <w:marRight w:val="0"/>
              <w:marTop w:val="0"/>
              <w:marBottom w:val="0"/>
              <w:divBdr>
                <w:top w:val="none" w:sz="0" w:space="0" w:color="auto"/>
                <w:left w:val="none" w:sz="0" w:space="0" w:color="auto"/>
                <w:bottom w:val="none" w:sz="0" w:space="0" w:color="auto"/>
                <w:right w:val="none" w:sz="0" w:space="0" w:color="auto"/>
              </w:divBdr>
            </w:div>
          </w:divsChild>
        </w:div>
        <w:div w:id="1593127599">
          <w:marLeft w:val="0"/>
          <w:marRight w:val="0"/>
          <w:marTop w:val="0"/>
          <w:marBottom w:val="0"/>
          <w:divBdr>
            <w:top w:val="none" w:sz="0" w:space="0" w:color="auto"/>
            <w:left w:val="none" w:sz="0" w:space="0" w:color="auto"/>
            <w:bottom w:val="none" w:sz="0" w:space="0" w:color="auto"/>
            <w:right w:val="none" w:sz="0" w:space="0" w:color="auto"/>
          </w:divBdr>
          <w:divsChild>
            <w:div w:id="1911497329">
              <w:marLeft w:val="0"/>
              <w:marRight w:val="0"/>
              <w:marTop w:val="0"/>
              <w:marBottom w:val="0"/>
              <w:divBdr>
                <w:top w:val="none" w:sz="0" w:space="0" w:color="auto"/>
                <w:left w:val="none" w:sz="0" w:space="0" w:color="auto"/>
                <w:bottom w:val="none" w:sz="0" w:space="0" w:color="auto"/>
                <w:right w:val="none" w:sz="0" w:space="0" w:color="auto"/>
              </w:divBdr>
            </w:div>
          </w:divsChild>
        </w:div>
        <w:div w:id="1728795642">
          <w:marLeft w:val="0"/>
          <w:marRight w:val="0"/>
          <w:marTop w:val="0"/>
          <w:marBottom w:val="0"/>
          <w:divBdr>
            <w:top w:val="none" w:sz="0" w:space="0" w:color="auto"/>
            <w:left w:val="none" w:sz="0" w:space="0" w:color="auto"/>
            <w:bottom w:val="none" w:sz="0" w:space="0" w:color="auto"/>
            <w:right w:val="none" w:sz="0" w:space="0" w:color="auto"/>
          </w:divBdr>
          <w:divsChild>
            <w:div w:id="20175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1492">
      <w:bodyDiv w:val="1"/>
      <w:marLeft w:val="0"/>
      <w:marRight w:val="0"/>
      <w:marTop w:val="0"/>
      <w:marBottom w:val="0"/>
      <w:divBdr>
        <w:top w:val="none" w:sz="0" w:space="0" w:color="auto"/>
        <w:left w:val="none" w:sz="0" w:space="0" w:color="auto"/>
        <w:bottom w:val="none" w:sz="0" w:space="0" w:color="auto"/>
        <w:right w:val="none" w:sz="0" w:space="0" w:color="auto"/>
      </w:divBdr>
    </w:div>
    <w:div w:id="270747974">
      <w:bodyDiv w:val="1"/>
      <w:marLeft w:val="0"/>
      <w:marRight w:val="0"/>
      <w:marTop w:val="0"/>
      <w:marBottom w:val="0"/>
      <w:divBdr>
        <w:top w:val="none" w:sz="0" w:space="0" w:color="auto"/>
        <w:left w:val="none" w:sz="0" w:space="0" w:color="auto"/>
        <w:bottom w:val="none" w:sz="0" w:space="0" w:color="auto"/>
        <w:right w:val="none" w:sz="0" w:space="0" w:color="auto"/>
      </w:divBdr>
    </w:div>
    <w:div w:id="284195870">
      <w:bodyDiv w:val="1"/>
      <w:marLeft w:val="0"/>
      <w:marRight w:val="0"/>
      <w:marTop w:val="0"/>
      <w:marBottom w:val="0"/>
      <w:divBdr>
        <w:top w:val="none" w:sz="0" w:space="0" w:color="auto"/>
        <w:left w:val="none" w:sz="0" w:space="0" w:color="auto"/>
        <w:bottom w:val="none" w:sz="0" w:space="0" w:color="auto"/>
        <w:right w:val="none" w:sz="0" w:space="0" w:color="auto"/>
      </w:divBdr>
    </w:div>
    <w:div w:id="321852866">
      <w:bodyDiv w:val="1"/>
      <w:marLeft w:val="0"/>
      <w:marRight w:val="0"/>
      <w:marTop w:val="0"/>
      <w:marBottom w:val="0"/>
      <w:divBdr>
        <w:top w:val="none" w:sz="0" w:space="0" w:color="auto"/>
        <w:left w:val="none" w:sz="0" w:space="0" w:color="auto"/>
        <w:bottom w:val="none" w:sz="0" w:space="0" w:color="auto"/>
        <w:right w:val="none" w:sz="0" w:space="0" w:color="auto"/>
      </w:divBdr>
    </w:div>
    <w:div w:id="356780727">
      <w:bodyDiv w:val="1"/>
      <w:marLeft w:val="0"/>
      <w:marRight w:val="0"/>
      <w:marTop w:val="0"/>
      <w:marBottom w:val="0"/>
      <w:divBdr>
        <w:top w:val="none" w:sz="0" w:space="0" w:color="auto"/>
        <w:left w:val="none" w:sz="0" w:space="0" w:color="auto"/>
        <w:bottom w:val="none" w:sz="0" w:space="0" w:color="auto"/>
        <w:right w:val="none" w:sz="0" w:space="0" w:color="auto"/>
      </w:divBdr>
    </w:div>
    <w:div w:id="376509230">
      <w:bodyDiv w:val="1"/>
      <w:marLeft w:val="0"/>
      <w:marRight w:val="0"/>
      <w:marTop w:val="0"/>
      <w:marBottom w:val="0"/>
      <w:divBdr>
        <w:top w:val="none" w:sz="0" w:space="0" w:color="auto"/>
        <w:left w:val="none" w:sz="0" w:space="0" w:color="auto"/>
        <w:bottom w:val="none" w:sz="0" w:space="0" w:color="auto"/>
        <w:right w:val="none" w:sz="0" w:space="0" w:color="auto"/>
      </w:divBdr>
    </w:div>
    <w:div w:id="381756238">
      <w:bodyDiv w:val="1"/>
      <w:marLeft w:val="0"/>
      <w:marRight w:val="0"/>
      <w:marTop w:val="0"/>
      <w:marBottom w:val="0"/>
      <w:divBdr>
        <w:top w:val="none" w:sz="0" w:space="0" w:color="auto"/>
        <w:left w:val="none" w:sz="0" w:space="0" w:color="auto"/>
        <w:bottom w:val="none" w:sz="0" w:space="0" w:color="auto"/>
        <w:right w:val="none" w:sz="0" w:space="0" w:color="auto"/>
      </w:divBdr>
    </w:div>
    <w:div w:id="432627474">
      <w:bodyDiv w:val="1"/>
      <w:marLeft w:val="0"/>
      <w:marRight w:val="0"/>
      <w:marTop w:val="0"/>
      <w:marBottom w:val="0"/>
      <w:divBdr>
        <w:top w:val="none" w:sz="0" w:space="0" w:color="auto"/>
        <w:left w:val="none" w:sz="0" w:space="0" w:color="auto"/>
        <w:bottom w:val="none" w:sz="0" w:space="0" w:color="auto"/>
        <w:right w:val="none" w:sz="0" w:space="0" w:color="auto"/>
      </w:divBdr>
    </w:div>
    <w:div w:id="444662174">
      <w:bodyDiv w:val="1"/>
      <w:marLeft w:val="0"/>
      <w:marRight w:val="0"/>
      <w:marTop w:val="0"/>
      <w:marBottom w:val="0"/>
      <w:divBdr>
        <w:top w:val="none" w:sz="0" w:space="0" w:color="auto"/>
        <w:left w:val="none" w:sz="0" w:space="0" w:color="auto"/>
        <w:bottom w:val="none" w:sz="0" w:space="0" w:color="auto"/>
        <w:right w:val="none" w:sz="0" w:space="0" w:color="auto"/>
      </w:divBdr>
    </w:div>
    <w:div w:id="446974927">
      <w:bodyDiv w:val="1"/>
      <w:marLeft w:val="0"/>
      <w:marRight w:val="0"/>
      <w:marTop w:val="0"/>
      <w:marBottom w:val="0"/>
      <w:divBdr>
        <w:top w:val="none" w:sz="0" w:space="0" w:color="auto"/>
        <w:left w:val="none" w:sz="0" w:space="0" w:color="auto"/>
        <w:bottom w:val="none" w:sz="0" w:space="0" w:color="auto"/>
        <w:right w:val="none" w:sz="0" w:space="0" w:color="auto"/>
      </w:divBdr>
      <w:divsChild>
        <w:div w:id="1303076401">
          <w:marLeft w:val="0"/>
          <w:marRight w:val="0"/>
          <w:marTop w:val="0"/>
          <w:marBottom w:val="0"/>
          <w:divBdr>
            <w:top w:val="none" w:sz="0" w:space="0" w:color="auto"/>
            <w:left w:val="none" w:sz="0" w:space="0" w:color="auto"/>
            <w:bottom w:val="none" w:sz="0" w:space="0" w:color="auto"/>
            <w:right w:val="none" w:sz="0" w:space="0" w:color="auto"/>
          </w:divBdr>
        </w:div>
        <w:div w:id="1511601474">
          <w:marLeft w:val="0"/>
          <w:marRight w:val="0"/>
          <w:marTop w:val="0"/>
          <w:marBottom w:val="0"/>
          <w:divBdr>
            <w:top w:val="none" w:sz="0" w:space="0" w:color="auto"/>
            <w:left w:val="none" w:sz="0" w:space="0" w:color="auto"/>
            <w:bottom w:val="none" w:sz="0" w:space="0" w:color="auto"/>
            <w:right w:val="none" w:sz="0" w:space="0" w:color="auto"/>
          </w:divBdr>
          <w:divsChild>
            <w:div w:id="174153877">
              <w:marLeft w:val="-75"/>
              <w:marRight w:val="0"/>
              <w:marTop w:val="30"/>
              <w:marBottom w:val="30"/>
              <w:divBdr>
                <w:top w:val="none" w:sz="0" w:space="0" w:color="auto"/>
                <w:left w:val="none" w:sz="0" w:space="0" w:color="auto"/>
                <w:bottom w:val="none" w:sz="0" w:space="0" w:color="auto"/>
                <w:right w:val="none" w:sz="0" w:space="0" w:color="auto"/>
              </w:divBdr>
              <w:divsChild>
                <w:div w:id="10496694">
                  <w:marLeft w:val="0"/>
                  <w:marRight w:val="0"/>
                  <w:marTop w:val="0"/>
                  <w:marBottom w:val="0"/>
                  <w:divBdr>
                    <w:top w:val="none" w:sz="0" w:space="0" w:color="auto"/>
                    <w:left w:val="none" w:sz="0" w:space="0" w:color="auto"/>
                    <w:bottom w:val="none" w:sz="0" w:space="0" w:color="auto"/>
                    <w:right w:val="none" w:sz="0" w:space="0" w:color="auto"/>
                  </w:divBdr>
                  <w:divsChild>
                    <w:div w:id="562258781">
                      <w:marLeft w:val="0"/>
                      <w:marRight w:val="0"/>
                      <w:marTop w:val="0"/>
                      <w:marBottom w:val="0"/>
                      <w:divBdr>
                        <w:top w:val="none" w:sz="0" w:space="0" w:color="auto"/>
                        <w:left w:val="none" w:sz="0" w:space="0" w:color="auto"/>
                        <w:bottom w:val="none" w:sz="0" w:space="0" w:color="auto"/>
                        <w:right w:val="none" w:sz="0" w:space="0" w:color="auto"/>
                      </w:divBdr>
                    </w:div>
                  </w:divsChild>
                </w:div>
                <w:div w:id="62414833">
                  <w:marLeft w:val="0"/>
                  <w:marRight w:val="0"/>
                  <w:marTop w:val="0"/>
                  <w:marBottom w:val="0"/>
                  <w:divBdr>
                    <w:top w:val="none" w:sz="0" w:space="0" w:color="auto"/>
                    <w:left w:val="none" w:sz="0" w:space="0" w:color="auto"/>
                    <w:bottom w:val="none" w:sz="0" w:space="0" w:color="auto"/>
                    <w:right w:val="none" w:sz="0" w:space="0" w:color="auto"/>
                  </w:divBdr>
                  <w:divsChild>
                    <w:div w:id="1589386239">
                      <w:marLeft w:val="0"/>
                      <w:marRight w:val="0"/>
                      <w:marTop w:val="0"/>
                      <w:marBottom w:val="0"/>
                      <w:divBdr>
                        <w:top w:val="none" w:sz="0" w:space="0" w:color="auto"/>
                        <w:left w:val="none" w:sz="0" w:space="0" w:color="auto"/>
                        <w:bottom w:val="none" w:sz="0" w:space="0" w:color="auto"/>
                        <w:right w:val="none" w:sz="0" w:space="0" w:color="auto"/>
                      </w:divBdr>
                    </w:div>
                  </w:divsChild>
                </w:div>
                <w:div w:id="173808393">
                  <w:marLeft w:val="0"/>
                  <w:marRight w:val="0"/>
                  <w:marTop w:val="0"/>
                  <w:marBottom w:val="0"/>
                  <w:divBdr>
                    <w:top w:val="none" w:sz="0" w:space="0" w:color="auto"/>
                    <w:left w:val="none" w:sz="0" w:space="0" w:color="auto"/>
                    <w:bottom w:val="none" w:sz="0" w:space="0" w:color="auto"/>
                    <w:right w:val="none" w:sz="0" w:space="0" w:color="auto"/>
                  </w:divBdr>
                  <w:divsChild>
                    <w:div w:id="1160073746">
                      <w:marLeft w:val="0"/>
                      <w:marRight w:val="0"/>
                      <w:marTop w:val="0"/>
                      <w:marBottom w:val="0"/>
                      <w:divBdr>
                        <w:top w:val="none" w:sz="0" w:space="0" w:color="auto"/>
                        <w:left w:val="none" w:sz="0" w:space="0" w:color="auto"/>
                        <w:bottom w:val="none" w:sz="0" w:space="0" w:color="auto"/>
                        <w:right w:val="none" w:sz="0" w:space="0" w:color="auto"/>
                      </w:divBdr>
                    </w:div>
                  </w:divsChild>
                </w:div>
                <w:div w:id="202448993">
                  <w:marLeft w:val="0"/>
                  <w:marRight w:val="0"/>
                  <w:marTop w:val="0"/>
                  <w:marBottom w:val="0"/>
                  <w:divBdr>
                    <w:top w:val="none" w:sz="0" w:space="0" w:color="auto"/>
                    <w:left w:val="none" w:sz="0" w:space="0" w:color="auto"/>
                    <w:bottom w:val="none" w:sz="0" w:space="0" w:color="auto"/>
                    <w:right w:val="none" w:sz="0" w:space="0" w:color="auto"/>
                  </w:divBdr>
                  <w:divsChild>
                    <w:div w:id="1228296058">
                      <w:marLeft w:val="0"/>
                      <w:marRight w:val="0"/>
                      <w:marTop w:val="0"/>
                      <w:marBottom w:val="0"/>
                      <w:divBdr>
                        <w:top w:val="none" w:sz="0" w:space="0" w:color="auto"/>
                        <w:left w:val="none" w:sz="0" w:space="0" w:color="auto"/>
                        <w:bottom w:val="none" w:sz="0" w:space="0" w:color="auto"/>
                        <w:right w:val="none" w:sz="0" w:space="0" w:color="auto"/>
                      </w:divBdr>
                    </w:div>
                  </w:divsChild>
                </w:div>
                <w:div w:id="224805256">
                  <w:marLeft w:val="0"/>
                  <w:marRight w:val="0"/>
                  <w:marTop w:val="0"/>
                  <w:marBottom w:val="0"/>
                  <w:divBdr>
                    <w:top w:val="none" w:sz="0" w:space="0" w:color="auto"/>
                    <w:left w:val="none" w:sz="0" w:space="0" w:color="auto"/>
                    <w:bottom w:val="none" w:sz="0" w:space="0" w:color="auto"/>
                    <w:right w:val="none" w:sz="0" w:space="0" w:color="auto"/>
                  </w:divBdr>
                  <w:divsChild>
                    <w:div w:id="386417445">
                      <w:marLeft w:val="0"/>
                      <w:marRight w:val="0"/>
                      <w:marTop w:val="0"/>
                      <w:marBottom w:val="0"/>
                      <w:divBdr>
                        <w:top w:val="none" w:sz="0" w:space="0" w:color="auto"/>
                        <w:left w:val="none" w:sz="0" w:space="0" w:color="auto"/>
                        <w:bottom w:val="none" w:sz="0" w:space="0" w:color="auto"/>
                        <w:right w:val="none" w:sz="0" w:space="0" w:color="auto"/>
                      </w:divBdr>
                    </w:div>
                  </w:divsChild>
                </w:div>
                <w:div w:id="258754814">
                  <w:marLeft w:val="0"/>
                  <w:marRight w:val="0"/>
                  <w:marTop w:val="0"/>
                  <w:marBottom w:val="0"/>
                  <w:divBdr>
                    <w:top w:val="none" w:sz="0" w:space="0" w:color="auto"/>
                    <w:left w:val="none" w:sz="0" w:space="0" w:color="auto"/>
                    <w:bottom w:val="none" w:sz="0" w:space="0" w:color="auto"/>
                    <w:right w:val="none" w:sz="0" w:space="0" w:color="auto"/>
                  </w:divBdr>
                  <w:divsChild>
                    <w:div w:id="1077478357">
                      <w:marLeft w:val="0"/>
                      <w:marRight w:val="0"/>
                      <w:marTop w:val="0"/>
                      <w:marBottom w:val="0"/>
                      <w:divBdr>
                        <w:top w:val="none" w:sz="0" w:space="0" w:color="auto"/>
                        <w:left w:val="none" w:sz="0" w:space="0" w:color="auto"/>
                        <w:bottom w:val="none" w:sz="0" w:space="0" w:color="auto"/>
                        <w:right w:val="none" w:sz="0" w:space="0" w:color="auto"/>
                      </w:divBdr>
                    </w:div>
                  </w:divsChild>
                </w:div>
                <w:div w:id="276377064">
                  <w:marLeft w:val="0"/>
                  <w:marRight w:val="0"/>
                  <w:marTop w:val="0"/>
                  <w:marBottom w:val="0"/>
                  <w:divBdr>
                    <w:top w:val="none" w:sz="0" w:space="0" w:color="auto"/>
                    <w:left w:val="none" w:sz="0" w:space="0" w:color="auto"/>
                    <w:bottom w:val="none" w:sz="0" w:space="0" w:color="auto"/>
                    <w:right w:val="none" w:sz="0" w:space="0" w:color="auto"/>
                  </w:divBdr>
                  <w:divsChild>
                    <w:div w:id="993491827">
                      <w:marLeft w:val="0"/>
                      <w:marRight w:val="0"/>
                      <w:marTop w:val="0"/>
                      <w:marBottom w:val="0"/>
                      <w:divBdr>
                        <w:top w:val="none" w:sz="0" w:space="0" w:color="auto"/>
                        <w:left w:val="none" w:sz="0" w:space="0" w:color="auto"/>
                        <w:bottom w:val="none" w:sz="0" w:space="0" w:color="auto"/>
                        <w:right w:val="none" w:sz="0" w:space="0" w:color="auto"/>
                      </w:divBdr>
                    </w:div>
                  </w:divsChild>
                </w:div>
                <w:div w:id="306516771">
                  <w:marLeft w:val="0"/>
                  <w:marRight w:val="0"/>
                  <w:marTop w:val="0"/>
                  <w:marBottom w:val="0"/>
                  <w:divBdr>
                    <w:top w:val="none" w:sz="0" w:space="0" w:color="auto"/>
                    <w:left w:val="none" w:sz="0" w:space="0" w:color="auto"/>
                    <w:bottom w:val="none" w:sz="0" w:space="0" w:color="auto"/>
                    <w:right w:val="none" w:sz="0" w:space="0" w:color="auto"/>
                  </w:divBdr>
                  <w:divsChild>
                    <w:div w:id="652491350">
                      <w:marLeft w:val="0"/>
                      <w:marRight w:val="0"/>
                      <w:marTop w:val="0"/>
                      <w:marBottom w:val="0"/>
                      <w:divBdr>
                        <w:top w:val="none" w:sz="0" w:space="0" w:color="auto"/>
                        <w:left w:val="none" w:sz="0" w:space="0" w:color="auto"/>
                        <w:bottom w:val="none" w:sz="0" w:space="0" w:color="auto"/>
                        <w:right w:val="none" w:sz="0" w:space="0" w:color="auto"/>
                      </w:divBdr>
                    </w:div>
                  </w:divsChild>
                </w:div>
                <w:div w:id="389891812">
                  <w:marLeft w:val="0"/>
                  <w:marRight w:val="0"/>
                  <w:marTop w:val="0"/>
                  <w:marBottom w:val="0"/>
                  <w:divBdr>
                    <w:top w:val="none" w:sz="0" w:space="0" w:color="auto"/>
                    <w:left w:val="none" w:sz="0" w:space="0" w:color="auto"/>
                    <w:bottom w:val="none" w:sz="0" w:space="0" w:color="auto"/>
                    <w:right w:val="none" w:sz="0" w:space="0" w:color="auto"/>
                  </w:divBdr>
                  <w:divsChild>
                    <w:div w:id="583761539">
                      <w:marLeft w:val="0"/>
                      <w:marRight w:val="0"/>
                      <w:marTop w:val="0"/>
                      <w:marBottom w:val="0"/>
                      <w:divBdr>
                        <w:top w:val="none" w:sz="0" w:space="0" w:color="auto"/>
                        <w:left w:val="none" w:sz="0" w:space="0" w:color="auto"/>
                        <w:bottom w:val="none" w:sz="0" w:space="0" w:color="auto"/>
                        <w:right w:val="none" w:sz="0" w:space="0" w:color="auto"/>
                      </w:divBdr>
                    </w:div>
                  </w:divsChild>
                </w:div>
                <w:div w:id="436566285">
                  <w:marLeft w:val="0"/>
                  <w:marRight w:val="0"/>
                  <w:marTop w:val="0"/>
                  <w:marBottom w:val="0"/>
                  <w:divBdr>
                    <w:top w:val="none" w:sz="0" w:space="0" w:color="auto"/>
                    <w:left w:val="none" w:sz="0" w:space="0" w:color="auto"/>
                    <w:bottom w:val="none" w:sz="0" w:space="0" w:color="auto"/>
                    <w:right w:val="none" w:sz="0" w:space="0" w:color="auto"/>
                  </w:divBdr>
                  <w:divsChild>
                    <w:div w:id="2103715877">
                      <w:marLeft w:val="0"/>
                      <w:marRight w:val="0"/>
                      <w:marTop w:val="0"/>
                      <w:marBottom w:val="0"/>
                      <w:divBdr>
                        <w:top w:val="none" w:sz="0" w:space="0" w:color="auto"/>
                        <w:left w:val="none" w:sz="0" w:space="0" w:color="auto"/>
                        <w:bottom w:val="none" w:sz="0" w:space="0" w:color="auto"/>
                        <w:right w:val="none" w:sz="0" w:space="0" w:color="auto"/>
                      </w:divBdr>
                    </w:div>
                  </w:divsChild>
                </w:div>
                <w:div w:id="531646861">
                  <w:marLeft w:val="0"/>
                  <w:marRight w:val="0"/>
                  <w:marTop w:val="0"/>
                  <w:marBottom w:val="0"/>
                  <w:divBdr>
                    <w:top w:val="none" w:sz="0" w:space="0" w:color="auto"/>
                    <w:left w:val="none" w:sz="0" w:space="0" w:color="auto"/>
                    <w:bottom w:val="none" w:sz="0" w:space="0" w:color="auto"/>
                    <w:right w:val="none" w:sz="0" w:space="0" w:color="auto"/>
                  </w:divBdr>
                  <w:divsChild>
                    <w:div w:id="250164962">
                      <w:marLeft w:val="0"/>
                      <w:marRight w:val="0"/>
                      <w:marTop w:val="0"/>
                      <w:marBottom w:val="0"/>
                      <w:divBdr>
                        <w:top w:val="none" w:sz="0" w:space="0" w:color="auto"/>
                        <w:left w:val="none" w:sz="0" w:space="0" w:color="auto"/>
                        <w:bottom w:val="none" w:sz="0" w:space="0" w:color="auto"/>
                        <w:right w:val="none" w:sz="0" w:space="0" w:color="auto"/>
                      </w:divBdr>
                    </w:div>
                  </w:divsChild>
                </w:div>
                <w:div w:id="541527767">
                  <w:marLeft w:val="0"/>
                  <w:marRight w:val="0"/>
                  <w:marTop w:val="0"/>
                  <w:marBottom w:val="0"/>
                  <w:divBdr>
                    <w:top w:val="none" w:sz="0" w:space="0" w:color="auto"/>
                    <w:left w:val="none" w:sz="0" w:space="0" w:color="auto"/>
                    <w:bottom w:val="none" w:sz="0" w:space="0" w:color="auto"/>
                    <w:right w:val="none" w:sz="0" w:space="0" w:color="auto"/>
                  </w:divBdr>
                  <w:divsChild>
                    <w:div w:id="1174340769">
                      <w:marLeft w:val="0"/>
                      <w:marRight w:val="0"/>
                      <w:marTop w:val="0"/>
                      <w:marBottom w:val="0"/>
                      <w:divBdr>
                        <w:top w:val="none" w:sz="0" w:space="0" w:color="auto"/>
                        <w:left w:val="none" w:sz="0" w:space="0" w:color="auto"/>
                        <w:bottom w:val="none" w:sz="0" w:space="0" w:color="auto"/>
                        <w:right w:val="none" w:sz="0" w:space="0" w:color="auto"/>
                      </w:divBdr>
                    </w:div>
                  </w:divsChild>
                </w:div>
                <w:div w:id="735856690">
                  <w:marLeft w:val="0"/>
                  <w:marRight w:val="0"/>
                  <w:marTop w:val="0"/>
                  <w:marBottom w:val="0"/>
                  <w:divBdr>
                    <w:top w:val="none" w:sz="0" w:space="0" w:color="auto"/>
                    <w:left w:val="none" w:sz="0" w:space="0" w:color="auto"/>
                    <w:bottom w:val="none" w:sz="0" w:space="0" w:color="auto"/>
                    <w:right w:val="none" w:sz="0" w:space="0" w:color="auto"/>
                  </w:divBdr>
                  <w:divsChild>
                    <w:div w:id="1081831219">
                      <w:marLeft w:val="0"/>
                      <w:marRight w:val="0"/>
                      <w:marTop w:val="0"/>
                      <w:marBottom w:val="0"/>
                      <w:divBdr>
                        <w:top w:val="none" w:sz="0" w:space="0" w:color="auto"/>
                        <w:left w:val="none" w:sz="0" w:space="0" w:color="auto"/>
                        <w:bottom w:val="none" w:sz="0" w:space="0" w:color="auto"/>
                        <w:right w:val="none" w:sz="0" w:space="0" w:color="auto"/>
                      </w:divBdr>
                    </w:div>
                  </w:divsChild>
                </w:div>
                <w:div w:id="782190432">
                  <w:marLeft w:val="0"/>
                  <w:marRight w:val="0"/>
                  <w:marTop w:val="0"/>
                  <w:marBottom w:val="0"/>
                  <w:divBdr>
                    <w:top w:val="none" w:sz="0" w:space="0" w:color="auto"/>
                    <w:left w:val="none" w:sz="0" w:space="0" w:color="auto"/>
                    <w:bottom w:val="none" w:sz="0" w:space="0" w:color="auto"/>
                    <w:right w:val="none" w:sz="0" w:space="0" w:color="auto"/>
                  </w:divBdr>
                  <w:divsChild>
                    <w:div w:id="318121494">
                      <w:marLeft w:val="0"/>
                      <w:marRight w:val="0"/>
                      <w:marTop w:val="0"/>
                      <w:marBottom w:val="0"/>
                      <w:divBdr>
                        <w:top w:val="none" w:sz="0" w:space="0" w:color="auto"/>
                        <w:left w:val="none" w:sz="0" w:space="0" w:color="auto"/>
                        <w:bottom w:val="none" w:sz="0" w:space="0" w:color="auto"/>
                        <w:right w:val="none" w:sz="0" w:space="0" w:color="auto"/>
                      </w:divBdr>
                    </w:div>
                  </w:divsChild>
                </w:div>
                <w:div w:id="874385289">
                  <w:marLeft w:val="0"/>
                  <w:marRight w:val="0"/>
                  <w:marTop w:val="0"/>
                  <w:marBottom w:val="0"/>
                  <w:divBdr>
                    <w:top w:val="none" w:sz="0" w:space="0" w:color="auto"/>
                    <w:left w:val="none" w:sz="0" w:space="0" w:color="auto"/>
                    <w:bottom w:val="none" w:sz="0" w:space="0" w:color="auto"/>
                    <w:right w:val="none" w:sz="0" w:space="0" w:color="auto"/>
                  </w:divBdr>
                  <w:divsChild>
                    <w:div w:id="1291672127">
                      <w:marLeft w:val="0"/>
                      <w:marRight w:val="0"/>
                      <w:marTop w:val="0"/>
                      <w:marBottom w:val="0"/>
                      <w:divBdr>
                        <w:top w:val="none" w:sz="0" w:space="0" w:color="auto"/>
                        <w:left w:val="none" w:sz="0" w:space="0" w:color="auto"/>
                        <w:bottom w:val="none" w:sz="0" w:space="0" w:color="auto"/>
                        <w:right w:val="none" w:sz="0" w:space="0" w:color="auto"/>
                      </w:divBdr>
                    </w:div>
                  </w:divsChild>
                </w:div>
                <w:div w:id="934554352">
                  <w:marLeft w:val="0"/>
                  <w:marRight w:val="0"/>
                  <w:marTop w:val="0"/>
                  <w:marBottom w:val="0"/>
                  <w:divBdr>
                    <w:top w:val="none" w:sz="0" w:space="0" w:color="auto"/>
                    <w:left w:val="none" w:sz="0" w:space="0" w:color="auto"/>
                    <w:bottom w:val="none" w:sz="0" w:space="0" w:color="auto"/>
                    <w:right w:val="none" w:sz="0" w:space="0" w:color="auto"/>
                  </w:divBdr>
                  <w:divsChild>
                    <w:div w:id="749426682">
                      <w:marLeft w:val="0"/>
                      <w:marRight w:val="0"/>
                      <w:marTop w:val="0"/>
                      <w:marBottom w:val="0"/>
                      <w:divBdr>
                        <w:top w:val="none" w:sz="0" w:space="0" w:color="auto"/>
                        <w:left w:val="none" w:sz="0" w:space="0" w:color="auto"/>
                        <w:bottom w:val="none" w:sz="0" w:space="0" w:color="auto"/>
                        <w:right w:val="none" w:sz="0" w:space="0" w:color="auto"/>
                      </w:divBdr>
                    </w:div>
                  </w:divsChild>
                </w:div>
                <w:div w:id="937831397">
                  <w:marLeft w:val="0"/>
                  <w:marRight w:val="0"/>
                  <w:marTop w:val="0"/>
                  <w:marBottom w:val="0"/>
                  <w:divBdr>
                    <w:top w:val="none" w:sz="0" w:space="0" w:color="auto"/>
                    <w:left w:val="none" w:sz="0" w:space="0" w:color="auto"/>
                    <w:bottom w:val="none" w:sz="0" w:space="0" w:color="auto"/>
                    <w:right w:val="none" w:sz="0" w:space="0" w:color="auto"/>
                  </w:divBdr>
                  <w:divsChild>
                    <w:div w:id="1364012213">
                      <w:marLeft w:val="0"/>
                      <w:marRight w:val="0"/>
                      <w:marTop w:val="0"/>
                      <w:marBottom w:val="0"/>
                      <w:divBdr>
                        <w:top w:val="none" w:sz="0" w:space="0" w:color="auto"/>
                        <w:left w:val="none" w:sz="0" w:space="0" w:color="auto"/>
                        <w:bottom w:val="none" w:sz="0" w:space="0" w:color="auto"/>
                        <w:right w:val="none" w:sz="0" w:space="0" w:color="auto"/>
                      </w:divBdr>
                    </w:div>
                  </w:divsChild>
                </w:div>
                <w:div w:id="960839281">
                  <w:marLeft w:val="0"/>
                  <w:marRight w:val="0"/>
                  <w:marTop w:val="0"/>
                  <w:marBottom w:val="0"/>
                  <w:divBdr>
                    <w:top w:val="none" w:sz="0" w:space="0" w:color="auto"/>
                    <w:left w:val="none" w:sz="0" w:space="0" w:color="auto"/>
                    <w:bottom w:val="none" w:sz="0" w:space="0" w:color="auto"/>
                    <w:right w:val="none" w:sz="0" w:space="0" w:color="auto"/>
                  </w:divBdr>
                  <w:divsChild>
                    <w:div w:id="1616476457">
                      <w:marLeft w:val="0"/>
                      <w:marRight w:val="0"/>
                      <w:marTop w:val="0"/>
                      <w:marBottom w:val="0"/>
                      <w:divBdr>
                        <w:top w:val="none" w:sz="0" w:space="0" w:color="auto"/>
                        <w:left w:val="none" w:sz="0" w:space="0" w:color="auto"/>
                        <w:bottom w:val="none" w:sz="0" w:space="0" w:color="auto"/>
                        <w:right w:val="none" w:sz="0" w:space="0" w:color="auto"/>
                      </w:divBdr>
                    </w:div>
                  </w:divsChild>
                </w:div>
                <w:div w:id="1007094956">
                  <w:marLeft w:val="0"/>
                  <w:marRight w:val="0"/>
                  <w:marTop w:val="0"/>
                  <w:marBottom w:val="0"/>
                  <w:divBdr>
                    <w:top w:val="none" w:sz="0" w:space="0" w:color="auto"/>
                    <w:left w:val="none" w:sz="0" w:space="0" w:color="auto"/>
                    <w:bottom w:val="none" w:sz="0" w:space="0" w:color="auto"/>
                    <w:right w:val="none" w:sz="0" w:space="0" w:color="auto"/>
                  </w:divBdr>
                  <w:divsChild>
                    <w:div w:id="572546706">
                      <w:marLeft w:val="0"/>
                      <w:marRight w:val="0"/>
                      <w:marTop w:val="0"/>
                      <w:marBottom w:val="0"/>
                      <w:divBdr>
                        <w:top w:val="none" w:sz="0" w:space="0" w:color="auto"/>
                        <w:left w:val="none" w:sz="0" w:space="0" w:color="auto"/>
                        <w:bottom w:val="none" w:sz="0" w:space="0" w:color="auto"/>
                        <w:right w:val="none" w:sz="0" w:space="0" w:color="auto"/>
                      </w:divBdr>
                    </w:div>
                  </w:divsChild>
                </w:div>
                <w:div w:id="1009528960">
                  <w:marLeft w:val="0"/>
                  <w:marRight w:val="0"/>
                  <w:marTop w:val="0"/>
                  <w:marBottom w:val="0"/>
                  <w:divBdr>
                    <w:top w:val="none" w:sz="0" w:space="0" w:color="auto"/>
                    <w:left w:val="none" w:sz="0" w:space="0" w:color="auto"/>
                    <w:bottom w:val="none" w:sz="0" w:space="0" w:color="auto"/>
                    <w:right w:val="none" w:sz="0" w:space="0" w:color="auto"/>
                  </w:divBdr>
                  <w:divsChild>
                    <w:div w:id="1387073652">
                      <w:marLeft w:val="0"/>
                      <w:marRight w:val="0"/>
                      <w:marTop w:val="0"/>
                      <w:marBottom w:val="0"/>
                      <w:divBdr>
                        <w:top w:val="none" w:sz="0" w:space="0" w:color="auto"/>
                        <w:left w:val="none" w:sz="0" w:space="0" w:color="auto"/>
                        <w:bottom w:val="none" w:sz="0" w:space="0" w:color="auto"/>
                        <w:right w:val="none" w:sz="0" w:space="0" w:color="auto"/>
                      </w:divBdr>
                    </w:div>
                  </w:divsChild>
                </w:div>
                <w:div w:id="1082875822">
                  <w:marLeft w:val="0"/>
                  <w:marRight w:val="0"/>
                  <w:marTop w:val="0"/>
                  <w:marBottom w:val="0"/>
                  <w:divBdr>
                    <w:top w:val="none" w:sz="0" w:space="0" w:color="auto"/>
                    <w:left w:val="none" w:sz="0" w:space="0" w:color="auto"/>
                    <w:bottom w:val="none" w:sz="0" w:space="0" w:color="auto"/>
                    <w:right w:val="none" w:sz="0" w:space="0" w:color="auto"/>
                  </w:divBdr>
                  <w:divsChild>
                    <w:div w:id="667366162">
                      <w:marLeft w:val="0"/>
                      <w:marRight w:val="0"/>
                      <w:marTop w:val="0"/>
                      <w:marBottom w:val="0"/>
                      <w:divBdr>
                        <w:top w:val="none" w:sz="0" w:space="0" w:color="auto"/>
                        <w:left w:val="none" w:sz="0" w:space="0" w:color="auto"/>
                        <w:bottom w:val="none" w:sz="0" w:space="0" w:color="auto"/>
                        <w:right w:val="none" w:sz="0" w:space="0" w:color="auto"/>
                      </w:divBdr>
                    </w:div>
                  </w:divsChild>
                </w:div>
                <w:div w:id="1361011506">
                  <w:marLeft w:val="0"/>
                  <w:marRight w:val="0"/>
                  <w:marTop w:val="0"/>
                  <w:marBottom w:val="0"/>
                  <w:divBdr>
                    <w:top w:val="none" w:sz="0" w:space="0" w:color="auto"/>
                    <w:left w:val="none" w:sz="0" w:space="0" w:color="auto"/>
                    <w:bottom w:val="none" w:sz="0" w:space="0" w:color="auto"/>
                    <w:right w:val="none" w:sz="0" w:space="0" w:color="auto"/>
                  </w:divBdr>
                  <w:divsChild>
                    <w:div w:id="250698550">
                      <w:marLeft w:val="0"/>
                      <w:marRight w:val="0"/>
                      <w:marTop w:val="0"/>
                      <w:marBottom w:val="0"/>
                      <w:divBdr>
                        <w:top w:val="none" w:sz="0" w:space="0" w:color="auto"/>
                        <w:left w:val="none" w:sz="0" w:space="0" w:color="auto"/>
                        <w:bottom w:val="none" w:sz="0" w:space="0" w:color="auto"/>
                        <w:right w:val="none" w:sz="0" w:space="0" w:color="auto"/>
                      </w:divBdr>
                    </w:div>
                  </w:divsChild>
                </w:div>
                <w:div w:id="1536961590">
                  <w:marLeft w:val="0"/>
                  <w:marRight w:val="0"/>
                  <w:marTop w:val="0"/>
                  <w:marBottom w:val="0"/>
                  <w:divBdr>
                    <w:top w:val="none" w:sz="0" w:space="0" w:color="auto"/>
                    <w:left w:val="none" w:sz="0" w:space="0" w:color="auto"/>
                    <w:bottom w:val="none" w:sz="0" w:space="0" w:color="auto"/>
                    <w:right w:val="none" w:sz="0" w:space="0" w:color="auto"/>
                  </w:divBdr>
                  <w:divsChild>
                    <w:div w:id="128013497">
                      <w:marLeft w:val="0"/>
                      <w:marRight w:val="0"/>
                      <w:marTop w:val="0"/>
                      <w:marBottom w:val="0"/>
                      <w:divBdr>
                        <w:top w:val="none" w:sz="0" w:space="0" w:color="auto"/>
                        <w:left w:val="none" w:sz="0" w:space="0" w:color="auto"/>
                        <w:bottom w:val="none" w:sz="0" w:space="0" w:color="auto"/>
                        <w:right w:val="none" w:sz="0" w:space="0" w:color="auto"/>
                      </w:divBdr>
                    </w:div>
                  </w:divsChild>
                </w:div>
                <w:div w:id="1672370964">
                  <w:marLeft w:val="0"/>
                  <w:marRight w:val="0"/>
                  <w:marTop w:val="0"/>
                  <w:marBottom w:val="0"/>
                  <w:divBdr>
                    <w:top w:val="none" w:sz="0" w:space="0" w:color="auto"/>
                    <w:left w:val="none" w:sz="0" w:space="0" w:color="auto"/>
                    <w:bottom w:val="none" w:sz="0" w:space="0" w:color="auto"/>
                    <w:right w:val="none" w:sz="0" w:space="0" w:color="auto"/>
                  </w:divBdr>
                  <w:divsChild>
                    <w:div w:id="1243835459">
                      <w:marLeft w:val="0"/>
                      <w:marRight w:val="0"/>
                      <w:marTop w:val="0"/>
                      <w:marBottom w:val="0"/>
                      <w:divBdr>
                        <w:top w:val="none" w:sz="0" w:space="0" w:color="auto"/>
                        <w:left w:val="none" w:sz="0" w:space="0" w:color="auto"/>
                        <w:bottom w:val="none" w:sz="0" w:space="0" w:color="auto"/>
                        <w:right w:val="none" w:sz="0" w:space="0" w:color="auto"/>
                      </w:divBdr>
                    </w:div>
                  </w:divsChild>
                </w:div>
                <w:div w:id="1729255718">
                  <w:marLeft w:val="0"/>
                  <w:marRight w:val="0"/>
                  <w:marTop w:val="0"/>
                  <w:marBottom w:val="0"/>
                  <w:divBdr>
                    <w:top w:val="none" w:sz="0" w:space="0" w:color="auto"/>
                    <w:left w:val="none" w:sz="0" w:space="0" w:color="auto"/>
                    <w:bottom w:val="none" w:sz="0" w:space="0" w:color="auto"/>
                    <w:right w:val="none" w:sz="0" w:space="0" w:color="auto"/>
                  </w:divBdr>
                  <w:divsChild>
                    <w:div w:id="408502683">
                      <w:marLeft w:val="0"/>
                      <w:marRight w:val="0"/>
                      <w:marTop w:val="0"/>
                      <w:marBottom w:val="0"/>
                      <w:divBdr>
                        <w:top w:val="none" w:sz="0" w:space="0" w:color="auto"/>
                        <w:left w:val="none" w:sz="0" w:space="0" w:color="auto"/>
                        <w:bottom w:val="none" w:sz="0" w:space="0" w:color="auto"/>
                        <w:right w:val="none" w:sz="0" w:space="0" w:color="auto"/>
                      </w:divBdr>
                    </w:div>
                  </w:divsChild>
                </w:div>
                <w:div w:id="1745910601">
                  <w:marLeft w:val="0"/>
                  <w:marRight w:val="0"/>
                  <w:marTop w:val="0"/>
                  <w:marBottom w:val="0"/>
                  <w:divBdr>
                    <w:top w:val="none" w:sz="0" w:space="0" w:color="auto"/>
                    <w:left w:val="none" w:sz="0" w:space="0" w:color="auto"/>
                    <w:bottom w:val="none" w:sz="0" w:space="0" w:color="auto"/>
                    <w:right w:val="none" w:sz="0" w:space="0" w:color="auto"/>
                  </w:divBdr>
                  <w:divsChild>
                    <w:div w:id="1236740852">
                      <w:marLeft w:val="0"/>
                      <w:marRight w:val="0"/>
                      <w:marTop w:val="0"/>
                      <w:marBottom w:val="0"/>
                      <w:divBdr>
                        <w:top w:val="none" w:sz="0" w:space="0" w:color="auto"/>
                        <w:left w:val="none" w:sz="0" w:space="0" w:color="auto"/>
                        <w:bottom w:val="none" w:sz="0" w:space="0" w:color="auto"/>
                        <w:right w:val="none" w:sz="0" w:space="0" w:color="auto"/>
                      </w:divBdr>
                    </w:div>
                  </w:divsChild>
                </w:div>
                <w:div w:id="1790273314">
                  <w:marLeft w:val="0"/>
                  <w:marRight w:val="0"/>
                  <w:marTop w:val="0"/>
                  <w:marBottom w:val="0"/>
                  <w:divBdr>
                    <w:top w:val="none" w:sz="0" w:space="0" w:color="auto"/>
                    <w:left w:val="none" w:sz="0" w:space="0" w:color="auto"/>
                    <w:bottom w:val="none" w:sz="0" w:space="0" w:color="auto"/>
                    <w:right w:val="none" w:sz="0" w:space="0" w:color="auto"/>
                  </w:divBdr>
                  <w:divsChild>
                    <w:div w:id="871921762">
                      <w:marLeft w:val="0"/>
                      <w:marRight w:val="0"/>
                      <w:marTop w:val="0"/>
                      <w:marBottom w:val="0"/>
                      <w:divBdr>
                        <w:top w:val="none" w:sz="0" w:space="0" w:color="auto"/>
                        <w:left w:val="none" w:sz="0" w:space="0" w:color="auto"/>
                        <w:bottom w:val="none" w:sz="0" w:space="0" w:color="auto"/>
                        <w:right w:val="none" w:sz="0" w:space="0" w:color="auto"/>
                      </w:divBdr>
                    </w:div>
                  </w:divsChild>
                </w:div>
                <w:div w:id="1809662746">
                  <w:marLeft w:val="0"/>
                  <w:marRight w:val="0"/>
                  <w:marTop w:val="0"/>
                  <w:marBottom w:val="0"/>
                  <w:divBdr>
                    <w:top w:val="none" w:sz="0" w:space="0" w:color="auto"/>
                    <w:left w:val="none" w:sz="0" w:space="0" w:color="auto"/>
                    <w:bottom w:val="none" w:sz="0" w:space="0" w:color="auto"/>
                    <w:right w:val="none" w:sz="0" w:space="0" w:color="auto"/>
                  </w:divBdr>
                  <w:divsChild>
                    <w:div w:id="2014065914">
                      <w:marLeft w:val="0"/>
                      <w:marRight w:val="0"/>
                      <w:marTop w:val="0"/>
                      <w:marBottom w:val="0"/>
                      <w:divBdr>
                        <w:top w:val="none" w:sz="0" w:space="0" w:color="auto"/>
                        <w:left w:val="none" w:sz="0" w:space="0" w:color="auto"/>
                        <w:bottom w:val="none" w:sz="0" w:space="0" w:color="auto"/>
                        <w:right w:val="none" w:sz="0" w:space="0" w:color="auto"/>
                      </w:divBdr>
                    </w:div>
                  </w:divsChild>
                </w:div>
                <w:div w:id="2088385034">
                  <w:marLeft w:val="0"/>
                  <w:marRight w:val="0"/>
                  <w:marTop w:val="0"/>
                  <w:marBottom w:val="0"/>
                  <w:divBdr>
                    <w:top w:val="none" w:sz="0" w:space="0" w:color="auto"/>
                    <w:left w:val="none" w:sz="0" w:space="0" w:color="auto"/>
                    <w:bottom w:val="none" w:sz="0" w:space="0" w:color="auto"/>
                    <w:right w:val="none" w:sz="0" w:space="0" w:color="auto"/>
                  </w:divBdr>
                  <w:divsChild>
                    <w:div w:id="664210573">
                      <w:marLeft w:val="0"/>
                      <w:marRight w:val="0"/>
                      <w:marTop w:val="0"/>
                      <w:marBottom w:val="0"/>
                      <w:divBdr>
                        <w:top w:val="none" w:sz="0" w:space="0" w:color="auto"/>
                        <w:left w:val="none" w:sz="0" w:space="0" w:color="auto"/>
                        <w:bottom w:val="none" w:sz="0" w:space="0" w:color="auto"/>
                        <w:right w:val="none" w:sz="0" w:space="0" w:color="auto"/>
                      </w:divBdr>
                    </w:div>
                  </w:divsChild>
                </w:div>
                <w:div w:id="2111771990">
                  <w:marLeft w:val="0"/>
                  <w:marRight w:val="0"/>
                  <w:marTop w:val="0"/>
                  <w:marBottom w:val="0"/>
                  <w:divBdr>
                    <w:top w:val="none" w:sz="0" w:space="0" w:color="auto"/>
                    <w:left w:val="none" w:sz="0" w:space="0" w:color="auto"/>
                    <w:bottom w:val="none" w:sz="0" w:space="0" w:color="auto"/>
                    <w:right w:val="none" w:sz="0" w:space="0" w:color="auto"/>
                  </w:divBdr>
                  <w:divsChild>
                    <w:div w:id="6987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4405">
      <w:bodyDiv w:val="1"/>
      <w:marLeft w:val="0"/>
      <w:marRight w:val="0"/>
      <w:marTop w:val="0"/>
      <w:marBottom w:val="0"/>
      <w:divBdr>
        <w:top w:val="none" w:sz="0" w:space="0" w:color="auto"/>
        <w:left w:val="none" w:sz="0" w:space="0" w:color="auto"/>
        <w:bottom w:val="none" w:sz="0" w:space="0" w:color="auto"/>
        <w:right w:val="none" w:sz="0" w:space="0" w:color="auto"/>
      </w:divBdr>
    </w:div>
    <w:div w:id="459879008">
      <w:bodyDiv w:val="1"/>
      <w:marLeft w:val="0"/>
      <w:marRight w:val="0"/>
      <w:marTop w:val="0"/>
      <w:marBottom w:val="0"/>
      <w:divBdr>
        <w:top w:val="none" w:sz="0" w:space="0" w:color="auto"/>
        <w:left w:val="none" w:sz="0" w:space="0" w:color="auto"/>
        <w:bottom w:val="none" w:sz="0" w:space="0" w:color="auto"/>
        <w:right w:val="none" w:sz="0" w:space="0" w:color="auto"/>
      </w:divBdr>
    </w:div>
    <w:div w:id="469711899">
      <w:bodyDiv w:val="1"/>
      <w:marLeft w:val="0"/>
      <w:marRight w:val="0"/>
      <w:marTop w:val="0"/>
      <w:marBottom w:val="0"/>
      <w:divBdr>
        <w:top w:val="none" w:sz="0" w:space="0" w:color="auto"/>
        <w:left w:val="none" w:sz="0" w:space="0" w:color="auto"/>
        <w:bottom w:val="none" w:sz="0" w:space="0" w:color="auto"/>
        <w:right w:val="none" w:sz="0" w:space="0" w:color="auto"/>
      </w:divBdr>
      <w:divsChild>
        <w:div w:id="1046947438">
          <w:marLeft w:val="0"/>
          <w:marRight w:val="0"/>
          <w:marTop w:val="0"/>
          <w:marBottom w:val="0"/>
          <w:divBdr>
            <w:top w:val="none" w:sz="0" w:space="0" w:color="auto"/>
            <w:left w:val="none" w:sz="0" w:space="0" w:color="auto"/>
            <w:bottom w:val="none" w:sz="0" w:space="0" w:color="auto"/>
            <w:right w:val="none" w:sz="0" w:space="0" w:color="auto"/>
          </w:divBdr>
          <w:divsChild>
            <w:div w:id="1143813038">
              <w:marLeft w:val="-75"/>
              <w:marRight w:val="0"/>
              <w:marTop w:val="30"/>
              <w:marBottom w:val="30"/>
              <w:divBdr>
                <w:top w:val="none" w:sz="0" w:space="0" w:color="auto"/>
                <w:left w:val="none" w:sz="0" w:space="0" w:color="auto"/>
                <w:bottom w:val="none" w:sz="0" w:space="0" w:color="auto"/>
                <w:right w:val="none" w:sz="0" w:space="0" w:color="auto"/>
              </w:divBdr>
              <w:divsChild>
                <w:div w:id="77218095">
                  <w:marLeft w:val="0"/>
                  <w:marRight w:val="0"/>
                  <w:marTop w:val="0"/>
                  <w:marBottom w:val="0"/>
                  <w:divBdr>
                    <w:top w:val="none" w:sz="0" w:space="0" w:color="auto"/>
                    <w:left w:val="none" w:sz="0" w:space="0" w:color="auto"/>
                    <w:bottom w:val="none" w:sz="0" w:space="0" w:color="auto"/>
                    <w:right w:val="none" w:sz="0" w:space="0" w:color="auto"/>
                  </w:divBdr>
                  <w:divsChild>
                    <w:div w:id="890774140">
                      <w:marLeft w:val="0"/>
                      <w:marRight w:val="0"/>
                      <w:marTop w:val="0"/>
                      <w:marBottom w:val="0"/>
                      <w:divBdr>
                        <w:top w:val="none" w:sz="0" w:space="0" w:color="auto"/>
                        <w:left w:val="none" w:sz="0" w:space="0" w:color="auto"/>
                        <w:bottom w:val="none" w:sz="0" w:space="0" w:color="auto"/>
                        <w:right w:val="none" w:sz="0" w:space="0" w:color="auto"/>
                      </w:divBdr>
                    </w:div>
                  </w:divsChild>
                </w:div>
                <w:div w:id="83308850">
                  <w:marLeft w:val="0"/>
                  <w:marRight w:val="0"/>
                  <w:marTop w:val="0"/>
                  <w:marBottom w:val="0"/>
                  <w:divBdr>
                    <w:top w:val="none" w:sz="0" w:space="0" w:color="auto"/>
                    <w:left w:val="none" w:sz="0" w:space="0" w:color="auto"/>
                    <w:bottom w:val="none" w:sz="0" w:space="0" w:color="auto"/>
                    <w:right w:val="none" w:sz="0" w:space="0" w:color="auto"/>
                  </w:divBdr>
                  <w:divsChild>
                    <w:div w:id="618073980">
                      <w:marLeft w:val="0"/>
                      <w:marRight w:val="0"/>
                      <w:marTop w:val="0"/>
                      <w:marBottom w:val="0"/>
                      <w:divBdr>
                        <w:top w:val="none" w:sz="0" w:space="0" w:color="auto"/>
                        <w:left w:val="none" w:sz="0" w:space="0" w:color="auto"/>
                        <w:bottom w:val="none" w:sz="0" w:space="0" w:color="auto"/>
                        <w:right w:val="none" w:sz="0" w:space="0" w:color="auto"/>
                      </w:divBdr>
                    </w:div>
                  </w:divsChild>
                </w:div>
                <w:div w:id="136649694">
                  <w:marLeft w:val="0"/>
                  <w:marRight w:val="0"/>
                  <w:marTop w:val="0"/>
                  <w:marBottom w:val="0"/>
                  <w:divBdr>
                    <w:top w:val="none" w:sz="0" w:space="0" w:color="auto"/>
                    <w:left w:val="none" w:sz="0" w:space="0" w:color="auto"/>
                    <w:bottom w:val="none" w:sz="0" w:space="0" w:color="auto"/>
                    <w:right w:val="none" w:sz="0" w:space="0" w:color="auto"/>
                  </w:divBdr>
                  <w:divsChild>
                    <w:div w:id="185605686">
                      <w:marLeft w:val="0"/>
                      <w:marRight w:val="0"/>
                      <w:marTop w:val="0"/>
                      <w:marBottom w:val="0"/>
                      <w:divBdr>
                        <w:top w:val="none" w:sz="0" w:space="0" w:color="auto"/>
                        <w:left w:val="none" w:sz="0" w:space="0" w:color="auto"/>
                        <w:bottom w:val="none" w:sz="0" w:space="0" w:color="auto"/>
                        <w:right w:val="none" w:sz="0" w:space="0" w:color="auto"/>
                      </w:divBdr>
                    </w:div>
                  </w:divsChild>
                </w:div>
                <w:div w:id="222915550">
                  <w:marLeft w:val="0"/>
                  <w:marRight w:val="0"/>
                  <w:marTop w:val="0"/>
                  <w:marBottom w:val="0"/>
                  <w:divBdr>
                    <w:top w:val="none" w:sz="0" w:space="0" w:color="auto"/>
                    <w:left w:val="none" w:sz="0" w:space="0" w:color="auto"/>
                    <w:bottom w:val="none" w:sz="0" w:space="0" w:color="auto"/>
                    <w:right w:val="none" w:sz="0" w:space="0" w:color="auto"/>
                  </w:divBdr>
                  <w:divsChild>
                    <w:div w:id="1841849161">
                      <w:marLeft w:val="0"/>
                      <w:marRight w:val="0"/>
                      <w:marTop w:val="0"/>
                      <w:marBottom w:val="0"/>
                      <w:divBdr>
                        <w:top w:val="none" w:sz="0" w:space="0" w:color="auto"/>
                        <w:left w:val="none" w:sz="0" w:space="0" w:color="auto"/>
                        <w:bottom w:val="none" w:sz="0" w:space="0" w:color="auto"/>
                        <w:right w:val="none" w:sz="0" w:space="0" w:color="auto"/>
                      </w:divBdr>
                    </w:div>
                  </w:divsChild>
                </w:div>
                <w:div w:id="296301459">
                  <w:marLeft w:val="0"/>
                  <w:marRight w:val="0"/>
                  <w:marTop w:val="0"/>
                  <w:marBottom w:val="0"/>
                  <w:divBdr>
                    <w:top w:val="none" w:sz="0" w:space="0" w:color="auto"/>
                    <w:left w:val="none" w:sz="0" w:space="0" w:color="auto"/>
                    <w:bottom w:val="none" w:sz="0" w:space="0" w:color="auto"/>
                    <w:right w:val="none" w:sz="0" w:space="0" w:color="auto"/>
                  </w:divBdr>
                  <w:divsChild>
                    <w:div w:id="1334839150">
                      <w:marLeft w:val="0"/>
                      <w:marRight w:val="0"/>
                      <w:marTop w:val="0"/>
                      <w:marBottom w:val="0"/>
                      <w:divBdr>
                        <w:top w:val="none" w:sz="0" w:space="0" w:color="auto"/>
                        <w:left w:val="none" w:sz="0" w:space="0" w:color="auto"/>
                        <w:bottom w:val="none" w:sz="0" w:space="0" w:color="auto"/>
                        <w:right w:val="none" w:sz="0" w:space="0" w:color="auto"/>
                      </w:divBdr>
                    </w:div>
                  </w:divsChild>
                </w:div>
                <w:div w:id="486047726">
                  <w:marLeft w:val="0"/>
                  <w:marRight w:val="0"/>
                  <w:marTop w:val="0"/>
                  <w:marBottom w:val="0"/>
                  <w:divBdr>
                    <w:top w:val="none" w:sz="0" w:space="0" w:color="auto"/>
                    <w:left w:val="none" w:sz="0" w:space="0" w:color="auto"/>
                    <w:bottom w:val="none" w:sz="0" w:space="0" w:color="auto"/>
                    <w:right w:val="none" w:sz="0" w:space="0" w:color="auto"/>
                  </w:divBdr>
                  <w:divsChild>
                    <w:div w:id="2008629313">
                      <w:marLeft w:val="0"/>
                      <w:marRight w:val="0"/>
                      <w:marTop w:val="0"/>
                      <w:marBottom w:val="0"/>
                      <w:divBdr>
                        <w:top w:val="none" w:sz="0" w:space="0" w:color="auto"/>
                        <w:left w:val="none" w:sz="0" w:space="0" w:color="auto"/>
                        <w:bottom w:val="none" w:sz="0" w:space="0" w:color="auto"/>
                        <w:right w:val="none" w:sz="0" w:space="0" w:color="auto"/>
                      </w:divBdr>
                    </w:div>
                  </w:divsChild>
                </w:div>
                <w:div w:id="791051590">
                  <w:marLeft w:val="0"/>
                  <w:marRight w:val="0"/>
                  <w:marTop w:val="0"/>
                  <w:marBottom w:val="0"/>
                  <w:divBdr>
                    <w:top w:val="none" w:sz="0" w:space="0" w:color="auto"/>
                    <w:left w:val="none" w:sz="0" w:space="0" w:color="auto"/>
                    <w:bottom w:val="none" w:sz="0" w:space="0" w:color="auto"/>
                    <w:right w:val="none" w:sz="0" w:space="0" w:color="auto"/>
                  </w:divBdr>
                  <w:divsChild>
                    <w:div w:id="684524692">
                      <w:marLeft w:val="0"/>
                      <w:marRight w:val="0"/>
                      <w:marTop w:val="0"/>
                      <w:marBottom w:val="0"/>
                      <w:divBdr>
                        <w:top w:val="none" w:sz="0" w:space="0" w:color="auto"/>
                        <w:left w:val="none" w:sz="0" w:space="0" w:color="auto"/>
                        <w:bottom w:val="none" w:sz="0" w:space="0" w:color="auto"/>
                        <w:right w:val="none" w:sz="0" w:space="0" w:color="auto"/>
                      </w:divBdr>
                    </w:div>
                  </w:divsChild>
                </w:div>
                <w:div w:id="1294409637">
                  <w:marLeft w:val="0"/>
                  <w:marRight w:val="0"/>
                  <w:marTop w:val="0"/>
                  <w:marBottom w:val="0"/>
                  <w:divBdr>
                    <w:top w:val="none" w:sz="0" w:space="0" w:color="auto"/>
                    <w:left w:val="none" w:sz="0" w:space="0" w:color="auto"/>
                    <w:bottom w:val="none" w:sz="0" w:space="0" w:color="auto"/>
                    <w:right w:val="none" w:sz="0" w:space="0" w:color="auto"/>
                  </w:divBdr>
                  <w:divsChild>
                    <w:div w:id="872036264">
                      <w:marLeft w:val="0"/>
                      <w:marRight w:val="0"/>
                      <w:marTop w:val="0"/>
                      <w:marBottom w:val="0"/>
                      <w:divBdr>
                        <w:top w:val="none" w:sz="0" w:space="0" w:color="auto"/>
                        <w:left w:val="none" w:sz="0" w:space="0" w:color="auto"/>
                        <w:bottom w:val="none" w:sz="0" w:space="0" w:color="auto"/>
                        <w:right w:val="none" w:sz="0" w:space="0" w:color="auto"/>
                      </w:divBdr>
                    </w:div>
                  </w:divsChild>
                </w:div>
                <w:div w:id="1303466436">
                  <w:marLeft w:val="0"/>
                  <w:marRight w:val="0"/>
                  <w:marTop w:val="0"/>
                  <w:marBottom w:val="0"/>
                  <w:divBdr>
                    <w:top w:val="none" w:sz="0" w:space="0" w:color="auto"/>
                    <w:left w:val="none" w:sz="0" w:space="0" w:color="auto"/>
                    <w:bottom w:val="none" w:sz="0" w:space="0" w:color="auto"/>
                    <w:right w:val="none" w:sz="0" w:space="0" w:color="auto"/>
                  </w:divBdr>
                  <w:divsChild>
                    <w:div w:id="771633604">
                      <w:marLeft w:val="0"/>
                      <w:marRight w:val="0"/>
                      <w:marTop w:val="0"/>
                      <w:marBottom w:val="0"/>
                      <w:divBdr>
                        <w:top w:val="none" w:sz="0" w:space="0" w:color="auto"/>
                        <w:left w:val="none" w:sz="0" w:space="0" w:color="auto"/>
                        <w:bottom w:val="none" w:sz="0" w:space="0" w:color="auto"/>
                        <w:right w:val="none" w:sz="0" w:space="0" w:color="auto"/>
                      </w:divBdr>
                    </w:div>
                  </w:divsChild>
                </w:div>
                <w:div w:id="1412044035">
                  <w:marLeft w:val="0"/>
                  <w:marRight w:val="0"/>
                  <w:marTop w:val="0"/>
                  <w:marBottom w:val="0"/>
                  <w:divBdr>
                    <w:top w:val="none" w:sz="0" w:space="0" w:color="auto"/>
                    <w:left w:val="none" w:sz="0" w:space="0" w:color="auto"/>
                    <w:bottom w:val="none" w:sz="0" w:space="0" w:color="auto"/>
                    <w:right w:val="none" w:sz="0" w:space="0" w:color="auto"/>
                  </w:divBdr>
                  <w:divsChild>
                    <w:div w:id="321324561">
                      <w:marLeft w:val="0"/>
                      <w:marRight w:val="0"/>
                      <w:marTop w:val="0"/>
                      <w:marBottom w:val="0"/>
                      <w:divBdr>
                        <w:top w:val="none" w:sz="0" w:space="0" w:color="auto"/>
                        <w:left w:val="none" w:sz="0" w:space="0" w:color="auto"/>
                        <w:bottom w:val="none" w:sz="0" w:space="0" w:color="auto"/>
                        <w:right w:val="none" w:sz="0" w:space="0" w:color="auto"/>
                      </w:divBdr>
                    </w:div>
                  </w:divsChild>
                </w:div>
                <w:div w:id="1491366604">
                  <w:marLeft w:val="0"/>
                  <w:marRight w:val="0"/>
                  <w:marTop w:val="0"/>
                  <w:marBottom w:val="0"/>
                  <w:divBdr>
                    <w:top w:val="none" w:sz="0" w:space="0" w:color="auto"/>
                    <w:left w:val="none" w:sz="0" w:space="0" w:color="auto"/>
                    <w:bottom w:val="none" w:sz="0" w:space="0" w:color="auto"/>
                    <w:right w:val="none" w:sz="0" w:space="0" w:color="auto"/>
                  </w:divBdr>
                  <w:divsChild>
                    <w:div w:id="493179755">
                      <w:marLeft w:val="0"/>
                      <w:marRight w:val="0"/>
                      <w:marTop w:val="0"/>
                      <w:marBottom w:val="0"/>
                      <w:divBdr>
                        <w:top w:val="none" w:sz="0" w:space="0" w:color="auto"/>
                        <w:left w:val="none" w:sz="0" w:space="0" w:color="auto"/>
                        <w:bottom w:val="none" w:sz="0" w:space="0" w:color="auto"/>
                        <w:right w:val="none" w:sz="0" w:space="0" w:color="auto"/>
                      </w:divBdr>
                    </w:div>
                  </w:divsChild>
                </w:div>
                <w:div w:id="1611812931">
                  <w:marLeft w:val="0"/>
                  <w:marRight w:val="0"/>
                  <w:marTop w:val="0"/>
                  <w:marBottom w:val="0"/>
                  <w:divBdr>
                    <w:top w:val="none" w:sz="0" w:space="0" w:color="auto"/>
                    <w:left w:val="none" w:sz="0" w:space="0" w:color="auto"/>
                    <w:bottom w:val="none" w:sz="0" w:space="0" w:color="auto"/>
                    <w:right w:val="none" w:sz="0" w:space="0" w:color="auto"/>
                  </w:divBdr>
                  <w:divsChild>
                    <w:div w:id="523136083">
                      <w:marLeft w:val="0"/>
                      <w:marRight w:val="0"/>
                      <w:marTop w:val="0"/>
                      <w:marBottom w:val="0"/>
                      <w:divBdr>
                        <w:top w:val="none" w:sz="0" w:space="0" w:color="auto"/>
                        <w:left w:val="none" w:sz="0" w:space="0" w:color="auto"/>
                        <w:bottom w:val="none" w:sz="0" w:space="0" w:color="auto"/>
                        <w:right w:val="none" w:sz="0" w:space="0" w:color="auto"/>
                      </w:divBdr>
                    </w:div>
                  </w:divsChild>
                </w:div>
                <w:div w:id="1637025673">
                  <w:marLeft w:val="0"/>
                  <w:marRight w:val="0"/>
                  <w:marTop w:val="0"/>
                  <w:marBottom w:val="0"/>
                  <w:divBdr>
                    <w:top w:val="none" w:sz="0" w:space="0" w:color="auto"/>
                    <w:left w:val="none" w:sz="0" w:space="0" w:color="auto"/>
                    <w:bottom w:val="none" w:sz="0" w:space="0" w:color="auto"/>
                    <w:right w:val="none" w:sz="0" w:space="0" w:color="auto"/>
                  </w:divBdr>
                  <w:divsChild>
                    <w:div w:id="354964301">
                      <w:marLeft w:val="0"/>
                      <w:marRight w:val="0"/>
                      <w:marTop w:val="0"/>
                      <w:marBottom w:val="0"/>
                      <w:divBdr>
                        <w:top w:val="none" w:sz="0" w:space="0" w:color="auto"/>
                        <w:left w:val="none" w:sz="0" w:space="0" w:color="auto"/>
                        <w:bottom w:val="none" w:sz="0" w:space="0" w:color="auto"/>
                        <w:right w:val="none" w:sz="0" w:space="0" w:color="auto"/>
                      </w:divBdr>
                    </w:div>
                  </w:divsChild>
                </w:div>
                <w:div w:id="1918048512">
                  <w:marLeft w:val="0"/>
                  <w:marRight w:val="0"/>
                  <w:marTop w:val="0"/>
                  <w:marBottom w:val="0"/>
                  <w:divBdr>
                    <w:top w:val="none" w:sz="0" w:space="0" w:color="auto"/>
                    <w:left w:val="none" w:sz="0" w:space="0" w:color="auto"/>
                    <w:bottom w:val="none" w:sz="0" w:space="0" w:color="auto"/>
                    <w:right w:val="none" w:sz="0" w:space="0" w:color="auto"/>
                  </w:divBdr>
                  <w:divsChild>
                    <w:div w:id="20262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1678">
          <w:marLeft w:val="0"/>
          <w:marRight w:val="0"/>
          <w:marTop w:val="0"/>
          <w:marBottom w:val="0"/>
          <w:divBdr>
            <w:top w:val="none" w:sz="0" w:space="0" w:color="auto"/>
            <w:left w:val="none" w:sz="0" w:space="0" w:color="auto"/>
            <w:bottom w:val="none" w:sz="0" w:space="0" w:color="auto"/>
            <w:right w:val="none" w:sz="0" w:space="0" w:color="auto"/>
          </w:divBdr>
        </w:div>
      </w:divsChild>
    </w:div>
    <w:div w:id="473723775">
      <w:bodyDiv w:val="1"/>
      <w:marLeft w:val="0"/>
      <w:marRight w:val="0"/>
      <w:marTop w:val="0"/>
      <w:marBottom w:val="0"/>
      <w:divBdr>
        <w:top w:val="none" w:sz="0" w:space="0" w:color="auto"/>
        <w:left w:val="none" w:sz="0" w:space="0" w:color="auto"/>
        <w:bottom w:val="none" w:sz="0" w:space="0" w:color="auto"/>
        <w:right w:val="none" w:sz="0" w:space="0" w:color="auto"/>
      </w:divBdr>
    </w:div>
    <w:div w:id="556741929">
      <w:bodyDiv w:val="1"/>
      <w:marLeft w:val="0"/>
      <w:marRight w:val="0"/>
      <w:marTop w:val="0"/>
      <w:marBottom w:val="0"/>
      <w:divBdr>
        <w:top w:val="none" w:sz="0" w:space="0" w:color="auto"/>
        <w:left w:val="none" w:sz="0" w:space="0" w:color="auto"/>
        <w:bottom w:val="none" w:sz="0" w:space="0" w:color="auto"/>
        <w:right w:val="none" w:sz="0" w:space="0" w:color="auto"/>
      </w:divBdr>
    </w:div>
    <w:div w:id="565723773">
      <w:bodyDiv w:val="1"/>
      <w:marLeft w:val="0"/>
      <w:marRight w:val="0"/>
      <w:marTop w:val="0"/>
      <w:marBottom w:val="0"/>
      <w:divBdr>
        <w:top w:val="none" w:sz="0" w:space="0" w:color="auto"/>
        <w:left w:val="none" w:sz="0" w:space="0" w:color="auto"/>
        <w:bottom w:val="none" w:sz="0" w:space="0" w:color="auto"/>
        <w:right w:val="none" w:sz="0" w:space="0" w:color="auto"/>
      </w:divBdr>
    </w:div>
    <w:div w:id="580405261">
      <w:bodyDiv w:val="1"/>
      <w:marLeft w:val="0"/>
      <w:marRight w:val="0"/>
      <w:marTop w:val="0"/>
      <w:marBottom w:val="0"/>
      <w:divBdr>
        <w:top w:val="none" w:sz="0" w:space="0" w:color="auto"/>
        <w:left w:val="none" w:sz="0" w:space="0" w:color="auto"/>
        <w:bottom w:val="none" w:sz="0" w:space="0" w:color="auto"/>
        <w:right w:val="none" w:sz="0" w:space="0" w:color="auto"/>
      </w:divBdr>
    </w:div>
    <w:div w:id="585963023">
      <w:bodyDiv w:val="1"/>
      <w:marLeft w:val="0"/>
      <w:marRight w:val="0"/>
      <w:marTop w:val="0"/>
      <w:marBottom w:val="0"/>
      <w:divBdr>
        <w:top w:val="none" w:sz="0" w:space="0" w:color="auto"/>
        <w:left w:val="none" w:sz="0" w:space="0" w:color="auto"/>
        <w:bottom w:val="none" w:sz="0" w:space="0" w:color="auto"/>
        <w:right w:val="none" w:sz="0" w:space="0" w:color="auto"/>
      </w:divBdr>
    </w:div>
    <w:div w:id="588200869">
      <w:bodyDiv w:val="1"/>
      <w:marLeft w:val="0"/>
      <w:marRight w:val="0"/>
      <w:marTop w:val="0"/>
      <w:marBottom w:val="0"/>
      <w:divBdr>
        <w:top w:val="none" w:sz="0" w:space="0" w:color="auto"/>
        <w:left w:val="none" w:sz="0" w:space="0" w:color="auto"/>
        <w:bottom w:val="none" w:sz="0" w:space="0" w:color="auto"/>
        <w:right w:val="none" w:sz="0" w:space="0" w:color="auto"/>
      </w:divBdr>
      <w:divsChild>
        <w:div w:id="924260673">
          <w:marLeft w:val="0"/>
          <w:marRight w:val="0"/>
          <w:marTop w:val="0"/>
          <w:marBottom w:val="0"/>
          <w:divBdr>
            <w:top w:val="none" w:sz="0" w:space="0" w:color="auto"/>
            <w:left w:val="none" w:sz="0" w:space="0" w:color="auto"/>
            <w:bottom w:val="none" w:sz="0" w:space="0" w:color="auto"/>
            <w:right w:val="none" w:sz="0" w:space="0" w:color="auto"/>
          </w:divBdr>
        </w:div>
        <w:div w:id="1475877257">
          <w:marLeft w:val="0"/>
          <w:marRight w:val="0"/>
          <w:marTop w:val="0"/>
          <w:marBottom w:val="0"/>
          <w:divBdr>
            <w:top w:val="none" w:sz="0" w:space="0" w:color="auto"/>
            <w:left w:val="none" w:sz="0" w:space="0" w:color="auto"/>
            <w:bottom w:val="none" w:sz="0" w:space="0" w:color="auto"/>
            <w:right w:val="none" w:sz="0" w:space="0" w:color="auto"/>
          </w:divBdr>
        </w:div>
        <w:div w:id="2144620177">
          <w:marLeft w:val="0"/>
          <w:marRight w:val="0"/>
          <w:marTop w:val="0"/>
          <w:marBottom w:val="0"/>
          <w:divBdr>
            <w:top w:val="none" w:sz="0" w:space="0" w:color="auto"/>
            <w:left w:val="none" w:sz="0" w:space="0" w:color="auto"/>
            <w:bottom w:val="none" w:sz="0" w:space="0" w:color="auto"/>
            <w:right w:val="none" w:sz="0" w:space="0" w:color="auto"/>
          </w:divBdr>
          <w:divsChild>
            <w:div w:id="630865651">
              <w:marLeft w:val="-75"/>
              <w:marRight w:val="0"/>
              <w:marTop w:val="30"/>
              <w:marBottom w:val="30"/>
              <w:divBdr>
                <w:top w:val="none" w:sz="0" w:space="0" w:color="auto"/>
                <w:left w:val="none" w:sz="0" w:space="0" w:color="auto"/>
                <w:bottom w:val="none" w:sz="0" w:space="0" w:color="auto"/>
                <w:right w:val="none" w:sz="0" w:space="0" w:color="auto"/>
              </w:divBdr>
              <w:divsChild>
                <w:div w:id="5405969">
                  <w:marLeft w:val="0"/>
                  <w:marRight w:val="0"/>
                  <w:marTop w:val="0"/>
                  <w:marBottom w:val="0"/>
                  <w:divBdr>
                    <w:top w:val="none" w:sz="0" w:space="0" w:color="auto"/>
                    <w:left w:val="none" w:sz="0" w:space="0" w:color="auto"/>
                    <w:bottom w:val="none" w:sz="0" w:space="0" w:color="auto"/>
                    <w:right w:val="none" w:sz="0" w:space="0" w:color="auto"/>
                  </w:divBdr>
                  <w:divsChild>
                    <w:div w:id="1653674749">
                      <w:marLeft w:val="0"/>
                      <w:marRight w:val="0"/>
                      <w:marTop w:val="0"/>
                      <w:marBottom w:val="0"/>
                      <w:divBdr>
                        <w:top w:val="none" w:sz="0" w:space="0" w:color="auto"/>
                        <w:left w:val="none" w:sz="0" w:space="0" w:color="auto"/>
                        <w:bottom w:val="none" w:sz="0" w:space="0" w:color="auto"/>
                        <w:right w:val="none" w:sz="0" w:space="0" w:color="auto"/>
                      </w:divBdr>
                    </w:div>
                  </w:divsChild>
                </w:div>
                <w:div w:id="27217936">
                  <w:marLeft w:val="0"/>
                  <w:marRight w:val="0"/>
                  <w:marTop w:val="0"/>
                  <w:marBottom w:val="0"/>
                  <w:divBdr>
                    <w:top w:val="none" w:sz="0" w:space="0" w:color="auto"/>
                    <w:left w:val="none" w:sz="0" w:space="0" w:color="auto"/>
                    <w:bottom w:val="none" w:sz="0" w:space="0" w:color="auto"/>
                    <w:right w:val="none" w:sz="0" w:space="0" w:color="auto"/>
                  </w:divBdr>
                  <w:divsChild>
                    <w:div w:id="643588703">
                      <w:marLeft w:val="0"/>
                      <w:marRight w:val="0"/>
                      <w:marTop w:val="0"/>
                      <w:marBottom w:val="0"/>
                      <w:divBdr>
                        <w:top w:val="none" w:sz="0" w:space="0" w:color="auto"/>
                        <w:left w:val="none" w:sz="0" w:space="0" w:color="auto"/>
                        <w:bottom w:val="none" w:sz="0" w:space="0" w:color="auto"/>
                        <w:right w:val="none" w:sz="0" w:space="0" w:color="auto"/>
                      </w:divBdr>
                    </w:div>
                  </w:divsChild>
                </w:div>
                <w:div w:id="68768194">
                  <w:marLeft w:val="0"/>
                  <w:marRight w:val="0"/>
                  <w:marTop w:val="0"/>
                  <w:marBottom w:val="0"/>
                  <w:divBdr>
                    <w:top w:val="none" w:sz="0" w:space="0" w:color="auto"/>
                    <w:left w:val="none" w:sz="0" w:space="0" w:color="auto"/>
                    <w:bottom w:val="none" w:sz="0" w:space="0" w:color="auto"/>
                    <w:right w:val="none" w:sz="0" w:space="0" w:color="auto"/>
                  </w:divBdr>
                  <w:divsChild>
                    <w:div w:id="60372942">
                      <w:marLeft w:val="0"/>
                      <w:marRight w:val="0"/>
                      <w:marTop w:val="0"/>
                      <w:marBottom w:val="0"/>
                      <w:divBdr>
                        <w:top w:val="none" w:sz="0" w:space="0" w:color="auto"/>
                        <w:left w:val="none" w:sz="0" w:space="0" w:color="auto"/>
                        <w:bottom w:val="none" w:sz="0" w:space="0" w:color="auto"/>
                        <w:right w:val="none" w:sz="0" w:space="0" w:color="auto"/>
                      </w:divBdr>
                    </w:div>
                  </w:divsChild>
                </w:div>
                <w:div w:id="126627919">
                  <w:marLeft w:val="0"/>
                  <w:marRight w:val="0"/>
                  <w:marTop w:val="0"/>
                  <w:marBottom w:val="0"/>
                  <w:divBdr>
                    <w:top w:val="none" w:sz="0" w:space="0" w:color="auto"/>
                    <w:left w:val="none" w:sz="0" w:space="0" w:color="auto"/>
                    <w:bottom w:val="none" w:sz="0" w:space="0" w:color="auto"/>
                    <w:right w:val="none" w:sz="0" w:space="0" w:color="auto"/>
                  </w:divBdr>
                  <w:divsChild>
                    <w:div w:id="547844531">
                      <w:marLeft w:val="0"/>
                      <w:marRight w:val="0"/>
                      <w:marTop w:val="0"/>
                      <w:marBottom w:val="0"/>
                      <w:divBdr>
                        <w:top w:val="none" w:sz="0" w:space="0" w:color="auto"/>
                        <w:left w:val="none" w:sz="0" w:space="0" w:color="auto"/>
                        <w:bottom w:val="none" w:sz="0" w:space="0" w:color="auto"/>
                        <w:right w:val="none" w:sz="0" w:space="0" w:color="auto"/>
                      </w:divBdr>
                    </w:div>
                  </w:divsChild>
                </w:div>
                <w:div w:id="470246307">
                  <w:marLeft w:val="0"/>
                  <w:marRight w:val="0"/>
                  <w:marTop w:val="0"/>
                  <w:marBottom w:val="0"/>
                  <w:divBdr>
                    <w:top w:val="none" w:sz="0" w:space="0" w:color="auto"/>
                    <w:left w:val="none" w:sz="0" w:space="0" w:color="auto"/>
                    <w:bottom w:val="none" w:sz="0" w:space="0" w:color="auto"/>
                    <w:right w:val="none" w:sz="0" w:space="0" w:color="auto"/>
                  </w:divBdr>
                  <w:divsChild>
                    <w:div w:id="118762843">
                      <w:marLeft w:val="0"/>
                      <w:marRight w:val="0"/>
                      <w:marTop w:val="0"/>
                      <w:marBottom w:val="0"/>
                      <w:divBdr>
                        <w:top w:val="none" w:sz="0" w:space="0" w:color="auto"/>
                        <w:left w:val="none" w:sz="0" w:space="0" w:color="auto"/>
                        <w:bottom w:val="none" w:sz="0" w:space="0" w:color="auto"/>
                        <w:right w:val="none" w:sz="0" w:space="0" w:color="auto"/>
                      </w:divBdr>
                    </w:div>
                  </w:divsChild>
                </w:div>
                <w:div w:id="522284526">
                  <w:marLeft w:val="0"/>
                  <w:marRight w:val="0"/>
                  <w:marTop w:val="0"/>
                  <w:marBottom w:val="0"/>
                  <w:divBdr>
                    <w:top w:val="none" w:sz="0" w:space="0" w:color="auto"/>
                    <w:left w:val="none" w:sz="0" w:space="0" w:color="auto"/>
                    <w:bottom w:val="none" w:sz="0" w:space="0" w:color="auto"/>
                    <w:right w:val="none" w:sz="0" w:space="0" w:color="auto"/>
                  </w:divBdr>
                  <w:divsChild>
                    <w:div w:id="196546298">
                      <w:marLeft w:val="0"/>
                      <w:marRight w:val="0"/>
                      <w:marTop w:val="0"/>
                      <w:marBottom w:val="0"/>
                      <w:divBdr>
                        <w:top w:val="none" w:sz="0" w:space="0" w:color="auto"/>
                        <w:left w:val="none" w:sz="0" w:space="0" w:color="auto"/>
                        <w:bottom w:val="none" w:sz="0" w:space="0" w:color="auto"/>
                        <w:right w:val="none" w:sz="0" w:space="0" w:color="auto"/>
                      </w:divBdr>
                    </w:div>
                  </w:divsChild>
                </w:div>
                <w:div w:id="819882548">
                  <w:marLeft w:val="0"/>
                  <w:marRight w:val="0"/>
                  <w:marTop w:val="0"/>
                  <w:marBottom w:val="0"/>
                  <w:divBdr>
                    <w:top w:val="none" w:sz="0" w:space="0" w:color="auto"/>
                    <w:left w:val="none" w:sz="0" w:space="0" w:color="auto"/>
                    <w:bottom w:val="none" w:sz="0" w:space="0" w:color="auto"/>
                    <w:right w:val="none" w:sz="0" w:space="0" w:color="auto"/>
                  </w:divBdr>
                  <w:divsChild>
                    <w:div w:id="557015438">
                      <w:marLeft w:val="0"/>
                      <w:marRight w:val="0"/>
                      <w:marTop w:val="0"/>
                      <w:marBottom w:val="0"/>
                      <w:divBdr>
                        <w:top w:val="none" w:sz="0" w:space="0" w:color="auto"/>
                        <w:left w:val="none" w:sz="0" w:space="0" w:color="auto"/>
                        <w:bottom w:val="none" w:sz="0" w:space="0" w:color="auto"/>
                        <w:right w:val="none" w:sz="0" w:space="0" w:color="auto"/>
                      </w:divBdr>
                    </w:div>
                  </w:divsChild>
                </w:div>
                <w:div w:id="883563392">
                  <w:marLeft w:val="0"/>
                  <w:marRight w:val="0"/>
                  <w:marTop w:val="0"/>
                  <w:marBottom w:val="0"/>
                  <w:divBdr>
                    <w:top w:val="none" w:sz="0" w:space="0" w:color="auto"/>
                    <w:left w:val="none" w:sz="0" w:space="0" w:color="auto"/>
                    <w:bottom w:val="none" w:sz="0" w:space="0" w:color="auto"/>
                    <w:right w:val="none" w:sz="0" w:space="0" w:color="auto"/>
                  </w:divBdr>
                  <w:divsChild>
                    <w:div w:id="604190518">
                      <w:marLeft w:val="0"/>
                      <w:marRight w:val="0"/>
                      <w:marTop w:val="0"/>
                      <w:marBottom w:val="0"/>
                      <w:divBdr>
                        <w:top w:val="none" w:sz="0" w:space="0" w:color="auto"/>
                        <w:left w:val="none" w:sz="0" w:space="0" w:color="auto"/>
                        <w:bottom w:val="none" w:sz="0" w:space="0" w:color="auto"/>
                        <w:right w:val="none" w:sz="0" w:space="0" w:color="auto"/>
                      </w:divBdr>
                    </w:div>
                  </w:divsChild>
                </w:div>
                <w:div w:id="1017194118">
                  <w:marLeft w:val="0"/>
                  <w:marRight w:val="0"/>
                  <w:marTop w:val="0"/>
                  <w:marBottom w:val="0"/>
                  <w:divBdr>
                    <w:top w:val="none" w:sz="0" w:space="0" w:color="auto"/>
                    <w:left w:val="none" w:sz="0" w:space="0" w:color="auto"/>
                    <w:bottom w:val="none" w:sz="0" w:space="0" w:color="auto"/>
                    <w:right w:val="none" w:sz="0" w:space="0" w:color="auto"/>
                  </w:divBdr>
                  <w:divsChild>
                    <w:div w:id="1648704261">
                      <w:marLeft w:val="0"/>
                      <w:marRight w:val="0"/>
                      <w:marTop w:val="0"/>
                      <w:marBottom w:val="0"/>
                      <w:divBdr>
                        <w:top w:val="none" w:sz="0" w:space="0" w:color="auto"/>
                        <w:left w:val="none" w:sz="0" w:space="0" w:color="auto"/>
                        <w:bottom w:val="none" w:sz="0" w:space="0" w:color="auto"/>
                        <w:right w:val="none" w:sz="0" w:space="0" w:color="auto"/>
                      </w:divBdr>
                    </w:div>
                  </w:divsChild>
                </w:div>
                <w:div w:id="1233387829">
                  <w:marLeft w:val="0"/>
                  <w:marRight w:val="0"/>
                  <w:marTop w:val="0"/>
                  <w:marBottom w:val="0"/>
                  <w:divBdr>
                    <w:top w:val="none" w:sz="0" w:space="0" w:color="auto"/>
                    <w:left w:val="none" w:sz="0" w:space="0" w:color="auto"/>
                    <w:bottom w:val="none" w:sz="0" w:space="0" w:color="auto"/>
                    <w:right w:val="none" w:sz="0" w:space="0" w:color="auto"/>
                  </w:divBdr>
                  <w:divsChild>
                    <w:div w:id="2036424312">
                      <w:marLeft w:val="0"/>
                      <w:marRight w:val="0"/>
                      <w:marTop w:val="0"/>
                      <w:marBottom w:val="0"/>
                      <w:divBdr>
                        <w:top w:val="none" w:sz="0" w:space="0" w:color="auto"/>
                        <w:left w:val="none" w:sz="0" w:space="0" w:color="auto"/>
                        <w:bottom w:val="none" w:sz="0" w:space="0" w:color="auto"/>
                        <w:right w:val="none" w:sz="0" w:space="0" w:color="auto"/>
                      </w:divBdr>
                    </w:div>
                  </w:divsChild>
                </w:div>
                <w:div w:id="1261716496">
                  <w:marLeft w:val="0"/>
                  <w:marRight w:val="0"/>
                  <w:marTop w:val="0"/>
                  <w:marBottom w:val="0"/>
                  <w:divBdr>
                    <w:top w:val="none" w:sz="0" w:space="0" w:color="auto"/>
                    <w:left w:val="none" w:sz="0" w:space="0" w:color="auto"/>
                    <w:bottom w:val="none" w:sz="0" w:space="0" w:color="auto"/>
                    <w:right w:val="none" w:sz="0" w:space="0" w:color="auto"/>
                  </w:divBdr>
                  <w:divsChild>
                    <w:div w:id="1701976691">
                      <w:marLeft w:val="0"/>
                      <w:marRight w:val="0"/>
                      <w:marTop w:val="0"/>
                      <w:marBottom w:val="0"/>
                      <w:divBdr>
                        <w:top w:val="none" w:sz="0" w:space="0" w:color="auto"/>
                        <w:left w:val="none" w:sz="0" w:space="0" w:color="auto"/>
                        <w:bottom w:val="none" w:sz="0" w:space="0" w:color="auto"/>
                        <w:right w:val="none" w:sz="0" w:space="0" w:color="auto"/>
                      </w:divBdr>
                    </w:div>
                  </w:divsChild>
                </w:div>
                <w:div w:id="1348629345">
                  <w:marLeft w:val="0"/>
                  <w:marRight w:val="0"/>
                  <w:marTop w:val="0"/>
                  <w:marBottom w:val="0"/>
                  <w:divBdr>
                    <w:top w:val="none" w:sz="0" w:space="0" w:color="auto"/>
                    <w:left w:val="none" w:sz="0" w:space="0" w:color="auto"/>
                    <w:bottom w:val="none" w:sz="0" w:space="0" w:color="auto"/>
                    <w:right w:val="none" w:sz="0" w:space="0" w:color="auto"/>
                  </w:divBdr>
                  <w:divsChild>
                    <w:div w:id="923883345">
                      <w:marLeft w:val="0"/>
                      <w:marRight w:val="0"/>
                      <w:marTop w:val="0"/>
                      <w:marBottom w:val="0"/>
                      <w:divBdr>
                        <w:top w:val="none" w:sz="0" w:space="0" w:color="auto"/>
                        <w:left w:val="none" w:sz="0" w:space="0" w:color="auto"/>
                        <w:bottom w:val="none" w:sz="0" w:space="0" w:color="auto"/>
                        <w:right w:val="none" w:sz="0" w:space="0" w:color="auto"/>
                      </w:divBdr>
                    </w:div>
                  </w:divsChild>
                </w:div>
                <w:div w:id="1358968705">
                  <w:marLeft w:val="0"/>
                  <w:marRight w:val="0"/>
                  <w:marTop w:val="0"/>
                  <w:marBottom w:val="0"/>
                  <w:divBdr>
                    <w:top w:val="none" w:sz="0" w:space="0" w:color="auto"/>
                    <w:left w:val="none" w:sz="0" w:space="0" w:color="auto"/>
                    <w:bottom w:val="none" w:sz="0" w:space="0" w:color="auto"/>
                    <w:right w:val="none" w:sz="0" w:space="0" w:color="auto"/>
                  </w:divBdr>
                  <w:divsChild>
                    <w:div w:id="1980069555">
                      <w:marLeft w:val="0"/>
                      <w:marRight w:val="0"/>
                      <w:marTop w:val="0"/>
                      <w:marBottom w:val="0"/>
                      <w:divBdr>
                        <w:top w:val="none" w:sz="0" w:space="0" w:color="auto"/>
                        <w:left w:val="none" w:sz="0" w:space="0" w:color="auto"/>
                        <w:bottom w:val="none" w:sz="0" w:space="0" w:color="auto"/>
                        <w:right w:val="none" w:sz="0" w:space="0" w:color="auto"/>
                      </w:divBdr>
                    </w:div>
                  </w:divsChild>
                </w:div>
                <w:div w:id="1369376825">
                  <w:marLeft w:val="0"/>
                  <w:marRight w:val="0"/>
                  <w:marTop w:val="0"/>
                  <w:marBottom w:val="0"/>
                  <w:divBdr>
                    <w:top w:val="none" w:sz="0" w:space="0" w:color="auto"/>
                    <w:left w:val="none" w:sz="0" w:space="0" w:color="auto"/>
                    <w:bottom w:val="none" w:sz="0" w:space="0" w:color="auto"/>
                    <w:right w:val="none" w:sz="0" w:space="0" w:color="auto"/>
                  </w:divBdr>
                  <w:divsChild>
                    <w:div w:id="1940135727">
                      <w:marLeft w:val="0"/>
                      <w:marRight w:val="0"/>
                      <w:marTop w:val="0"/>
                      <w:marBottom w:val="0"/>
                      <w:divBdr>
                        <w:top w:val="none" w:sz="0" w:space="0" w:color="auto"/>
                        <w:left w:val="none" w:sz="0" w:space="0" w:color="auto"/>
                        <w:bottom w:val="none" w:sz="0" w:space="0" w:color="auto"/>
                        <w:right w:val="none" w:sz="0" w:space="0" w:color="auto"/>
                      </w:divBdr>
                    </w:div>
                  </w:divsChild>
                </w:div>
                <w:div w:id="1617636953">
                  <w:marLeft w:val="0"/>
                  <w:marRight w:val="0"/>
                  <w:marTop w:val="0"/>
                  <w:marBottom w:val="0"/>
                  <w:divBdr>
                    <w:top w:val="none" w:sz="0" w:space="0" w:color="auto"/>
                    <w:left w:val="none" w:sz="0" w:space="0" w:color="auto"/>
                    <w:bottom w:val="none" w:sz="0" w:space="0" w:color="auto"/>
                    <w:right w:val="none" w:sz="0" w:space="0" w:color="auto"/>
                  </w:divBdr>
                  <w:divsChild>
                    <w:div w:id="2010525705">
                      <w:marLeft w:val="0"/>
                      <w:marRight w:val="0"/>
                      <w:marTop w:val="0"/>
                      <w:marBottom w:val="0"/>
                      <w:divBdr>
                        <w:top w:val="none" w:sz="0" w:space="0" w:color="auto"/>
                        <w:left w:val="none" w:sz="0" w:space="0" w:color="auto"/>
                        <w:bottom w:val="none" w:sz="0" w:space="0" w:color="auto"/>
                        <w:right w:val="none" w:sz="0" w:space="0" w:color="auto"/>
                      </w:divBdr>
                    </w:div>
                  </w:divsChild>
                </w:div>
                <w:div w:id="1661688642">
                  <w:marLeft w:val="0"/>
                  <w:marRight w:val="0"/>
                  <w:marTop w:val="0"/>
                  <w:marBottom w:val="0"/>
                  <w:divBdr>
                    <w:top w:val="none" w:sz="0" w:space="0" w:color="auto"/>
                    <w:left w:val="none" w:sz="0" w:space="0" w:color="auto"/>
                    <w:bottom w:val="none" w:sz="0" w:space="0" w:color="auto"/>
                    <w:right w:val="none" w:sz="0" w:space="0" w:color="auto"/>
                  </w:divBdr>
                  <w:divsChild>
                    <w:div w:id="499854608">
                      <w:marLeft w:val="0"/>
                      <w:marRight w:val="0"/>
                      <w:marTop w:val="0"/>
                      <w:marBottom w:val="0"/>
                      <w:divBdr>
                        <w:top w:val="none" w:sz="0" w:space="0" w:color="auto"/>
                        <w:left w:val="none" w:sz="0" w:space="0" w:color="auto"/>
                        <w:bottom w:val="none" w:sz="0" w:space="0" w:color="auto"/>
                        <w:right w:val="none" w:sz="0" w:space="0" w:color="auto"/>
                      </w:divBdr>
                    </w:div>
                  </w:divsChild>
                </w:div>
                <w:div w:id="1681741702">
                  <w:marLeft w:val="0"/>
                  <w:marRight w:val="0"/>
                  <w:marTop w:val="0"/>
                  <w:marBottom w:val="0"/>
                  <w:divBdr>
                    <w:top w:val="none" w:sz="0" w:space="0" w:color="auto"/>
                    <w:left w:val="none" w:sz="0" w:space="0" w:color="auto"/>
                    <w:bottom w:val="none" w:sz="0" w:space="0" w:color="auto"/>
                    <w:right w:val="none" w:sz="0" w:space="0" w:color="auto"/>
                  </w:divBdr>
                  <w:divsChild>
                    <w:div w:id="1936669993">
                      <w:marLeft w:val="0"/>
                      <w:marRight w:val="0"/>
                      <w:marTop w:val="0"/>
                      <w:marBottom w:val="0"/>
                      <w:divBdr>
                        <w:top w:val="none" w:sz="0" w:space="0" w:color="auto"/>
                        <w:left w:val="none" w:sz="0" w:space="0" w:color="auto"/>
                        <w:bottom w:val="none" w:sz="0" w:space="0" w:color="auto"/>
                        <w:right w:val="none" w:sz="0" w:space="0" w:color="auto"/>
                      </w:divBdr>
                    </w:div>
                  </w:divsChild>
                </w:div>
                <w:div w:id="1861312856">
                  <w:marLeft w:val="0"/>
                  <w:marRight w:val="0"/>
                  <w:marTop w:val="0"/>
                  <w:marBottom w:val="0"/>
                  <w:divBdr>
                    <w:top w:val="none" w:sz="0" w:space="0" w:color="auto"/>
                    <w:left w:val="none" w:sz="0" w:space="0" w:color="auto"/>
                    <w:bottom w:val="none" w:sz="0" w:space="0" w:color="auto"/>
                    <w:right w:val="none" w:sz="0" w:space="0" w:color="auto"/>
                  </w:divBdr>
                  <w:divsChild>
                    <w:div w:id="417141370">
                      <w:marLeft w:val="0"/>
                      <w:marRight w:val="0"/>
                      <w:marTop w:val="0"/>
                      <w:marBottom w:val="0"/>
                      <w:divBdr>
                        <w:top w:val="none" w:sz="0" w:space="0" w:color="auto"/>
                        <w:left w:val="none" w:sz="0" w:space="0" w:color="auto"/>
                        <w:bottom w:val="none" w:sz="0" w:space="0" w:color="auto"/>
                        <w:right w:val="none" w:sz="0" w:space="0" w:color="auto"/>
                      </w:divBdr>
                    </w:div>
                  </w:divsChild>
                </w:div>
                <w:div w:id="1913152570">
                  <w:marLeft w:val="0"/>
                  <w:marRight w:val="0"/>
                  <w:marTop w:val="0"/>
                  <w:marBottom w:val="0"/>
                  <w:divBdr>
                    <w:top w:val="none" w:sz="0" w:space="0" w:color="auto"/>
                    <w:left w:val="none" w:sz="0" w:space="0" w:color="auto"/>
                    <w:bottom w:val="none" w:sz="0" w:space="0" w:color="auto"/>
                    <w:right w:val="none" w:sz="0" w:space="0" w:color="auto"/>
                  </w:divBdr>
                  <w:divsChild>
                    <w:div w:id="1937866063">
                      <w:marLeft w:val="0"/>
                      <w:marRight w:val="0"/>
                      <w:marTop w:val="0"/>
                      <w:marBottom w:val="0"/>
                      <w:divBdr>
                        <w:top w:val="none" w:sz="0" w:space="0" w:color="auto"/>
                        <w:left w:val="none" w:sz="0" w:space="0" w:color="auto"/>
                        <w:bottom w:val="none" w:sz="0" w:space="0" w:color="auto"/>
                        <w:right w:val="none" w:sz="0" w:space="0" w:color="auto"/>
                      </w:divBdr>
                    </w:div>
                  </w:divsChild>
                </w:div>
                <w:div w:id="1934505420">
                  <w:marLeft w:val="0"/>
                  <w:marRight w:val="0"/>
                  <w:marTop w:val="0"/>
                  <w:marBottom w:val="0"/>
                  <w:divBdr>
                    <w:top w:val="none" w:sz="0" w:space="0" w:color="auto"/>
                    <w:left w:val="none" w:sz="0" w:space="0" w:color="auto"/>
                    <w:bottom w:val="none" w:sz="0" w:space="0" w:color="auto"/>
                    <w:right w:val="none" w:sz="0" w:space="0" w:color="auto"/>
                  </w:divBdr>
                  <w:divsChild>
                    <w:div w:id="981229301">
                      <w:marLeft w:val="0"/>
                      <w:marRight w:val="0"/>
                      <w:marTop w:val="0"/>
                      <w:marBottom w:val="0"/>
                      <w:divBdr>
                        <w:top w:val="none" w:sz="0" w:space="0" w:color="auto"/>
                        <w:left w:val="none" w:sz="0" w:space="0" w:color="auto"/>
                        <w:bottom w:val="none" w:sz="0" w:space="0" w:color="auto"/>
                        <w:right w:val="none" w:sz="0" w:space="0" w:color="auto"/>
                      </w:divBdr>
                    </w:div>
                  </w:divsChild>
                </w:div>
                <w:div w:id="2000230906">
                  <w:marLeft w:val="0"/>
                  <w:marRight w:val="0"/>
                  <w:marTop w:val="0"/>
                  <w:marBottom w:val="0"/>
                  <w:divBdr>
                    <w:top w:val="none" w:sz="0" w:space="0" w:color="auto"/>
                    <w:left w:val="none" w:sz="0" w:space="0" w:color="auto"/>
                    <w:bottom w:val="none" w:sz="0" w:space="0" w:color="auto"/>
                    <w:right w:val="none" w:sz="0" w:space="0" w:color="auto"/>
                  </w:divBdr>
                  <w:divsChild>
                    <w:div w:id="15871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29407">
      <w:bodyDiv w:val="1"/>
      <w:marLeft w:val="0"/>
      <w:marRight w:val="0"/>
      <w:marTop w:val="0"/>
      <w:marBottom w:val="0"/>
      <w:divBdr>
        <w:top w:val="none" w:sz="0" w:space="0" w:color="auto"/>
        <w:left w:val="none" w:sz="0" w:space="0" w:color="auto"/>
        <w:bottom w:val="none" w:sz="0" w:space="0" w:color="auto"/>
        <w:right w:val="none" w:sz="0" w:space="0" w:color="auto"/>
      </w:divBdr>
    </w:div>
    <w:div w:id="602422772">
      <w:bodyDiv w:val="1"/>
      <w:marLeft w:val="0"/>
      <w:marRight w:val="0"/>
      <w:marTop w:val="0"/>
      <w:marBottom w:val="0"/>
      <w:divBdr>
        <w:top w:val="none" w:sz="0" w:space="0" w:color="auto"/>
        <w:left w:val="none" w:sz="0" w:space="0" w:color="auto"/>
        <w:bottom w:val="none" w:sz="0" w:space="0" w:color="auto"/>
        <w:right w:val="none" w:sz="0" w:space="0" w:color="auto"/>
      </w:divBdr>
    </w:div>
    <w:div w:id="623731870">
      <w:bodyDiv w:val="1"/>
      <w:marLeft w:val="0"/>
      <w:marRight w:val="0"/>
      <w:marTop w:val="0"/>
      <w:marBottom w:val="0"/>
      <w:divBdr>
        <w:top w:val="none" w:sz="0" w:space="0" w:color="auto"/>
        <w:left w:val="none" w:sz="0" w:space="0" w:color="auto"/>
        <w:bottom w:val="none" w:sz="0" w:space="0" w:color="auto"/>
        <w:right w:val="none" w:sz="0" w:space="0" w:color="auto"/>
      </w:divBdr>
    </w:div>
    <w:div w:id="632904613">
      <w:bodyDiv w:val="1"/>
      <w:marLeft w:val="0"/>
      <w:marRight w:val="0"/>
      <w:marTop w:val="0"/>
      <w:marBottom w:val="0"/>
      <w:divBdr>
        <w:top w:val="none" w:sz="0" w:space="0" w:color="auto"/>
        <w:left w:val="none" w:sz="0" w:space="0" w:color="auto"/>
        <w:bottom w:val="none" w:sz="0" w:space="0" w:color="auto"/>
        <w:right w:val="none" w:sz="0" w:space="0" w:color="auto"/>
      </w:divBdr>
      <w:divsChild>
        <w:div w:id="1231161766">
          <w:marLeft w:val="0"/>
          <w:marRight w:val="0"/>
          <w:marTop w:val="0"/>
          <w:marBottom w:val="240"/>
          <w:divBdr>
            <w:top w:val="none" w:sz="0" w:space="0" w:color="auto"/>
            <w:left w:val="none" w:sz="0" w:space="0" w:color="auto"/>
            <w:bottom w:val="none" w:sz="0" w:space="0" w:color="auto"/>
            <w:right w:val="none" w:sz="0" w:space="0" w:color="auto"/>
          </w:divBdr>
        </w:div>
      </w:divsChild>
    </w:div>
    <w:div w:id="647512583">
      <w:bodyDiv w:val="1"/>
      <w:marLeft w:val="0"/>
      <w:marRight w:val="0"/>
      <w:marTop w:val="0"/>
      <w:marBottom w:val="0"/>
      <w:divBdr>
        <w:top w:val="none" w:sz="0" w:space="0" w:color="auto"/>
        <w:left w:val="none" w:sz="0" w:space="0" w:color="auto"/>
        <w:bottom w:val="none" w:sz="0" w:space="0" w:color="auto"/>
        <w:right w:val="none" w:sz="0" w:space="0" w:color="auto"/>
      </w:divBdr>
    </w:div>
    <w:div w:id="656421144">
      <w:bodyDiv w:val="1"/>
      <w:marLeft w:val="0"/>
      <w:marRight w:val="0"/>
      <w:marTop w:val="0"/>
      <w:marBottom w:val="0"/>
      <w:divBdr>
        <w:top w:val="none" w:sz="0" w:space="0" w:color="auto"/>
        <w:left w:val="none" w:sz="0" w:space="0" w:color="auto"/>
        <w:bottom w:val="none" w:sz="0" w:space="0" w:color="auto"/>
        <w:right w:val="none" w:sz="0" w:space="0" w:color="auto"/>
      </w:divBdr>
    </w:div>
    <w:div w:id="660816701">
      <w:bodyDiv w:val="1"/>
      <w:marLeft w:val="0"/>
      <w:marRight w:val="0"/>
      <w:marTop w:val="0"/>
      <w:marBottom w:val="0"/>
      <w:divBdr>
        <w:top w:val="none" w:sz="0" w:space="0" w:color="auto"/>
        <w:left w:val="none" w:sz="0" w:space="0" w:color="auto"/>
        <w:bottom w:val="none" w:sz="0" w:space="0" w:color="auto"/>
        <w:right w:val="none" w:sz="0" w:space="0" w:color="auto"/>
      </w:divBdr>
    </w:div>
    <w:div w:id="671300872">
      <w:bodyDiv w:val="1"/>
      <w:marLeft w:val="0"/>
      <w:marRight w:val="0"/>
      <w:marTop w:val="0"/>
      <w:marBottom w:val="0"/>
      <w:divBdr>
        <w:top w:val="none" w:sz="0" w:space="0" w:color="auto"/>
        <w:left w:val="none" w:sz="0" w:space="0" w:color="auto"/>
        <w:bottom w:val="none" w:sz="0" w:space="0" w:color="auto"/>
        <w:right w:val="none" w:sz="0" w:space="0" w:color="auto"/>
      </w:divBdr>
    </w:div>
    <w:div w:id="691565846">
      <w:bodyDiv w:val="1"/>
      <w:marLeft w:val="0"/>
      <w:marRight w:val="0"/>
      <w:marTop w:val="0"/>
      <w:marBottom w:val="0"/>
      <w:divBdr>
        <w:top w:val="none" w:sz="0" w:space="0" w:color="auto"/>
        <w:left w:val="none" w:sz="0" w:space="0" w:color="auto"/>
        <w:bottom w:val="none" w:sz="0" w:space="0" w:color="auto"/>
        <w:right w:val="none" w:sz="0" w:space="0" w:color="auto"/>
      </w:divBdr>
    </w:div>
    <w:div w:id="701587320">
      <w:bodyDiv w:val="1"/>
      <w:marLeft w:val="0"/>
      <w:marRight w:val="0"/>
      <w:marTop w:val="0"/>
      <w:marBottom w:val="0"/>
      <w:divBdr>
        <w:top w:val="none" w:sz="0" w:space="0" w:color="auto"/>
        <w:left w:val="none" w:sz="0" w:space="0" w:color="auto"/>
        <w:bottom w:val="none" w:sz="0" w:space="0" w:color="auto"/>
        <w:right w:val="none" w:sz="0" w:space="0" w:color="auto"/>
      </w:divBdr>
    </w:div>
    <w:div w:id="719285845">
      <w:bodyDiv w:val="1"/>
      <w:marLeft w:val="0"/>
      <w:marRight w:val="0"/>
      <w:marTop w:val="0"/>
      <w:marBottom w:val="0"/>
      <w:divBdr>
        <w:top w:val="none" w:sz="0" w:space="0" w:color="auto"/>
        <w:left w:val="none" w:sz="0" w:space="0" w:color="auto"/>
        <w:bottom w:val="none" w:sz="0" w:space="0" w:color="auto"/>
        <w:right w:val="none" w:sz="0" w:space="0" w:color="auto"/>
      </w:divBdr>
    </w:div>
    <w:div w:id="722757378">
      <w:bodyDiv w:val="1"/>
      <w:marLeft w:val="0"/>
      <w:marRight w:val="0"/>
      <w:marTop w:val="0"/>
      <w:marBottom w:val="0"/>
      <w:divBdr>
        <w:top w:val="none" w:sz="0" w:space="0" w:color="auto"/>
        <w:left w:val="none" w:sz="0" w:space="0" w:color="auto"/>
        <w:bottom w:val="none" w:sz="0" w:space="0" w:color="auto"/>
        <w:right w:val="none" w:sz="0" w:space="0" w:color="auto"/>
      </w:divBdr>
    </w:div>
    <w:div w:id="729115612">
      <w:bodyDiv w:val="1"/>
      <w:marLeft w:val="0"/>
      <w:marRight w:val="0"/>
      <w:marTop w:val="0"/>
      <w:marBottom w:val="0"/>
      <w:divBdr>
        <w:top w:val="none" w:sz="0" w:space="0" w:color="auto"/>
        <w:left w:val="none" w:sz="0" w:space="0" w:color="auto"/>
        <w:bottom w:val="none" w:sz="0" w:space="0" w:color="auto"/>
        <w:right w:val="none" w:sz="0" w:space="0" w:color="auto"/>
      </w:divBdr>
      <w:divsChild>
        <w:div w:id="593246183">
          <w:marLeft w:val="0"/>
          <w:marRight w:val="0"/>
          <w:marTop w:val="0"/>
          <w:marBottom w:val="0"/>
          <w:divBdr>
            <w:top w:val="none" w:sz="0" w:space="0" w:color="auto"/>
            <w:left w:val="none" w:sz="0" w:space="0" w:color="auto"/>
            <w:bottom w:val="none" w:sz="0" w:space="0" w:color="auto"/>
            <w:right w:val="none" w:sz="0" w:space="0" w:color="auto"/>
          </w:divBdr>
        </w:div>
        <w:div w:id="1917472834">
          <w:marLeft w:val="0"/>
          <w:marRight w:val="0"/>
          <w:marTop w:val="0"/>
          <w:marBottom w:val="0"/>
          <w:divBdr>
            <w:top w:val="none" w:sz="0" w:space="0" w:color="auto"/>
            <w:left w:val="none" w:sz="0" w:space="0" w:color="auto"/>
            <w:bottom w:val="none" w:sz="0" w:space="0" w:color="auto"/>
            <w:right w:val="none" w:sz="0" w:space="0" w:color="auto"/>
          </w:divBdr>
          <w:divsChild>
            <w:div w:id="992565724">
              <w:marLeft w:val="-75"/>
              <w:marRight w:val="0"/>
              <w:marTop w:val="30"/>
              <w:marBottom w:val="30"/>
              <w:divBdr>
                <w:top w:val="none" w:sz="0" w:space="0" w:color="auto"/>
                <w:left w:val="none" w:sz="0" w:space="0" w:color="auto"/>
                <w:bottom w:val="none" w:sz="0" w:space="0" w:color="auto"/>
                <w:right w:val="none" w:sz="0" w:space="0" w:color="auto"/>
              </w:divBdr>
              <w:divsChild>
                <w:div w:id="22443599">
                  <w:marLeft w:val="0"/>
                  <w:marRight w:val="0"/>
                  <w:marTop w:val="0"/>
                  <w:marBottom w:val="0"/>
                  <w:divBdr>
                    <w:top w:val="none" w:sz="0" w:space="0" w:color="auto"/>
                    <w:left w:val="none" w:sz="0" w:space="0" w:color="auto"/>
                    <w:bottom w:val="none" w:sz="0" w:space="0" w:color="auto"/>
                    <w:right w:val="none" w:sz="0" w:space="0" w:color="auto"/>
                  </w:divBdr>
                  <w:divsChild>
                    <w:div w:id="317029465">
                      <w:marLeft w:val="0"/>
                      <w:marRight w:val="0"/>
                      <w:marTop w:val="0"/>
                      <w:marBottom w:val="0"/>
                      <w:divBdr>
                        <w:top w:val="none" w:sz="0" w:space="0" w:color="auto"/>
                        <w:left w:val="none" w:sz="0" w:space="0" w:color="auto"/>
                        <w:bottom w:val="none" w:sz="0" w:space="0" w:color="auto"/>
                        <w:right w:val="none" w:sz="0" w:space="0" w:color="auto"/>
                      </w:divBdr>
                    </w:div>
                  </w:divsChild>
                </w:div>
                <w:div w:id="46340551">
                  <w:marLeft w:val="0"/>
                  <w:marRight w:val="0"/>
                  <w:marTop w:val="0"/>
                  <w:marBottom w:val="0"/>
                  <w:divBdr>
                    <w:top w:val="none" w:sz="0" w:space="0" w:color="auto"/>
                    <w:left w:val="none" w:sz="0" w:space="0" w:color="auto"/>
                    <w:bottom w:val="none" w:sz="0" w:space="0" w:color="auto"/>
                    <w:right w:val="none" w:sz="0" w:space="0" w:color="auto"/>
                  </w:divBdr>
                  <w:divsChild>
                    <w:div w:id="1460567182">
                      <w:marLeft w:val="0"/>
                      <w:marRight w:val="0"/>
                      <w:marTop w:val="0"/>
                      <w:marBottom w:val="0"/>
                      <w:divBdr>
                        <w:top w:val="none" w:sz="0" w:space="0" w:color="auto"/>
                        <w:left w:val="none" w:sz="0" w:space="0" w:color="auto"/>
                        <w:bottom w:val="none" w:sz="0" w:space="0" w:color="auto"/>
                        <w:right w:val="none" w:sz="0" w:space="0" w:color="auto"/>
                      </w:divBdr>
                    </w:div>
                  </w:divsChild>
                </w:div>
                <w:div w:id="93988110">
                  <w:marLeft w:val="0"/>
                  <w:marRight w:val="0"/>
                  <w:marTop w:val="0"/>
                  <w:marBottom w:val="0"/>
                  <w:divBdr>
                    <w:top w:val="none" w:sz="0" w:space="0" w:color="auto"/>
                    <w:left w:val="none" w:sz="0" w:space="0" w:color="auto"/>
                    <w:bottom w:val="none" w:sz="0" w:space="0" w:color="auto"/>
                    <w:right w:val="none" w:sz="0" w:space="0" w:color="auto"/>
                  </w:divBdr>
                  <w:divsChild>
                    <w:div w:id="1790928393">
                      <w:marLeft w:val="0"/>
                      <w:marRight w:val="0"/>
                      <w:marTop w:val="0"/>
                      <w:marBottom w:val="0"/>
                      <w:divBdr>
                        <w:top w:val="none" w:sz="0" w:space="0" w:color="auto"/>
                        <w:left w:val="none" w:sz="0" w:space="0" w:color="auto"/>
                        <w:bottom w:val="none" w:sz="0" w:space="0" w:color="auto"/>
                        <w:right w:val="none" w:sz="0" w:space="0" w:color="auto"/>
                      </w:divBdr>
                    </w:div>
                  </w:divsChild>
                </w:div>
                <w:div w:id="141384889">
                  <w:marLeft w:val="0"/>
                  <w:marRight w:val="0"/>
                  <w:marTop w:val="0"/>
                  <w:marBottom w:val="0"/>
                  <w:divBdr>
                    <w:top w:val="none" w:sz="0" w:space="0" w:color="auto"/>
                    <w:left w:val="none" w:sz="0" w:space="0" w:color="auto"/>
                    <w:bottom w:val="none" w:sz="0" w:space="0" w:color="auto"/>
                    <w:right w:val="none" w:sz="0" w:space="0" w:color="auto"/>
                  </w:divBdr>
                  <w:divsChild>
                    <w:div w:id="1586692263">
                      <w:marLeft w:val="0"/>
                      <w:marRight w:val="0"/>
                      <w:marTop w:val="0"/>
                      <w:marBottom w:val="0"/>
                      <w:divBdr>
                        <w:top w:val="none" w:sz="0" w:space="0" w:color="auto"/>
                        <w:left w:val="none" w:sz="0" w:space="0" w:color="auto"/>
                        <w:bottom w:val="none" w:sz="0" w:space="0" w:color="auto"/>
                        <w:right w:val="none" w:sz="0" w:space="0" w:color="auto"/>
                      </w:divBdr>
                    </w:div>
                  </w:divsChild>
                </w:div>
                <w:div w:id="157186371">
                  <w:marLeft w:val="0"/>
                  <w:marRight w:val="0"/>
                  <w:marTop w:val="0"/>
                  <w:marBottom w:val="0"/>
                  <w:divBdr>
                    <w:top w:val="none" w:sz="0" w:space="0" w:color="auto"/>
                    <w:left w:val="none" w:sz="0" w:space="0" w:color="auto"/>
                    <w:bottom w:val="none" w:sz="0" w:space="0" w:color="auto"/>
                    <w:right w:val="none" w:sz="0" w:space="0" w:color="auto"/>
                  </w:divBdr>
                  <w:divsChild>
                    <w:div w:id="783228453">
                      <w:marLeft w:val="0"/>
                      <w:marRight w:val="0"/>
                      <w:marTop w:val="0"/>
                      <w:marBottom w:val="0"/>
                      <w:divBdr>
                        <w:top w:val="none" w:sz="0" w:space="0" w:color="auto"/>
                        <w:left w:val="none" w:sz="0" w:space="0" w:color="auto"/>
                        <w:bottom w:val="none" w:sz="0" w:space="0" w:color="auto"/>
                        <w:right w:val="none" w:sz="0" w:space="0" w:color="auto"/>
                      </w:divBdr>
                    </w:div>
                  </w:divsChild>
                </w:div>
                <w:div w:id="200897449">
                  <w:marLeft w:val="0"/>
                  <w:marRight w:val="0"/>
                  <w:marTop w:val="0"/>
                  <w:marBottom w:val="0"/>
                  <w:divBdr>
                    <w:top w:val="none" w:sz="0" w:space="0" w:color="auto"/>
                    <w:left w:val="none" w:sz="0" w:space="0" w:color="auto"/>
                    <w:bottom w:val="none" w:sz="0" w:space="0" w:color="auto"/>
                    <w:right w:val="none" w:sz="0" w:space="0" w:color="auto"/>
                  </w:divBdr>
                  <w:divsChild>
                    <w:div w:id="1099714856">
                      <w:marLeft w:val="0"/>
                      <w:marRight w:val="0"/>
                      <w:marTop w:val="0"/>
                      <w:marBottom w:val="0"/>
                      <w:divBdr>
                        <w:top w:val="none" w:sz="0" w:space="0" w:color="auto"/>
                        <w:left w:val="none" w:sz="0" w:space="0" w:color="auto"/>
                        <w:bottom w:val="none" w:sz="0" w:space="0" w:color="auto"/>
                        <w:right w:val="none" w:sz="0" w:space="0" w:color="auto"/>
                      </w:divBdr>
                    </w:div>
                  </w:divsChild>
                </w:div>
                <w:div w:id="287055633">
                  <w:marLeft w:val="0"/>
                  <w:marRight w:val="0"/>
                  <w:marTop w:val="0"/>
                  <w:marBottom w:val="0"/>
                  <w:divBdr>
                    <w:top w:val="none" w:sz="0" w:space="0" w:color="auto"/>
                    <w:left w:val="none" w:sz="0" w:space="0" w:color="auto"/>
                    <w:bottom w:val="none" w:sz="0" w:space="0" w:color="auto"/>
                    <w:right w:val="none" w:sz="0" w:space="0" w:color="auto"/>
                  </w:divBdr>
                  <w:divsChild>
                    <w:div w:id="1199973606">
                      <w:marLeft w:val="0"/>
                      <w:marRight w:val="0"/>
                      <w:marTop w:val="0"/>
                      <w:marBottom w:val="0"/>
                      <w:divBdr>
                        <w:top w:val="none" w:sz="0" w:space="0" w:color="auto"/>
                        <w:left w:val="none" w:sz="0" w:space="0" w:color="auto"/>
                        <w:bottom w:val="none" w:sz="0" w:space="0" w:color="auto"/>
                        <w:right w:val="none" w:sz="0" w:space="0" w:color="auto"/>
                      </w:divBdr>
                    </w:div>
                  </w:divsChild>
                </w:div>
                <w:div w:id="293221268">
                  <w:marLeft w:val="0"/>
                  <w:marRight w:val="0"/>
                  <w:marTop w:val="0"/>
                  <w:marBottom w:val="0"/>
                  <w:divBdr>
                    <w:top w:val="none" w:sz="0" w:space="0" w:color="auto"/>
                    <w:left w:val="none" w:sz="0" w:space="0" w:color="auto"/>
                    <w:bottom w:val="none" w:sz="0" w:space="0" w:color="auto"/>
                    <w:right w:val="none" w:sz="0" w:space="0" w:color="auto"/>
                  </w:divBdr>
                  <w:divsChild>
                    <w:div w:id="1826122653">
                      <w:marLeft w:val="0"/>
                      <w:marRight w:val="0"/>
                      <w:marTop w:val="0"/>
                      <w:marBottom w:val="0"/>
                      <w:divBdr>
                        <w:top w:val="none" w:sz="0" w:space="0" w:color="auto"/>
                        <w:left w:val="none" w:sz="0" w:space="0" w:color="auto"/>
                        <w:bottom w:val="none" w:sz="0" w:space="0" w:color="auto"/>
                        <w:right w:val="none" w:sz="0" w:space="0" w:color="auto"/>
                      </w:divBdr>
                    </w:div>
                  </w:divsChild>
                </w:div>
                <w:div w:id="301663308">
                  <w:marLeft w:val="0"/>
                  <w:marRight w:val="0"/>
                  <w:marTop w:val="0"/>
                  <w:marBottom w:val="0"/>
                  <w:divBdr>
                    <w:top w:val="none" w:sz="0" w:space="0" w:color="auto"/>
                    <w:left w:val="none" w:sz="0" w:space="0" w:color="auto"/>
                    <w:bottom w:val="none" w:sz="0" w:space="0" w:color="auto"/>
                    <w:right w:val="none" w:sz="0" w:space="0" w:color="auto"/>
                  </w:divBdr>
                  <w:divsChild>
                    <w:div w:id="988020883">
                      <w:marLeft w:val="0"/>
                      <w:marRight w:val="0"/>
                      <w:marTop w:val="0"/>
                      <w:marBottom w:val="0"/>
                      <w:divBdr>
                        <w:top w:val="none" w:sz="0" w:space="0" w:color="auto"/>
                        <w:left w:val="none" w:sz="0" w:space="0" w:color="auto"/>
                        <w:bottom w:val="none" w:sz="0" w:space="0" w:color="auto"/>
                        <w:right w:val="none" w:sz="0" w:space="0" w:color="auto"/>
                      </w:divBdr>
                    </w:div>
                  </w:divsChild>
                </w:div>
                <w:div w:id="322314947">
                  <w:marLeft w:val="0"/>
                  <w:marRight w:val="0"/>
                  <w:marTop w:val="0"/>
                  <w:marBottom w:val="0"/>
                  <w:divBdr>
                    <w:top w:val="none" w:sz="0" w:space="0" w:color="auto"/>
                    <w:left w:val="none" w:sz="0" w:space="0" w:color="auto"/>
                    <w:bottom w:val="none" w:sz="0" w:space="0" w:color="auto"/>
                    <w:right w:val="none" w:sz="0" w:space="0" w:color="auto"/>
                  </w:divBdr>
                  <w:divsChild>
                    <w:div w:id="799691766">
                      <w:marLeft w:val="0"/>
                      <w:marRight w:val="0"/>
                      <w:marTop w:val="0"/>
                      <w:marBottom w:val="0"/>
                      <w:divBdr>
                        <w:top w:val="none" w:sz="0" w:space="0" w:color="auto"/>
                        <w:left w:val="none" w:sz="0" w:space="0" w:color="auto"/>
                        <w:bottom w:val="none" w:sz="0" w:space="0" w:color="auto"/>
                        <w:right w:val="none" w:sz="0" w:space="0" w:color="auto"/>
                      </w:divBdr>
                    </w:div>
                  </w:divsChild>
                </w:div>
                <w:div w:id="355348598">
                  <w:marLeft w:val="0"/>
                  <w:marRight w:val="0"/>
                  <w:marTop w:val="0"/>
                  <w:marBottom w:val="0"/>
                  <w:divBdr>
                    <w:top w:val="none" w:sz="0" w:space="0" w:color="auto"/>
                    <w:left w:val="none" w:sz="0" w:space="0" w:color="auto"/>
                    <w:bottom w:val="none" w:sz="0" w:space="0" w:color="auto"/>
                    <w:right w:val="none" w:sz="0" w:space="0" w:color="auto"/>
                  </w:divBdr>
                  <w:divsChild>
                    <w:div w:id="975181579">
                      <w:marLeft w:val="0"/>
                      <w:marRight w:val="0"/>
                      <w:marTop w:val="0"/>
                      <w:marBottom w:val="0"/>
                      <w:divBdr>
                        <w:top w:val="none" w:sz="0" w:space="0" w:color="auto"/>
                        <w:left w:val="none" w:sz="0" w:space="0" w:color="auto"/>
                        <w:bottom w:val="none" w:sz="0" w:space="0" w:color="auto"/>
                        <w:right w:val="none" w:sz="0" w:space="0" w:color="auto"/>
                      </w:divBdr>
                    </w:div>
                  </w:divsChild>
                </w:div>
                <w:div w:id="396321706">
                  <w:marLeft w:val="0"/>
                  <w:marRight w:val="0"/>
                  <w:marTop w:val="0"/>
                  <w:marBottom w:val="0"/>
                  <w:divBdr>
                    <w:top w:val="none" w:sz="0" w:space="0" w:color="auto"/>
                    <w:left w:val="none" w:sz="0" w:space="0" w:color="auto"/>
                    <w:bottom w:val="none" w:sz="0" w:space="0" w:color="auto"/>
                    <w:right w:val="none" w:sz="0" w:space="0" w:color="auto"/>
                  </w:divBdr>
                  <w:divsChild>
                    <w:div w:id="511191704">
                      <w:marLeft w:val="0"/>
                      <w:marRight w:val="0"/>
                      <w:marTop w:val="0"/>
                      <w:marBottom w:val="0"/>
                      <w:divBdr>
                        <w:top w:val="none" w:sz="0" w:space="0" w:color="auto"/>
                        <w:left w:val="none" w:sz="0" w:space="0" w:color="auto"/>
                        <w:bottom w:val="none" w:sz="0" w:space="0" w:color="auto"/>
                        <w:right w:val="none" w:sz="0" w:space="0" w:color="auto"/>
                      </w:divBdr>
                    </w:div>
                  </w:divsChild>
                </w:div>
                <w:div w:id="422916402">
                  <w:marLeft w:val="0"/>
                  <w:marRight w:val="0"/>
                  <w:marTop w:val="0"/>
                  <w:marBottom w:val="0"/>
                  <w:divBdr>
                    <w:top w:val="none" w:sz="0" w:space="0" w:color="auto"/>
                    <w:left w:val="none" w:sz="0" w:space="0" w:color="auto"/>
                    <w:bottom w:val="none" w:sz="0" w:space="0" w:color="auto"/>
                    <w:right w:val="none" w:sz="0" w:space="0" w:color="auto"/>
                  </w:divBdr>
                  <w:divsChild>
                    <w:div w:id="1756508571">
                      <w:marLeft w:val="0"/>
                      <w:marRight w:val="0"/>
                      <w:marTop w:val="0"/>
                      <w:marBottom w:val="0"/>
                      <w:divBdr>
                        <w:top w:val="none" w:sz="0" w:space="0" w:color="auto"/>
                        <w:left w:val="none" w:sz="0" w:space="0" w:color="auto"/>
                        <w:bottom w:val="none" w:sz="0" w:space="0" w:color="auto"/>
                        <w:right w:val="none" w:sz="0" w:space="0" w:color="auto"/>
                      </w:divBdr>
                    </w:div>
                  </w:divsChild>
                </w:div>
                <w:div w:id="441999678">
                  <w:marLeft w:val="0"/>
                  <w:marRight w:val="0"/>
                  <w:marTop w:val="0"/>
                  <w:marBottom w:val="0"/>
                  <w:divBdr>
                    <w:top w:val="none" w:sz="0" w:space="0" w:color="auto"/>
                    <w:left w:val="none" w:sz="0" w:space="0" w:color="auto"/>
                    <w:bottom w:val="none" w:sz="0" w:space="0" w:color="auto"/>
                    <w:right w:val="none" w:sz="0" w:space="0" w:color="auto"/>
                  </w:divBdr>
                  <w:divsChild>
                    <w:div w:id="423494263">
                      <w:marLeft w:val="0"/>
                      <w:marRight w:val="0"/>
                      <w:marTop w:val="0"/>
                      <w:marBottom w:val="0"/>
                      <w:divBdr>
                        <w:top w:val="none" w:sz="0" w:space="0" w:color="auto"/>
                        <w:left w:val="none" w:sz="0" w:space="0" w:color="auto"/>
                        <w:bottom w:val="none" w:sz="0" w:space="0" w:color="auto"/>
                        <w:right w:val="none" w:sz="0" w:space="0" w:color="auto"/>
                      </w:divBdr>
                    </w:div>
                  </w:divsChild>
                </w:div>
                <w:div w:id="469251890">
                  <w:marLeft w:val="0"/>
                  <w:marRight w:val="0"/>
                  <w:marTop w:val="0"/>
                  <w:marBottom w:val="0"/>
                  <w:divBdr>
                    <w:top w:val="none" w:sz="0" w:space="0" w:color="auto"/>
                    <w:left w:val="none" w:sz="0" w:space="0" w:color="auto"/>
                    <w:bottom w:val="none" w:sz="0" w:space="0" w:color="auto"/>
                    <w:right w:val="none" w:sz="0" w:space="0" w:color="auto"/>
                  </w:divBdr>
                  <w:divsChild>
                    <w:div w:id="234750276">
                      <w:marLeft w:val="0"/>
                      <w:marRight w:val="0"/>
                      <w:marTop w:val="0"/>
                      <w:marBottom w:val="0"/>
                      <w:divBdr>
                        <w:top w:val="none" w:sz="0" w:space="0" w:color="auto"/>
                        <w:left w:val="none" w:sz="0" w:space="0" w:color="auto"/>
                        <w:bottom w:val="none" w:sz="0" w:space="0" w:color="auto"/>
                        <w:right w:val="none" w:sz="0" w:space="0" w:color="auto"/>
                      </w:divBdr>
                    </w:div>
                  </w:divsChild>
                </w:div>
                <w:div w:id="495656463">
                  <w:marLeft w:val="0"/>
                  <w:marRight w:val="0"/>
                  <w:marTop w:val="0"/>
                  <w:marBottom w:val="0"/>
                  <w:divBdr>
                    <w:top w:val="none" w:sz="0" w:space="0" w:color="auto"/>
                    <w:left w:val="none" w:sz="0" w:space="0" w:color="auto"/>
                    <w:bottom w:val="none" w:sz="0" w:space="0" w:color="auto"/>
                    <w:right w:val="none" w:sz="0" w:space="0" w:color="auto"/>
                  </w:divBdr>
                  <w:divsChild>
                    <w:div w:id="530455394">
                      <w:marLeft w:val="0"/>
                      <w:marRight w:val="0"/>
                      <w:marTop w:val="0"/>
                      <w:marBottom w:val="0"/>
                      <w:divBdr>
                        <w:top w:val="none" w:sz="0" w:space="0" w:color="auto"/>
                        <w:left w:val="none" w:sz="0" w:space="0" w:color="auto"/>
                        <w:bottom w:val="none" w:sz="0" w:space="0" w:color="auto"/>
                        <w:right w:val="none" w:sz="0" w:space="0" w:color="auto"/>
                      </w:divBdr>
                    </w:div>
                  </w:divsChild>
                </w:div>
                <w:div w:id="540022298">
                  <w:marLeft w:val="0"/>
                  <w:marRight w:val="0"/>
                  <w:marTop w:val="0"/>
                  <w:marBottom w:val="0"/>
                  <w:divBdr>
                    <w:top w:val="none" w:sz="0" w:space="0" w:color="auto"/>
                    <w:left w:val="none" w:sz="0" w:space="0" w:color="auto"/>
                    <w:bottom w:val="none" w:sz="0" w:space="0" w:color="auto"/>
                    <w:right w:val="none" w:sz="0" w:space="0" w:color="auto"/>
                  </w:divBdr>
                  <w:divsChild>
                    <w:div w:id="1092357829">
                      <w:marLeft w:val="0"/>
                      <w:marRight w:val="0"/>
                      <w:marTop w:val="0"/>
                      <w:marBottom w:val="0"/>
                      <w:divBdr>
                        <w:top w:val="none" w:sz="0" w:space="0" w:color="auto"/>
                        <w:left w:val="none" w:sz="0" w:space="0" w:color="auto"/>
                        <w:bottom w:val="none" w:sz="0" w:space="0" w:color="auto"/>
                        <w:right w:val="none" w:sz="0" w:space="0" w:color="auto"/>
                      </w:divBdr>
                    </w:div>
                  </w:divsChild>
                </w:div>
                <w:div w:id="543714460">
                  <w:marLeft w:val="0"/>
                  <w:marRight w:val="0"/>
                  <w:marTop w:val="0"/>
                  <w:marBottom w:val="0"/>
                  <w:divBdr>
                    <w:top w:val="none" w:sz="0" w:space="0" w:color="auto"/>
                    <w:left w:val="none" w:sz="0" w:space="0" w:color="auto"/>
                    <w:bottom w:val="none" w:sz="0" w:space="0" w:color="auto"/>
                    <w:right w:val="none" w:sz="0" w:space="0" w:color="auto"/>
                  </w:divBdr>
                  <w:divsChild>
                    <w:div w:id="663629861">
                      <w:marLeft w:val="0"/>
                      <w:marRight w:val="0"/>
                      <w:marTop w:val="0"/>
                      <w:marBottom w:val="0"/>
                      <w:divBdr>
                        <w:top w:val="none" w:sz="0" w:space="0" w:color="auto"/>
                        <w:left w:val="none" w:sz="0" w:space="0" w:color="auto"/>
                        <w:bottom w:val="none" w:sz="0" w:space="0" w:color="auto"/>
                        <w:right w:val="none" w:sz="0" w:space="0" w:color="auto"/>
                      </w:divBdr>
                    </w:div>
                  </w:divsChild>
                </w:div>
                <w:div w:id="555818994">
                  <w:marLeft w:val="0"/>
                  <w:marRight w:val="0"/>
                  <w:marTop w:val="0"/>
                  <w:marBottom w:val="0"/>
                  <w:divBdr>
                    <w:top w:val="none" w:sz="0" w:space="0" w:color="auto"/>
                    <w:left w:val="none" w:sz="0" w:space="0" w:color="auto"/>
                    <w:bottom w:val="none" w:sz="0" w:space="0" w:color="auto"/>
                    <w:right w:val="none" w:sz="0" w:space="0" w:color="auto"/>
                  </w:divBdr>
                  <w:divsChild>
                    <w:div w:id="778253994">
                      <w:marLeft w:val="0"/>
                      <w:marRight w:val="0"/>
                      <w:marTop w:val="0"/>
                      <w:marBottom w:val="0"/>
                      <w:divBdr>
                        <w:top w:val="none" w:sz="0" w:space="0" w:color="auto"/>
                        <w:left w:val="none" w:sz="0" w:space="0" w:color="auto"/>
                        <w:bottom w:val="none" w:sz="0" w:space="0" w:color="auto"/>
                        <w:right w:val="none" w:sz="0" w:space="0" w:color="auto"/>
                      </w:divBdr>
                    </w:div>
                  </w:divsChild>
                </w:div>
                <w:div w:id="570390346">
                  <w:marLeft w:val="0"/>
                  <w:marRight w:val="0"/>
                  <w:marTop w:val="0"/>
                  <w:marBottom w:val="0"/>
                  <w:divBdr>
                    <w:top w:val="none" w:sz="0" w:space="0" w:color="auto"/>
                    <w:left w:val="none" w:sz="0" w:space="0" w:color="auto"/>
                    <w:bottom w:val="none" w:sz="0" w:space="0" w:color="auto"/>
                    <w:right w:val="none" w:sz="0" w:space="0" w:color="auto"/>
                  </w:divBdr>
                  <w:divsChild>
                    <w:div w:id="2132673187">
                      <w:marLeft w:val="0"/>
                      <w:marRight w:val="0"/>
                      <w:marTop w:val="0"/>
                      <w:marBottom w:val="0"/>
                      <w:divBdr>
                        <w:top w:val="none" w:sz="0" w:space="0" w:color="auto"/>
                        <w:left w:val="none" w:sz="0" w:space="0" w:color="auto"/>
                        <w:bottom w:val="none" w:sz="0" w:space="0" w:color="auto"/>
                        <w:right w:val="none" w:sz="0" w:space="0" w:color="auto"/>
                      </w:divBdr>
                    </w:div>
                  </w:divsChild>
                </w:div>
                <w:div w:id="618993269">
                  <w:marLeft w:val="0"/>
                  <w:marRight w:val="0"/>
                  <w:marTop w:val="0"/>
                  <w:marBottom w:val="0"/>
                  <w:divBdr>
                    <w:top w:val="none" w:sz="0" w:space="0" w:color="auto"/>
                    <w:left w:val="none" w:sz="0" w:space="0" w:color="auto"/>
                    <w:bottom w:val="none" w:sz="0" w:space="0" w:color="auto"/>
                    <w:right w:val="none" w:sz="0" w:space="0" w:color="auto"/>
                  </w:divBdr>
                  <w:divsChild>
                    <w:div w:id="1138180408">
                      <w:marLeft w:val="0"/>
                      <w:marRight w:val="0"/>
                      <w:marTop w:val="0"/>
                      <w:marBottom w:val="0"/>
                      <w:divBdr>
                        <w:top w:val="none" w:sz="0" w:space="0" w:color="auto"/>
                        <w:left w:val="none" w:sz="0" w:space="0" w:color="auto"/>
                        <w:bottom w:val="none" w:sz="0" w:space="0" w:color="auto"/>
                        <w:right w:val="none" w:sz="0" w:space="0" w:color="auto"/>
                      </w:divBdr>
                    </w:div>
                  </w:divsChild>
                </w:div>
                <w:div w:id="622150687">
                  <w:marLeft w:val="0"/>
                  <w:marRight w:val="0"/>
                  <w:marTop w:val="0"/>
                  <w:marBottom w:val="0"/>
                  <w:divBdr>
                    <w:top w:val="none" w:sz="0" w:space="0" w:color="auto"/>
                    <w:left w:val="none" w:sz="0" w:space="0" w:color="auto"/>
                    <w:bottom w:val="none" w:sz="0" w:space="0" w:color="auto"/>
                    <w:right w:val="none" w:sz="0" w:space="0" w:color="auto"/>
                  </w:divBdr>
                  <w:divsChild>
                    <w:div w:id="1706907695">
                      <w:marLeft w:val="0"/>
                      <w:marRight w:val="0"/>
                      <w:marTop w:val="0"/>
                      <w:marBottom w:val="0"/>
                      <w:divBdr>
                        <w:top w:val="none" w:sz="0" w:space="0" w:color="auto"/>
                        <w:left w:val="none" w:sz="0" w:space="0" w:color="auto"/>
                        <w:bottom w:val="none" w:sz="0" w:space="0" w:color="auto"/>
                        <w:right w:val="none" w:sz="0" w:space="0" w:color="auto"/>
                      </w:divBdr>
                    </w:div>
                  </w:divsChild>
                </w:div>
                <w:div w:id="634995013">
                  <w:marLeft w:val="0"/>
                  <w:marRight w:val="0"/>
                  <w:marTop w:val="0"/>
                  <w:marBottom w:val="0"/>
                  <w:divBdr>
                    <w:top w:val="none" w:sz="0" w:space="0" w:color="auto"/>
                    <w:left w:val="none" w:sz="0" w:space="0" w:color="auto"/>
                    <w:bottom w:val="none" w:sz="0" w:space="0" w:color="auto"/>
                    <w:right w:val="none" w:sz="0" w:space="0" w:color="auto"/>
                  </w:divBdr>
                  <w:divsChild>
                    <w:div w:id="366491453">
                      <w:marLeft w:val="0"/>
                      <w:marRight w:val="0"/>
                      <w:marTop w:val="0"/>
                      <w:marBottom w:val="0"/>
                      <w:divBdr>
                        <w:top w:val="none" w:sz="0" w:space="0" w:color="auto"/>
                        <w:left w:val="none" w:sz="0" w:space="0" w:color="auto"/>
                        <w:bottom w:val="none" w:sz="0" w:space="0" w:color="auto"/>
                        <w:right w:val="none" w:sz="0" w:space="0" w:color="auto"/>
                      </w:divBdr>
                    </w:div>
                  </w:divsChild>
                </w:div>
                <w:div w:id="640888219">
                  <w:marLeft w:val="0"/>
                  <w:marRight w:val="0"/>
                  <w:marTop w:val="0"/>
                  <w:marBottom w:val="0"/>
                  <w:divBdr>
                    <w:top w:val="none" w:sz="0" w:space="0" w:color="auto"/>
                    <w:left w:val="none" w:sz="0" w:space="0" w:color="auto"/>
                    <w:bottom w:val="none" w:sz="0" w:space="0" w:color="auto"/>
                    <w:right w:val="none" w:sz="0" w:space="0" w:color="auto"/>
                  </w:divBdr>
                  <w:divsChild>
                    <w:div w:id="685717375">
                      <w:marLeft w:val="0"/>
                      <w:marRight w:val="0"/>
                      <w:marTop w:val="0"/>
                      <w:marBottom w:val="0"/>
                      <w:divBdr>
                        <w:top w:val="none" w:sz="0" w:space="0" w:color="auto"/>
                        <w:left w:val="none" w:sz="0" w:space="0" w:color="auto"/>
                        <w:bottom w:val="none" w:sz="0" w:space="0" w:color="auto"/>
                        <w:right w:val="none" w:sz="0" w:space="0" w:color="auto"/>
                      </w:divBdr>
                    </w:div>
                  </w:divsChild>
                </w:div>
                <w:div w:id="677461496">
                  <w:marLeft w:val="0"/>
                  <w:marRight w:val="0"/>
                  <w:marTop w:val="0"/>
                  <w:marBottom w:val="0"/>
                  <w:divBdr>
                    <w:top w:val="none" w:sz="0" w:space="0" w:color="auto"/>
                    <w:left w:val="none" w:sz="0" w:space="0" w:color="auto"/>
                    <w:bottom w:val="none" w:sz="0" w:space="0" w:color="auto"/>
                    <w:right w:val="none" w:sz="0" w:space="0" w:color="auto"/>
                  </w:divBdr>
                  <w:divsChild>
                    <w:div w:id="318925522">
                      <w:marLeft w:val="0"/>
                      <w:marRight w:val="0"/>
                      <w:marTop w:val="0"/>
                      <w:marBottom w:val="0"/>
                      <w:divBdr>
                        <w:top w:val="none" w:sz="0" w:space="0" w:color="auto"/>
                        <w:left w:val="none" w:sz="0" w:space="0" w:color="auto"/>
                        <w:bottom w:val="none" w:sz="0" w:space="0" w:color="auto"/>
                        <w:right w:val="none" w:sz="0" w:space="0" w:color="auto"/>
                      </w:divBdr>
                    </w:div>
                  </w:divsChild>
                </w:div>
                <w:div w:id="677972436">
                  <w:marLeft w:val="0"/>
                  <w:marRight w:val="0"/>
                  <w:marTop w:val="0"/>
                  <w:marBottom w:val="0"/>
                  <w:divBdr>
                    <w:top w:val="none" w:sz="0" w:space="0" w:color="auto"/>
                    <w:left w:val="none" w:sz="0" w:space="0" w:color="auto"/>
                    <w:bottom w:val="none" w:sz="0" w:space="0" w:color="auto"/>
                    <w:right w:val="none" w:sz="0" w:space="0" w:color="auto"/>
                  </w:divBdr>
                  <w:divsChild>
                    <w:div w:id="2028869524">
                      <w:marLeft w:val="0"/>
                      <w:marRight w:val="0"/>
                      <w:marTop w:val="0"/>
                      <w:marBottom w:val="0"/>
                      <w:divBdr>
                        <w:top w:val="none" w:sz="0" w:space="0" w:color="auto"/>
                        <w:left w:val="none" w:sz="0" w:space="0" w:color="auto"/>
                        <w:bottom w:val="none" w:sz="0" w:space="0" w:color="auto"/>
                        <w:right w:val="none" w:sz="0" w:space="0" w:color="auto"/>
                      </w:divBdr>
                    </w:div>
                  </w:divsChild>
                </w:div>
                <w:div w:id="711660271">
                  <w:marLeft w:val="0"/>
                  <w:marRight w:val="0"/>
                  <w:marTop w:val="0"/>
                  <w:marBottom w:val="0"/>
                  <w:divBdr>
                    <w:top w:val="none" w:sz="0" w:space="0" w:color="auto"/>
                    <w:left w:val="none" w:sz="0" w:space="0" w:color="auto"/>
                    <w:bottom w:val="none" w:sz="0" w:space="0" w:color="auto"/>
                    <w:right w:val="none" w:sz="0" w:space="0" w:color="auto"/>
                  </w:divBdr>
                  <w:divsChild>
                    <w:div w:id="1412391293">
                      <w:marLeft w:val="0"/>
                      <w:marRight w:val="0"/>
                      <w:marTop w:val="0"/>
                      <w:marBottom w:val="0"/>
                      <w:divBdr>
                        <w:top w:val="none" w:sz="0" w:space="0" w:color="auto"/>
                        <w:left w:val="none" w:sz="0" w:space="0" w:color="auto"/>
                        <w:bottom w:val="none" w:sz="0" w:space="0" w:color="auto"/>
                        <w:right w:val="none" w:sz="0" w:space="0" w:color="auto"/>
                      </w:divBdr>
                    </w:div>
                  </w:divsChild>
                </w:div>
                <w:div w:id="724720694">
                  <w:marLeft w:val="0"/>
                  <w:marRight w:val="0"/>
                  <w:marTop w:val="0"/>
                  <w:marBottom w:val="0"/>
                  <w:divBdr>
                    <w:top w:val="none" w:sz="0" w:space="0" w:color="auto"/>
                    <w:left w:val="none" w:sz="0" w:space="0" w:color="auto"/>
                    <w:bottom w:val="none" w:sz="0" w:space="0" w:color="auto"/>
                    <w:right w:val="none" w:sz="0" w:space="0" w:color="auto"/>
                  </w:divBdr>
                  <w:divsChild>
                    <w:div w:id="237179449">
                      <w:marLeft w:val="0"/>
                      <w:marRight w:val="0"/>
                      <w:marTop w:val="0"/>
                      <w:marBottom w:val="0"/>
                      <w:divBdr>
                        <w:top w:val="none" w:sz="0" w:space="0" w:color="auto"/>
                        <w:left w:val="none" w:sz="0" w:space="0" w:color="auto"/>
                        <w:bottom w:val="none" w:sz="0" w:space="0" w:color="auto"/>
                        <w:right w:val="none" w:sz="0" w:space="0" w:color="auto"/>
                      </w:divBdr>
                    </w:div>
                  </w:divsChild>
                </w:div>
                <w:div w:id="786310287">
                  <w:marLeft w:val="0"/>
                  <w:marRight w:val="0"/>
                  <w:marTop w:val="0"/>
                  <w:marBottom w:val="0"/>
                  <w:divBdr>
                    <w:top w:val="none" w:sz="0" w:space="0" w:color="auto"/>
                    <w:left w:val="none" w:sz="0" w:space="0" w:color="auto"/>
                    <w:bottom w:val="none" w:sz="0" w:space="0" w:color="auto"/>
                    <w:right w:val="none" w:sz="0" w:space="0" w:color="auto"/>
                  </w:divBdr>
                  <w:divsChild>
                    <w:div w:id="1265724695">
                      <w:marLeft w:val="0"/>
                      <w:marRight w:val="0"/>
                      <w:marTop w:val="0"/>
                      <w:marBottom w:val="0"/>
                      <w:divBdr>
                        <w:top w:val="none" w:sz="0" w:space="0" w:color="auto"/>
                        <w:left w:val="none" w:sz="0" w:space="0" w:color="auto"/>
                        <w:bottom w:val="none" w:sz="0" w:space="0" w:color="auto"/>
                        <w:right w:val="none" w:sz="0" w:space="0" w:color="auto"/>
                      </w:divBdr>
                    </w:div>
                  </w:divsChild>
                </w:div>
                <w:div w:id="810906563">
                  <w:marLeft w:val="0"/>
                  <w:marRight w:val="0"/>
                  <w:marTop w:val="0"/>
                  <w:marBottom w:val="0"/>
                  <w:divBdr>
                    <w:top w:val="none" w:sz="0" w:space="0" w:color="auto"/>
                    <w:left w:val="none" w:sz="0" w:space="0" w:color="auto"/>
                    <w:bottom w:val="none" w:sz="0" w:space="0" w:color="auto"/>
                    <w:right w:val="none" w:sz="0" w:space="0" w:color="auto"/>
                  </w:divBdr>
                  <w:divsChild>
                    <w:div w:id="1026952157">
                      <w:marLeft w:val="0"/>
                      <w:marRight w:val="0"/>
                      <w:marTop w:val="0"/>
                      <w:marBottom w:val="0"/>
                      <w:divBdr>
                        <w:top w:val="none" w:sz="0" w:space="0" w:color="auto"/>
                        <w:left w:val="none" w:sz="0" w:space="0" w:color="auto"/>
                        <w:bottom w:val="none" w:sz="0" w:space="0" w:color="auto"/>
                        <w:right w:val="none" w:sz="0" w:space="0" w:color="auto"/>
                      </w:divBdr>
                    </w:div>
                  </w:divsChild>
                </w:div>
                <w:div w:id="846947744">
                  <w:marLeft w:val="0"/>
                  <w:marRight w:val="0"/>
                  <w:marTop w:val="0"/>
                  <w:marBottom w:val="0"/>
                  <w:divBdr>
                    <w:top w:val="none" w:sz="0" w:space="0" w:color="auto"/>
                    <w:left w:val="none" w:sz="0" w:space="0" w:color="auto"/>
                    <w:bottom w:val="none" w:sz="0" w:space="0" w:color="auto"/>
                    <w:right w:val="none" w:sz="0" w:space="0" w:color="auto"/>
                  </w:divBdr>
                  <w:divsChild>
                    <w:div w:id="251428090">
                      <w:marLeft w:val="0"/>
                      <w:marRight w:val="0"/>
                      <w:marTop w:val="0"/>
                      <w:marBottom w:val="0"/>
                      <w:divBdr>
                        <w:top w:val="none" w:sz="0" w:space="0" w:color="auto"/>
                        <w:left w:val="none" w:sz="0" w:space="0" w:color="auto"/>
                        <w:bottom w:val="none" w:sz="0" w:space="0" w:color="auto"/>
                        <w:right w:val="none" w:sz="0" w:space="0" w:color="auto"/>
                      </w:divBdr>
                    </w:div>
                  </w:divsChild>
                </w:div>
                <w:div w:id="866528037">
                  <w:marLeft w:val="0"/>
                  <w:marRight w:val="0"/>
                  <w:marTop w:val="0"/>
                  <w:marBottom w:val="0"/>
                  <w:divBdr>
                    <w:top w:val="none" w:sz="0" w:space="0" w:color="auto"/>
                    <w:left w:val="none" w:sz="0" w:space="0" w:color="auto"/>
                    <w:bottom w:val="none" w:sz="0" w:space="0" w:color="auto"/>
                    <w:right w:val="none" w:sz="0" w:space="0" w:color="auto"/>
                  </w:divBdr>
                  <w:divsChild>
                    <w:div w:id="654456837">
                      <w:marLeft w:val="0"/>
                      <w:marRight w:val="0"/>
                      <w:marTop w:val="0"/>
                      <w:marBottom w:val="0"/>
                      <w:divBdr>
                        <w:top w:val="none" w:sz="0" w:space="0" w:color="auto"/>
                        <w:left w:val="none" w:sz="0" w:space="0" w:color="auto"/>
                        <w:bottom w:val="none" w:sz="0" w:space="0" w:color="auto"/>
                        <w:right w:val="none" w:sz="0" w:space="0" w:color="auto"/>
                      </w:divBdr>
                    </w:div>
                  </w:divsChild>
                </w:div>
                <w:div w:id="940261608">
                  <w:marLeft w:val="0"/>
                  <w:marRight w:val="0"/>
                  <w:marTop w:val="0"/>
                  <w:marBottom w:val="0"/>
                  <w:divBdr>
                    <w:top w:val="none" w:sz="0" w:space="0" w:color="auto"/>
                    <w:left w:val="none" w:sz="0" w:space="0" w:color="auto"/>
                    <w:bottom w:val="none" w:sz="0" w:space="0" w:color="auto"/>
                    <w:right w:val="none" w:sz="0" w:space="0" w:color="auto"/>
                  </w:divBdr>
                  <w:divsChild>
                    <w:div w:id="1333994516">
                      <w:marLeft w:val="0"/>
                      <w:marRight w:val="0"/>
                      <w:marTop w:val="0"/>
                      <w:marBottom w:val="0"/>
                      <w:divBdr>
                        <w:top w:val="none" w:sz="0" w:space="0" w:color="auto"/>
                        <w:left w:val="none" w:sz="0" w:space="0" w:color="auto"/>
                        <w:bottom w:val="none" w:sz="0" w:space="0" w:color="auto"/>
                        <w:right w:val="none" w:sz="0" w:space="0" w:color="auto"/>
                      </w:divBdr>
                    </w:div>
                  </w:divsChild>
                </w:div>
                <w:div w:id="1060177151">
                  <w:marLeft w:val="0"/>
                  <w:marRight w:val="0"/>
                  <w:marTop w:val="0"/>
                  <w:marBottom w:val="0"/>
                  <w:divBdr>
                    <w:top w:val="none" w:sz="0" w:space="0" w:color="auto"/>
                    <w:left w:val="none" w:sz="0" w:space="0" w:color="auto"/>
                    <w:bottom w:val="none" w:sz="0" w:space="0" w:color="auto"/>
                    <w:right w:val="none" w:sz="0" w:space="0" w:color="auto"/>
                  </w:divBdr>
                  <w:divsChild>
                    <w:div w:id="782723514">
                      <w:marLeft w:val="0"/>
                      <w:marRight w:val="0"/>
                      <w:marTop w:val="0"/>
                      <w:marBottom w:val="0"/>
                      <w:divBdr>
                        <w:top w:val="none" w:sz="0" w:space="0" w:color="auto"/>
                        <w:left w:val="none" w:sz="0" w:space="0" w:color="auto"/>
                        <w:bottom w:val="none" w:sz="0" w:space="0" w:color="auto"/>
                        <w:right w:val="none" w:sz="0" w:space="0" w:color="auto"/>
                      </w:divBdr>
                    </w:div>
                  </w:divsChild>
                </w:div>
                <w:div w:id="1065645238">
                  <w:marLeft w:val="0"/>
                  <w:marRight w:val="0"/>
                  <w:marTop w:val="0"/>
                  <w:marBottom w:val="0"/>
                  <w:divBdr>
                    <w:top w:val="none" w:sz="0" w:space="0" w:color="auto"/>
                    <w:left w:val="none" w:sz="0" w:space="0" w:color="auto"/>
                    <w:bottom w:val="none" w:sz="0" w:space="0" w:color="auto"/>
                    <w:right w:val="none" w:sz="0" w:space="0" w:color="auto"/>
                  </w:divBdr>
                  <w:divsChild>
                    <w:div w:id="441458241">
                      <w:marLeft w:val="0"/>
                      <w:marRight w:val="0"/>
                      <w:marTop w:val="0"/>
                      <w:marBottom w:val="0"/>
                      <w:divBdr>
                        <w:top w:val="none" w:sz="0" w:space="0" w:color="auto"/>
                        <w:left w:val="none" w:sz="0" w:space="0" w:color="auto"/>
                        <w:bottom w:val="none" w:sz="0" w:space="0" w:color="auto"/>
                        <w:right w:val="none" w:sz="0" w:space="0" w:color="auto"/>
                      </w:divBdr>
                    </w:div>
                  </w:divsChild>
                </w:div>
                <w:div w:id="1113210740">
                  <w:marLeft w:val="0"/>
                  <w:marRight w:val="0"/>
                  <w:marTop w:val="0"/>
                  <w:marBottom w:val="0"/>
                  <w:divBdr>
                    <w:top w:val="none" w:sz="0" w:space="0" w:color="auto"/>
                    <w:left w:val="none" w:sz="0" w:space="0" w:color="auto"/>
                    <w:bottom w:val="none" w:sz="0" w:space="0" w:color="auto"/>
                    <w:right w:val="none" w:sz="0" w:space="0" w:color="auto"/>
                  </w:divBdr>
                  <w:divsChild>
                    <w:div w:id="532617416">
                      <w:marLeft w:val="0"/>
                      <w:marRight w:val="0"/>
                      <w:marTop w:val="0"/>
                      <w:marBottom w:val="0"/>
                      <w:divBdr>
                        <w:top w:val="none" w:sz="0" w:space="0" w:color="auto"/>
                        <w:left w:val="none" w:sz="0" w:space="0" w:color="auto"/>
                        <w:bottom w:val="none" w:sz="0" w:space="0" w:color="auto"/>
                        <w:right w:val="none" w:sz="0" w:space="0" w:color="auto"/>
                      </w:divBdr>
                    </w:div>
                  </w:divsChild>
                </w:div>
                <w:div w:id="1126123108">
                  <w:marLeft w:val="0"/>
                  <w:marRight w:val="0"/>
                  <w:marTop w:val="0"/>
                  <w:marBottom w:val="0"/>
                  <w:divBdr>
                    <w:top w:val="none" w:sz="0" w:space="0" w:color="auto"/>
                    <w:left w:val="none" w:sz="0" w:space="0" w:color="auto"/>
                    <w:bottom w:val="none" w:sz="0" w:space="0" w:color="auto"/>
                    <w:right w:val="none" w:sz="0" w:space="0" w:color="auto"/>
                  </w:divBdr>
                  <w:divsChild>
                    <w:div w:id="1990479329">
                      <w:marLeft w:val="0"/>
                      <w:marRight w:val="0"/>
                      <w:marTop w:val="0"/>
                      <w:marBottom w:val="0"/>
                      <w:divBdr>
                        <w:top w:val="none" w:sz="0" w:space="0" w:color="auto"/>
                        <w:left w:val="none" w:sz="0" w:space="0" w:color="auto"/>
                        <w:bottom w:val="none" w:sz="0" w:space="0" w:color="auto"/>
                        <w:right w:val="none" w:sz="0" w:space="0" w:color="auto"/>
                      </w:divBdr>
                    </w:div>
                  </w:divsChild>
                </w:div>
                <w:div w:id="1135946223">
                  <w:marLeft w:val="0"/>
                  <w:marRight w:val="0"/>
                  <w:marTop w:val="0"/>
                  <w:marBottom w:val="0"/>
                  <w:divBdr>
                    <w:top w:val="none" w:sz="0" w:space="0" w:color="auto"/>
                    <w:left w:val="none" w:sz="0" w:space="0" w:color="auto"/>
                    <w:bottom w:val="none" w:sz="0" w:space="0" w:color="auto"/>
                    <w:right w:val="none" w:sz="0" w:space="0" w:color="auto"/>
                  </w:divBdr>
                  <w:divsChild>
                    <w:div w:id="2095323923">
                      <w:marLeft w:val="0"/>
                      <w:marRight w:val="0"/>
                      <w:marTop w:val="0"/>
                      <w:marBottom w:val="0"/>
                      <w:divBdr>
                        <w:top w:val="none" w:sz="0" w:space="0" w:color="auto"/>
                        <w:left w:val="none" w:sz="0" w:space="0" w:color="auto"/>
                        <w:bottom w:val="none" w:sz="0" w:space="0" w:color="auto"/>
                        <w:right w:val="none" w:sz="0" w:space="0" w:color="auto"/>
                      </w:divBdr>
                    </w:div>
                  </w:divsChild>
                </w:div>
                <w:div w:id="1149634372">
                  <w:marLeft w:val="0"/>
                  <w:marRight w:val="0"/>
                  <w:marTop w:val="0"/>
                  <w:marBottom w:val="0"/>
                  <w:divBdr>
                    <w:top w:val="none" w:sz="0" w:space="0" w:color="auto"/>
                    <w:left w:val="none" w:sz="0" w:space="0" w:color="auto"/>
                    <w:bottom w:val="none" w:sz="0" w:space="0" w:color="auto"/>
                    <w:right w:val="none" w:sz="0" w:space="0" w:color="auto"/>
                  </w:divBdr>
                  <w:divsChild>
                    <w:div w:id="42563414">
                      <w:marLeft w:val="0"/>
                      <w:marRight w:val="0"/>
                      <w:marTop w:val="0"/>
                      <w:marBottom w:val="0"/>
                      <w:divBdr>
                        <w:top w:val="none" w:sz="0" w:space="0" w:color="auto"/>
                        <w:left w:val="none" w:sz="0" w:space="0" w:color="auto"/>
                        <w:bottom w:val="none" w:sz="0" w:space="0" w:color="auto"/>
                        <w:right w:val="none" w:sz="0" w:space="0" w:color="auto"/>
                      </w:divBdr>
                    </w:div>
                  </w:divsChild>
                </w:div>
                <w:div w:id="1157957326">
                  <w:marLeft w:val="0"/>
                  <w:marRight w:val="0"/>
                  <w:marTop w:val="0"/>
                  <w:marBottom w:val="0"/>
                  <w:divBdr>
                    <w:top w:val="none" w:sz="0" w:space="0" w:color="auto"/>
                    <w:left w:val="none" w:sz="0" w:space="0" w:color="auto"/>
                    <w:bottom w:val="none" w:sz="0" w:space="0" w:color="auto"/>
                    <w:right w:val="none" w:sz="0" w:space="0" w:color="auto"/>
                  </w:divBdr>
                  <w:divsChild>
                    <w:div w:id="119884820">
                      <w:marLeft w:val="0"/>
                      <w:marRight w:val="0"/>
                      <w:marTop w:val="0"/>
                      <w:marBottom w:val="0"/>
                      <w:divBdr>
                        <w:top w:val="none" w:sz="0" w:space="0" w:color="auto"/>
                        <w:left w:val="none" w:sz="0" w:space="0" w:color="auto"/>
                        <w:bottom w:val="none" w:sz="0" w:space="0" w:color="auto"/>
                        <w:right w:val="none" w:sz="0" w:space="0" w:color="auto"/>
                      </w:divBdr>
                    </w:div>
                  </w:divsChild>
                </w:div>
                <w:div w:id="1165708391">
                  <w:marLeft w:val="0"/>
                  <w:marRight w:val="0"/>
                  <w:marTop w:val="0"/>
                  <w:marBottom w:val="0"/>
                  <w:divBdr>
                    <w:top w:val="none" w:sz="0" w:space="0" w:color="auto"/>
                    <w:left w:val="none" w:sz="0" w:space="0" w:color="auto"/>
                    <w:bottom w:val="none" w:sz="0" w:space="0" w:color="auto"/>
                    <w:right w:val="none" w:sz="0" w:space="0" w:color="auto"/>
                  </w:divBdr>
                  <w:divsChild>
                    <w:div w:id="385379204">
                      <w:marLeft w:val="0"/>
                      <w:marRight w:val="0"/>
                      <w:marTop w:val="0"/>
                      <w:marBottom w:val="0"/>
                      <w:divBdr>
                        <w:top w:val="none" w:sz="0" w:space="0" w:color="auto"/>
                        <w:left w:val="none" w:sz="0" w:space="0" w:color="auto"/>
                        <w:bottom w:val="none" w:sz="0" w:space="0" w:color="auto"/>
                        <w:right w:val="none" w:sz="0" w:space="0" w:color="auto"/>
                      </w:divBdr>
                    </w:div>
                  </w:divsChild>
                </w:div>
                <w:div w:id="1170485802">
                  <w:marLeft w:val="0"/>
                  <w:marRight w:val="0"/>
                  <w:marTop w:val="0"/>
                  <w:marBottom w:val="0"/>
                  <w:divBdr>
                    <w:top w:val="none" w:sz="0" w:space="0" w:color="auto"/>
                    <w:left w:val="none" w:sz="0" w:space="0" w:color="auto"/>
                    <w:bottom w:val="none" w:sz="0" w:space="0" w:color="auto"/>
                    <w:right w:val="none" w:sz="0" w:space="0" w:color="auto"/>
                  </w:divBdr>
                  <w:divsChild>
                    <w:div w:id="301347568">
                      <w:marLeft w:val="0"/>
                      <w:marRight w:val="0"/>
                      <w:marTop w:val="0"/>
                      <w:marBottom w:val="0"/>
                      <w:divBdr>
                        <w:top w:val="none" w:sz="0" w:space="0" w:color="auto"/>
                        <w:left w:val="none" w:sz="0" w:space="0" w:color="auto"/>
                        <w:bottom w:val="none" w:sz="0" w:space="0" w:color="auto"/>
                        <w:right w:val="none" w:sz="0" w:space="0" w:color="auto"/>
                      </w:divBdr>
                    </w:div>
                    <w:div w:id="414399506">
                      <w:marLeft w:val="0"/>
                      <w:marRight w:val="0"/>
                      <w:marTop w:val="0"/>
                      <w:marBottom w:val="0"/>
                      <w:divBdr>
                        <w:top w:val="none" w:sz="0" w:space="0" w:color="auto"/>
                        <w:left w:val="none" w:sz="0" w:space="0" w:color="auto"/>
                        <w:bottom w:val="none" w:sz="0" w:space="0" w:color="auto"/>
                        <w:right w:val="none" w:sz="0" w:space="0" w:color="auto"/>
                      </w:divBdr>
                    </w:div>
                    <w:div w:id="1512985213">
                      <w:marLeft w:val="0"/>
                      <w:marRight w:val="0"/>
                      <w:marTop w:val="0"/>
                      <w:marBottom w:val="0"/>
                      <w:divBdr>
                        <w:top w:val="none" w:sz="0" w:space="0" w:color="auto"/>
                        <w:left w:val="none" w:sz="0" w:space="0" w:color="auto"/>
                        <w:bottom w:val="none" w:sz="0" w:space="0" w:color="auto"/>
                        <w:right w:val="none" w:sz="0" w:space="0" w:color="auto"/>
                      </w:divBdr>
                    </w:div>
                  </w:divsChild>
                </w:div>
                <w:div w:id="1212888620">
                  <w:marLeft w:val="0"/>
                  <w:marRight w:val="0"/>
                  <w:marTop w:val="0"/>
                  <w:marBottom w:val="0"/>
                  <w:divBdr>
                    <w:top w:val="none" w:sz="0" w:space="0" w:color="auto"/>
                    <w:left w:val="none" w:sz="0" w:space="0" w:color="auto"/>
                    <w:bottom w:val="none" w:sz="0" w:space="0" w:color="auto"/>
                    <w:right w:val="none" w:sz="0" w:space="0" w:color="auto"/>
                  </w:divBdr>
                  <w:divsChild>
                    <w:div w:id="1890720251">
                      <w:marLeft w:val="0"/>
                      <w:marRight w:val="0"/>
                      <w:marTop w:val="0"/>
                      <w:marBottom w:val="0"/>
                      <w:divBdr>
                        <w:top w:val="none" w:sz="0" w:space="0" w:color="auto"/>
                        <w:left w:val="none" w:sz="0" w:space="0" w:color="auto"/>
                        <w:bottom w:val="none" w:sz="0" w:space="0" w:color="auto"/>
                        <w:right w:val="none" w:sz="0" w:space="0" w:color="auto"/>
                      </w:divBdr>
                    </w:div>
                  </w:divsChild>
                </w:div>
                <w:div w:id="1253126490">
                  <w:marLeft w:val="0"/>
                  <w:marRight w:val="0"/>
                  <w:marTop w:val="0"/>
                  <w:marBottom w:val="0"/>
                  <w:divBdr>
                    <w:top w:val="none" w:sz="0" w:space="0" w:color="auto"/>
                    <w:left w:val="none" w:sz="0" w:space="0" w:color="auto"/>
                    <w:bottom w:val="none" w:sz="0" w:space="0" w:color="auto"/>
                    <w:right w:val="none" w:sz="0" w:space="0" w:color="auto"/>
                  </w:divBdr>
                  <w:divsChild>
                    <w:div w:id="489372661">
                      <w:marLeft w:val="0"/>
                      <w:marRight w:val="0"/>
                      <w:marTop w:val="0"/>
                      <w:marBottom w:val="0"/>
                      <w:divBdr>
                        <w:top w:val="none" w:sz="0" w:space="0" w:color="auto"/>
                        <w:left w:val="none" w:sz="0" w:space="0" w:color="auto"/>
                        <w:bottom w:val="none" w:sz="0" w:space="0" w:color="auto"/>
                        <w:right w:val="none" w:sz="0" w:space="0" w:color="auto"/>
                      </w:divBdr>
                    </w:div>
                  </w:divsChild>
                </w:div>
                <w:div w:id="1280186878">
                  <w:marLeft w:val="0"/>
                  <w:marRight w:val="0"/>
                  <w:marTop w:val="0"/>
                  <w:marBottom w:val="0"/>
                  <w:divBdr>
                    <w:top w:val="none" w:sz="0" w:space="0" w:color="auto"/>
                    <w:left w:val="none" w:sz="0" w:space="0" w:color="auto"/>
                    <w:bottom w:val="none" w:sz="0" w:space="0" w:color="auto"/>
                    <w:right w:val="none" w:sz="0" w:space="0" w:color="auto"/>
                  </w:divBdr>
                  <w:divsChild>
                    <w:div w:id="1201699407">
                      <w:marLeft w:val="0"/>
                      <w:marRight w:val="0"/>
                      <w:marTop w:val="0"/>
                      <w:marBottom w:val="0"/>
                      <w:divBdr>
                        <w:top w:val="none" w:sz="0" w:space="0" w:color="auto"/>
                        <w:left w:val="none" w:sz="0" w:space="0" w:color="auto"/>
                        <w:bottom w:val="none" w:sz="0" w:space="0" w:color="auto"/>
                        <w:right w:val="none" w:sz="0" w:space="0" w:color="auto"/>
                      </w:divBdr>
                    </w:div>
                  </w:divsChild>
                </w:div>
                <w:div w:id="1280651375">
                  <w:marLeft w:val="0"/>
                  <w:marRight w:val="0"/>
                  <w:marTop w:val="0"/>
                  <w:marBottom w:val="0"/>
                  <w:divBdr>
                    <w:top w:val="none" w:sz="0" w:space="0" w:color="auto"/>
                    <w:left w:val="none" w:sz="0" w:space="0" w:color="auto"/>
                    <w:bottom w:val="none" w:sz="0" w:space="0" w:color="auto"/>
                    <w:right w:val="none" w:sz="0" w:space="0" w:color="auto"/>
                  </w:divBdr>
                  <w:divsChild>
                    <w:div w:id="1647927445">
                      <w:marLeft w:val="0"/>
                      <w:marRight w:val="0"/>
                      <w:marTop w:val="0"/>
                      <w:marBottom w:val="0"/>
                      <w:divBdr>
                        <w:top w:val="none" w:sz="0" w:space="0" w:color="auto"/>
                        <w:left w:val="none" w:sz="0" w:space="0" w:color="auto"/>
                        <w:bottom w:val="none" w:sz="0" w:space="0" w:color="auto"/>
                        <w:right w:val="none" w:sz="0" w:space="0" w:color="auto"/>
                      </w:divBdr>
                    </w:div>
                  </w:divsChild>
                </w:div>
                <w:div w:id="1282029716">
                  <w:marLeft w:val="0"/>
                  <w:marRight w:val="0"/>
                  <w:marTop w:val="0"/>
                  <w:marBottom w:val="0"/>
                  <w:divBdr>
                    <w:top w:val="none" w:sz="0" w:space="0" w:color="auto"/>
                    <w:left w:val="none" w:sz="0" w:space="0" w:color="auto"/>
                    <w:bottom w:val="none" w:sz="0" w:space="0" w:color="auto"/>
                    <w:right w:val="none" w:sz="0" w:space="0" w:color="auto"/>
                  </w:divBdr>
                  <w:divsChild>
                    <w:div w:id="646981380">
                      <w:marLeft w:val="0"/>
                      <w:marRight w:val="0"/>
                      <w:marTop w:val="0"/>
                      <w:marBottom w:val="0"/>
                      <w:divBdr>
                        <w:top w:val="none" w:sz="0" w:space="0" w:color="auto"/>
                        <w:left w:val="none" w:sz="0" w:space="0" w:color="auto"/>
                        <w:bottom w:val="none" w:sz="0" w:space="0" w:color="auto"/>
                        <w:right w:val="none" w:sz="0" w:space="0" w:color="auto"/>
                      </w:divBdr>
                    </w:div>
                  </w:divsChild>
                </w:div>
                <w:div w:id="1332178005">
                  <w:marLeft w:val="0"/>
                  <w:marRight w:val="0"/>
                  <w:marTop w:val="0"/>
                  <w:marBottom w:val="0"/>
                  <w:divBdr>
                    <w:top w:val="none" w:sz="0" w:space="0" w:color="auto"/>
                    <w:left w:val="none" w:sz="0" w:space="0" w:color="auto"/>
                    <w:bottom w:val="none" w:sz="0" w:space="0" w:color="auto"/>
                    <w:right w:val="none" w:sz="0" w:space="0" w:color="auto"/>
                  </w:divBdr>
                  <w:divsChild>
                    <w:div w:id="1055620223">
                      <w:marLeft w:val="0"/>
                      <w:marRight w:val="0"/>
                      <w:marTop w:val="0"/>
                      <w:marBottom w:val="0"/>
                      <w:divBdr>
                        <w:top w:val="none" w:sz="0" w:space="0" w:color="auto"/>
                        <w:left w:val="none" w:sz="0" w:space="0" w:color="auto"/>
                        <w:bottom w:val="none" w:sz="0" w:space="0" w:color="auto"/>
                        <w:right w:val="none" w:sz="0" w:space="0" w:color="auto"/>
                      </w:divBdr>
                    </w:div>
                  </w:divsChild>
                </w:div>
                <w:div w:id="1367564169">
                  <w:marLeft w:val="0"/>
                  <w:marRight w:val="0"/>
                  <w:marTop w:val="0"/>
                  <w:marBottom w:val="0"/>
                  <w:divBdr>
                    <w:top w:val="none" w:sz="0" w:space="0" w:color="auto"/>
                    <w:left w:val="none" w:sz="0" w:space="0" w:color="auto"/>
                    <w:bottom w:val="none" w:sz="0" w:space="0" w:color="auto"/>
                    <w:right w:val="none" w:sz="0" w:space="0" w:color="auto"/>
                  </w:divBdr>
                  <w:divsChild>
                    <w:div w:id="1386829989">
                      <w:marLeft w:val="0"/>
                      <w:marRight w:val="0"/>
                      <w:marTop w:val="0"/>
                      <w:marBottom w:val="0"/>
                      <w:divBdr>
                        <w:top w:val="none" w:sz="0" w:space="0" w:color="auto"/>
                        <w:left w:val="none" w:sz="0" w:space="0" w:color="auto"/>
                        <w:bottom w:val="none" w:sz="0" w:space="0" w:color="auto"/>
                        <w:right w:val="none" w:sz="0" w:space="0" w:color="auto"/>
                      </w:divBdr>
                    </w:div>
                  </w:divsChild>
                </w:div>
                <w:div w:id="1411465124">
                  <w:marLeft w:val="0"/>
                  <w:marRight w:val="0"/>
                  <w:marTop w:val="0"/>
                  <w:marBottom w:val="0"/>
                  <w:divBdr>
                    <w:top w:val="none" w:sz="0" w:space="0" w:color="auto"/>
                    <w:left w:val="none" w:sz="0" w:space="0" w:color="auto"/>
                    <w:bottom w:val="none" w:sz="0" w:space="0" w:color="auto"/>
                    <w:right w:val="none" w:sz="0" w:space="0" w:color="auto"/>
                  </w:divBdr>
                  <w:divsChild>
                    <w:div w:id="1074401353">
                      <w:marLeft w:val="0"/>
                      <w:marRight w:val="0"/>
                      <w:marTop w:val="0"/>
                      <w:marBottom w:val="0"/>
                      <w:divBdr>
                        <w:top w:val="none" w:sz="0" w:space="0" w:color="auto"/>
                        <w:left w:val="none" w:sz="0" w:space="0" w:color="auto"/>
                        <w:bottom w:val="none" w:sz="0" w:space="0" w:color="auto"/>
                        <w:right w:val="none" w:sz="0" w:space="0" w:color="auto"/>
                      </w:divBdr>
                    </w:div>
                  </w:divsChild>
                </w:div>
                <w:div w:id="1428840937">
                  <w:marLeft w:val="0"/>
                  <w:marRight w:val="0"/>
                  <w:marTop w:val="0"/>
                  <w:marBottom w:val="0"/>
                  <w:divBdr>
                    <w:top w:val="none" w:sz="0" w:space="0" w:color="auto"/>
                    <w:left w:val="none" w:sz="0" w:space="0" w:color="auto"/>
                    <w:bottom w:val="none" w:sz="0" w:space="0" w:color="auto"/>
                    <w:right w:val="none" w:sz="0" w:space="0" w:color="auto"/>
                  </w:divBdr>
                  <w:divsChild>
                    <w:div w:id="1167597946">
                      <w:marLeft w:val="0"/>
                      <w:marRight w:val="0"/>
                      <w:marTop w:val="0"/>
                      <w:marBottom w:val="0"/>
                      <w:divBdr>
                        <w:top w:val="none" w:sz="0" w:space="0" w:color="auto"/>
                        <w:left w:val="none" w:sz="0" w:space="0" w:color="auto"/>
                        <w:bottom w:val="none" w:sz="0" w:space="0" w:color="auto"/>
                        <w:right w:val="none" w:sz="0" w:space="0" w:color="auto"/>
                      </w:divBdr>
                    </w:div>
                  </w:divsChild>
                </w:div>
                <w:div w:id="1435052331">
                  <w:marLeft w:val="0"/>
                  <w:marRight w:val="0"/>
                  <w:marTop w:val="0"/>
                  <w:marBottom w:val="0"/>
                  <w:divBdr>
                    <w:top w:val="none" w:sz="0" w:space="0" w:color="auto"/>
                    <w:left w:val="none" w:sz="0" w:space="0" w:color="auto"/>
                    <w:bottom w:val="none" w:sz="0" w:space="0" w:color="auto"/>
                    <w:right w:val="none" w:sz="0" w:space="0" w:color="auto"/>
                  </w:divBdr>
                  <w:divsChild>
                    <w:div w:id="2024503497">
                      <w:marLeft w:val="0"/>
                      <w:marRight w:val="0"/>
                      <w:marTop w:val="0"/>
                      <w:marBottom w:val="0"/>
                      <w:divBdr>
                        <w:top w:val="none" w:sz="0" w:space="0" w:color="auto"/>
                        <w:left w:val="none" w:sz="0" w:space="0" w:color="auto"/>
                        <w:bottom w:val="none" w:sz="0" w:space="0" w:color="auto"/>
                        <w:right w:val="none" w:sz="0" w:space="0" w:color="auto"/>
                      </w:divBdr>
                    </w:div>
                  </w:divsChild>
                </w:div>
                <w:div w:id="1457530933">
                  <w:marLeft w:val="0"/>
                  <w:marRight w:val="0"/>
                  <w:marTop w:val="0"/>
                  <w:marBottom w:val="0"/>
                  <w:divBdr>
                    <w:top w:val="none" w:sz="0" w:space="0" w:color="auto"/>
                    <w:left w:val="none" w:sz="0" w:space="0" w:color="auto"/>
                    <w:bottom w:val="none" w:sz="0" w:space="0" w:color="auto"/>
                    <w:right w:val="none" w:sz="0" w:space="0" w:color="auto"/>
                  </w:divBdr>
                  <w:divsChild>
                    <w:div w:id="205028246">
                      <w:marLeft w:val="0"/>
                      <w:marRight w:val="0"/>
                      <w:marTop w:val="0"/>
                      <w:marBottom w:val="0"/>
                      <w:divBdr>
                        <w:top w:val="none" w:sz="0" w:space="0" w:color="auto"/>
                        <w:left w:val="none" w:sz="0" w:space="0" w:color="auto"/>
                        <w:bottom w:val="none" w:sz="0" w:space="0" w:color="auto"/>
                        <w:right w:val="none" w:sz="0" w:space="0" w:color="auto"/>
                      </w:divBdr>
                    </w:div>
                  </w:divsChild>
                </w:div>
                <w:div w:id="1457681577">
                  <w:marLeft w:val="0"/>
                  <w:marRight w:val="0"/>
                  <w:marTop w:val="0"/>
                  <w:marBottom w:val="0"/>
                  <w:divBdr>
                    <w:top w:val="none" w:sz="0" w:space="0" w:color="auto"/>
                    <w:left w:val="none" w:sz="0" w:space="0" w:color="auto"/>
                    <w:bottom w:val="none" w:sz="0" w:space="0" w:color="auto"/>
                    <w:right w:val="none" w:sz="0" w:space="0" w:color="auto"/>
                  </w:divBdr>
                  <w:divsChild>
                    <w:div w:id="258606980">
                      <w:marLeft w:val="0"/>
                      <w:marRight w:val="0"/>
                      <w:marTop w:val="0"/>
                      <w:marBottom w:val="0"/>
                      <w:divBdr>
                        <w:top w:val="none" w:sz="0" w:space="0" w:color="auto"/>
                        <w:left w:val="none" w:sz="0" w:space="0" w:color="auto"/>
                        <w:bottom w:val="none" w:sz="0" w:space="0" w:color="auto"/>
                        <w:right w:val="none" w:sz="0" w:space="0" w:color="auto"/>
                      </w:divBdr>
                    </w:div>
                  </w:divsChild>
                </w:div>
                <w:div w:id="1475610121">
                  <w:marLeft w:val="0"/>
                  <w:marRight w:val="0"/>
                  <w:marTop w:val="0"/>
                  <w:marBottom w:val="0"/>
                  <w:divBdr>
                    <w:top w:val="none" w:sz="0" w:space="0" w:color="auto"/>
                    <w:left w:val="none" w:sz="0" w:space="0" w:color="auto"/>
                    <w:bottom w:val="none" w:sz="0" w:space="0" w:color="auto"/>
                    <w:right w:val="none" w:sz="0" w:space="0" w:color="auto"/>
                  </w:divBdr>
                  <w:divsChild>
                    <w:div w:id="303974471">
                      <w:marLeft w:val="0"/>
                      <w:marRight w:val="0"/>
                      <w:marTop w:val="0"/>
                      <w:marBottom w:val="0"/>
                      <w:divBdr>
                        <w:top w:val="none" w:sz="0" w:space="0" w:color="auto"/>
                        <w:left w:val="none" w:sz="0" w:space="0" w:color="auto"/>
                        <w:bottom w:val="none" w:sz="0" w:space="0" w:color="auto"/>
                        <w:right w:val="none" w:sz="0" w:space="0" w:color="auto"/>
                      </w:divBdr>
                    </w:div>
                  </w:divsChild>
                </w:div>
                <w:div w:id="1492981931">
                  <w:marLeft w:val="0"/>
                  <w:marRight w:val="0"/>
                  <w:marTop w:val="0"/>
                  <w:marBottom w:val="0"/>
                  <w:divBdr>
                    <w:top w:val="none" w:sz="0" w:space="0" w:color="auto"/>
                    <w:left w:val="none" w:sz="0" w:space="0" w:color="auto"/>
                    <w:bottom w:val="none" w:sz="0" w:space="0" w:color="auto"/>
                    <w:right w:val="none" w:sz="0" w:space="0" w:color="auto"/>
                  </w:divBdr>
                  <w:divsChild>
                    <w:div w:id="412895710">
                      <w:marLeft w:val="0"/>
                      <w:marRight w:val="0"/>
                      <w:marTop w:val="0"/>
                      <w:marBottom w:val="0"/>
                      <w:divBdr>
                        <w:top w:val="none" w:sz="0" w:space="0" w:color="auto"/>
                        <w:left w:val="none" w:sz="0" w:space="0" w:color="auto"/>
                        <w:bottom w:val="none" w:sz="0" w:space="0" w:color="auto"/>
                        <w:right w:val="none" w:sz="0" w:space="0" w:color="auto"/>
                      </w:divBdr>
                    </w:div>
                  </w:divsChild>
                </w:div>
                <w:div w:id="1499223698">
                  <w:marLeft w:val="0"/>
                  <w:marRight w:val="0"/>
                  <w:marTop w:val="0"/>
                  <w:marBottom w:val="0"/>
                  <w:divBdr>
                    <w:top w:val="none" w:sz="0" w:space="0" w:color="auto"/>
                    <w:left w:val="none" w:sz="0" w:space="0" w:color="auto"/>
                    <w:bottom w:val="none" w:sz="0" w:space="0" w:color="auto"/>
                    <w:right w:val="none" w:sz="0" w:space="0" w:color="auto"/>
                  </w:divBdr>
                  <w:divsChild>
                    <w:div w:id="1439137726">
                      <w:marLeft w:val="0"/>
                      <w:marRight w:val="0"/>
                      <w:marTop w:val="0"/>
                      <w:marBottom w:val="0"/>
                      <w:divBdr>
                        <w:top w:val="none" w:sz="0" w:space="0" w:color="auto"/>
                        <w:left w:val="none" w:sz="0" w:space="0" w:color="auto"/>
                        <w:bottom w:val="none" w:sz="0" w:space="0" w:color="auto"/>
                        <w:right w:val="none" w:sz="0" w:space="0" w:color="auto"/>
                      </w:divBdr>
                    </w:div>
                  </w:divsChild>
                </w:div>
                <w:div w:id="1502043594">
                  <w:marLeft w:val="0"/>
                  <w:marRight w:val="0"/>
                  <w:marTop w:val="0"/>
                  <w:marBottom w:val="0"/>
                  <w:divBdr>
                    <w:top w:val="none" w:sz="0" w:space="0" w:color="auto"/>
                    <w:left w:val="none" w:sz="0" w:space="0" w:color="auto"/>
                    <w:bottom w:val="none" w:sz="0" w:space="0" w:color="auto"/>
                    <w:right w:val="none" w:sz="0" w:space="0" w:color="auto"/>
                  </w:divBdr>
                  <w:divsChild>
                    <w:div w:id="560478651">
                      <w:marLeft w:val="0"/>
                      <w:marRight w:val="0"/>
                      <w:marTop w:val="0"/>
                      <w:marBottom w:val="0"/>
                      <w:divBdr>
                        <w:top w:val="none" w:sz="0" w:space="0" w:color="auto"/>
                        <w:left w:val="none" w:sz="0" w:space="0" w:color="auto"/>
                        <w:bottom w:val="none" w:sz="0" w:space="0" w:color="auto"/>
                        <w:right w:val="none" w:sz="0" w:space="0" w:color="auto"/>
                      </w:divBdr>
                    </w:div>
                  </w:divsChild>
                </w:div>
                <w:div w:id="1506171392">
                  <w:marLeft w:val="0"/>
                  <w:marRight w:val="0"/>
                  <w:marTop w:val="0"/>
                  <w:marBottom w:val="0"/>
                  <w:divBdr>
                    <w:top w:val="none" w:sz="0" w:space="0" w:color="auto"/>
                    <w:left w:val="none" w:sz="0" w:space="0" w:color="auto"/>
                    <w:bottom w:val="none" w:sz="0" w:space="0" w:color="auto"/>
                    <w:right w:val="none" w:sz="0" w:space="0" w:color="auto"/>
                  </w:divBdr>
                  <w:divsChild>
                    <w:div w:id="1164398767">
                      <w:marLeft w:val="0"/>
                      <w:marRight w:val="0"/>
                      <w:marTop w:val="0"/>
                      <w:marBottom w:val="0"/>
                      <w:divBdr>
                        <w:top w:val="none" w:sz="0" w:space="0" w:color="auto"/>
                        <w:left w:val="none" w:sz="0" w:space="0" w:color="auto"/>
                        <w:bottom w:val="none" w:sz="0" w:space="0" w:color="auto"/>
                        <w:right w:val="none" w:sz="0" w:space="0" w:color="auto"/>
                      </w:divBdr>
                    </w:div>
                  </w:divsChild>
                </w:div>
                <w:div w:id="1545292661">
                  <w:marLeft w:val="0"/>
                  <w:marRight w:val="0"/>
                  <w:marTop w:val="0"/>
                  <w:marBottom w:val="0"/>
                  <w:divBdr>
                    <w:top w:val="none" w:sz="0" w:space="0" w:color="auto"/>
                    <w:left w:val="none" w:sz="0" w:space="0" w:color="auto"/>
                    <w:bottom w:val="none" w:sz="0" w:space="0" w:color="auto"/>
                    <w:right w:val="none" w:sz="0" w:space="0" w:color="auto"/>
                  </w:divBdr>
                  <w:divsChild>
                    <w:div w:id="1188443272">
                      <w:marLeft w:val="0"/>
                      <w:marRight w:val="0"/>
                      <w:marTop w:val="0"/>
                      <w:marBottom w:val="0"/>
                      <w:divBdr>
                        <w:top w:val="none" w:sz="0" w:space="0" w:color="auto"/>
                        <w:left w:val="none" w:sz="0" w:space="0" w:color="auto"/>
                        <w:bottom w:val="none" w:sz="0" w:space="0" w:color="auto"/>
                        <w:right w:val="none" w:sz="0" w:space="0" w:color="auto"/>
                      </w:divBdr>
                    </w:div>
                  </w:divsChild>
                </w:div>
                <w:div w:id="1570850220">
                  <w:marLeft w:val="0"/>
                  <w:marRight w:val="0"/>
                  <w:marTop w:val="0"/>
                  <w:marBottom w:val="0"/>
                  <w:divBdr>
                    <w:top w:val="none" w:sz="0" w:space="0" w:color="auto"/>
                    <w:left w:val="none" w:sz="0" w:space="0" w:color="auto"/>
                    <w:bottom w:val="none" w:sz="0" w:space="0" w:color="auto"/>
                    <w:right w:val="none" w:sz="0" w:space="0" w:color="auto"/>
                  </w:divBdr>
                  <w:divsChild>
                    <w:div w:id="1739786360">
                      <w:marLeft w:val="0"/>
                      <w:marRight w:val="0"/>
                      <w:marTop w:val="0"/>
                      <w:marBottom w:val="0"/>
                      <w:divBdr>
                        <w:top w:val="none" w:sz="0" w:space="0" w:color="auto"/>
                        <w:left w:val="none" w:sz="0" w:space="0" w:color="auto"/>
                        <w:bottom w:val="none" w:sz="0" w:space="0" w:color="auto"/>
                        <w:right w:val="none" w:sz="0" w:space="0" w:color="auto"/>
                      </w:divBdr>
                    </w:div>
                  </w:divsChild>
                </w:div>
                <w:div w:id="1620799963">
                  <w:marLeft w:val="0"/>
                  <w:marRight w:val="0"/>
                  <w:marTop w:val="0"/>
                  <w:marBottom w:val="0"/>
                  <w:divBdr>
                    <w:top w:val="none" w:sz="0" w:space="0" w:color="auto"/>
                    <w:left w:val="none" w:sz="0" w:space="0" w:color="auto"/>
                    <w:bottom w:val="none" w:sz="0" w:space="0" w:color="auto"/>
                    <w:right w:val="none" w:sz="0" w:space="0" w:color="auto"/>
                  </w:divBdr>
                  <w:divsChild>
                    <w:div w:id="1533417529">
                      <w:marLeft w:val="0"/>
                      <w:marRight w:val="0"/>
                      <w:marTop w:val="0"/>
                      <w:marBottom w:val="0"/>
                      <w:divBdr>
                        <w:top w:val="none" w:sz="0" w:space="0" w:color="auto"/>
                        <w:left w:val="none" w:sz="0" w:space="0" w:color="auto"/>
                        <w:bottom w:val="none" w:sz="0" w:space="0" w:color="auto"/>
                        <w:right w:val="none" w:sz="0" w:space="0" w:color="auto"/>
                      </w:divBdr>
                    </w:div>
                  </w:divsChild>
                </w:div>
                <w:div w:id="1622102429">
                  <w:marLeft w:val="0"/>
                  <w:marRight w:val="0"/>
                  <w:marTop w:val="0"/>
                  <w:marBottom w:val="0"/>
                  <w:divBdr>
                    <w:top w:val="none" w:sz="0" w:space="0" w:color="auto"/>
                    <w:left w:val="none" w:sz="0" w:space="0" w:color="auto"/>
                    <w:bottom w:val="none" w:sz="0" w:space="0" w:color="auto"/>
                    <w:right w:val="none" w:sz="0" w:space="0" w:color="auto"/>
                  </w:divBdr>
                  <w:divsChild>
                    <w:div w:id="1157962513">
                      <w:marLeft w:val="0"/>
                      <w:marRight w:val="0"/>
                      <w:marTop w:val="0"/>
                      <w:marBottom w:val="0"/>
                      <w:divBdr>
                        <w:top w:val="none" w:sz="0" w:space="0" w:color="auto"/>
                        <w:left w:val="none" w:sz="0" w:space="0" w:color="auto"/>
                        <w:bottom w:val="none" w:sz="0" w:space="0" w:color="auto"/>
                        <w:right w:val="none" w:sz="0" w:space="0" w:color="auto"/>
                      </w:divBdr>
                    </w:div>
                  </w:divsChild>
                </w:div>
                <w:div w:id="1654410114">
                  <w:marLeft w:val="0"/>
                  <w:marRight w:val="0"/>
                  <w:marTop w:val="0"/>
                  <w:marBottom w:val="0"/>
                  <w:divBdr>
                    <w:top w:val="none" w:sz="0" w:space="0" w:color="auto"/>
                    <w:left w:val="none" w:sz="0" w:space="0" w:color="auto"/>
                    <w:bottom w:val="none" w:sz="0" w:space="0" w:color="auto"/>
                    <w:right w:val="none" w:sz="0" w:space="0" w:color="auto"/>
                  </w:divBdr>
                  <w:divsChild>
                    <w:div w:id="1787580944">
                      <w:marLeft w:val="0"/>
                      <w:marRight w:val="0"/>
                      <w:marTop w:val="0"/>
                      <w:marBottom w:val="0"/>
                      <w:divBdr>
                        <w:top w:val="none" w:sz="0" w:space="0" w:color="auto"/>
                        <w:left w:val="none" w:sz="0" w:space="0" w:color="auto"/>
                        <w:bottom w:val="none" w:sz="0" w:space="0" w:color="auto"/>
                        <w:right w:val="none" w:sz="0" w:space="0" w:color="auto"/>
                      </w:divBdr>
                    </w:div>
                  </w:divsChild>
                </w:div>
                <w:div w:id="1657145441">
                  <w:marLeft w:val="0"/>
                  <w:marRight w:val="0"/>
                  <w:marTop w:val="0"/>
                  <w:marBottom w:val="0"/>
                  <w:divBdr>
                    <w:top w:val="none" w:sz="0" w:space="0" w:color="auto"/>
                    <w:left w:val="none" w:sz="0" w:space="0" w:color="auto"/>
                    <w:bottom w:val="none" w:sz="0" w:space="0" w:color="auto"/>
                    <w:right w:val="none" w:sz="0" w:space="0" w:color="auto"/>
                  </w:divBdr>
                  <w:divsChild>
                    <w:div w:id="1300694846">
                      <w:marLeft w:val="0"/>
                      <w:marRight w:val="0"/>
                      <w:marTop w:val="0"/>
                      <w:marBottom w:val="0"/>
                      <w:divBdr>
                        <w:top w:val="none" w:sz="0" w:space="0" w:color="auto"/>
                        <w:left w:val="none" w:sz="0" w:space="0" w:color="auto"/>
                        <w:bottom w:val="none" w:sz="0" w:space="0" w:color="auto"/>
                        <w:right w:val="none" w:sz="0" w:space="0" w:color="auto"/>
                      </w:divBdr>
                    </w:div>
                  </w:divsChild>
                </w:div>
                <w:div w:id="1659184627">
                  <w:marLeft w:val="0"/>
                  <w:marRight w:val="0"/>
                  <w:marTop w:val="0"/>
                  <w:marBottom w:val="0"/>
                  <w:divBdr>
                    <w:top w:val="none" w:sz="0" w:space="0" w:color="auto"/>
                    <w:left w:val="none" w:sz="0" w:space="0" w:color="auto"/>
                    <w:bottom w:val="none" w:sz="0" w:space="0" w:color="auto"/>
                    <w:right w:val="none" w:sz="0" w:space="0" w:color="auto"/>
                  </w:divBdr>
                  <w:divsChild>
                    <w:div w:id="1406561804">
                      <w:marLeft w:val="0"/>
                      <w:marRight w:val="0"/>
                      <w:marTop w:val="0"/>
                      <w:marBottom w:val="0"/>
                      <w:divBdr>
                        <w:top w:val="none" w:sz="0" w:space="0" w:color="auto"/>
                        <w:left w:val="none" w:sz="0" w:space="0" w:color="auto"/>
                        <w:bottom w:val="none" w:sz="0" w:space="0" w:color="auto"/>
                        <w:right w:val="none" w:sz="0" w:space="0" w:color="auto"/>
                      </w:divBdr>
                    </w:div>
                  </w:divsChild>
                </w:div>
                <w:div w:id="1702048101">
                  <w:marLeft w:val="0"/>
                  <w:marRight w:val="0"/>
                  <w:marTop w:val="0"/>
                  <w:marBottom w:val="0"/>
                  <w:divBdr>
                    <w:top w:val="none" w:sz="0" w:space="0" w:color="auto"/>
                    <w:left w:val="none" w:sz="0" w:space="0" w:color="auto"/>
                    <w:bottom w:val="none" w:sz="0" w:space="0" w:color="auto"/>
                    <w:right w:val="none" w:sz="0" w:space="0" w:color="auto"/>
                  </w:divBdr>
                  <w:divsChild>
                    <w:div w:id="797381693">
                      <w:marLeft w:val="0"/>
                      <w:marRight w:val="0"/>
                      <w:marTop w:val="0"/>
                      <w:marBottom w:val="0"/>
                      <w:divBdr>
                        <w:top w:val="none" w:sz="0" w:space="0" w:color="auto"/>
                        <w:left w:val="none" w:sz="0" w:space="0" w:color="auto"/>
                        <w:bottom w:val="none" w:sz="0" w:space="0" w:color="auto"/>
                        <w:right w:val="none" w:sz="0" w:space="0" w:color="auto"/>
                      </w:divBdr>
                    </w:div>
                  </w:divsChild>
                </w:div>
                <w:div w:id="1731030983">
                  <w:marLeft w:val="0"/>
                  <w:marRight w:val="0"/>
                  <w:marTop w:val="0"/>
                  <w:marBottom w:val="0"/>
                  <w:divBdr>
                    <w:top w:val="none" w:sz="0" w:space="0" w:color="auto"/>
                    <w:left w:val="none" w:sz="0" w:space="0" w:color="auto"/>
                    <w:bottom w:val="none" w:sz="0" w:space="0" w:color="auto"/>
                    <w:right w:val="none" w:sz="0" w:space="0" w:color="auto"/>
                  </w:divBdr>
                  <w:divsChild>
                    <w:div w:id="1370178430">
                      <w:marLeft w:val="0"/>
                      <w:marRight w:val="0"/>
                      <w:marTop w:val="0"/>
                      <w:marBottom w:val="0"/>
                      <w:divBdr>
                        <w:top w:val="none" w:sz="0" w:space="0" w:color="auto"/>
                        <w:left w:val="none" w:sz="0" w:space="0" w:color="auto"/>
                        <w:bottom w:val="none" w:sz="0" w:space="0" w:color="auto"/>
                        <w:right w:val="none" w:sz="0" w:space="0" w:color="auto"/>
                      </w:divBdr>
                    </w:div>
                  </w:divsChild>
                </w:div>
                <w:div w:id="1747146590">
                  <w:marLeft w:val="0"/>
                  <w:marRight w:val="0"/>
                  <w:marTop w:val="0"/>
                  <w:marBottom w:val="0"/>
                  <w:divBdr>
                    <w:top w:val="none" w:sz="0" w:space="0" w:color="auto"/>
                    <w:left w:val="none" w:sz="0" w:space="0" w:color="auto"/>
                    <w:bottom w:val="none" w:sz="0" w:space="0" w:color="auto"/>
                    <w:right w:val="none" w:sz="0" w:space="0" w:color="auto"/>
                  </w:divBdr>
                  <w:divsChild>
                    <w:div w:id="319772307">
                      <w:marLeft w:val="0"/>
                      <w:marRight w:val="0"/>
                      <w:marTop w:val="0"/>
                      <w:marBottom w:val="0"/>
                      <w:divBdr>
                        <w:top w:val="none" w:sz="0" w:space="0" w:color="auto"/>
                        <w:left w:val="none" w:sz="0" w:space="0" w:color="auto"/>
                        <w:bottom w:val="none" w:sz="0" w:space="0" w:color="auto"/>
                        <w:right w:val="none" w:sz="0" w:space="0" w:color="auto"/>
                      </w:divBdr>
                    </w:div>
                  </w:divsChild>
                </w:div>
                <w:div w:id="1768043022">
                  <w:marLeft w:val="0"/>
                  <w:marRight w:val="0"/>
                  <w:marTop w:val="0"/>
                  <w:marBottom w:val="0"/>
                  <w:divBdr>
                    <w:top w:val="none" w:sz="0" w:space="0" w:color="auto"/>
                    <w:left w:val="none" w:sz="0" w:space="0" w:color="auto"/>
                    <w:bottom w:val="none" w:sz="0" w:space="0" w:color="auto"/>
                    <w:right w:val="none" w:sz="0" w:space="0" w:color="auto"/>
                  </w:divBdr>
                  <w:divsChild>
                    <w:div w:id="2054649970">
                      <w:marLeft w:val="0"/>
                      <w:marRight w:val="0"/>
                      <w:marTop w:val="0"/>
                      <w:marBottom w:val="0"/>
                      <w:divBdr>
                        <w:top w:val="none" w:sz="0" w:space="0" w:color="auto"/>
                        <w:left w:val="none" w:sz="0" w:space="0" w:color="auto"/>
                        <w:bottom w:val="none" w:sz="0" w:space="0" w:color="auto"/>
                        <w:right w:val="none" w:sz="0" w:space="0" w:color="auto"/>
                      </w:divBdr>
                    </w:div>
                  </w:divsChild>
                </w:div>
                <w:div w:id="1781754056">
                  <w:marLeft w:val="0"/>
                  <w:marRight w:val="0"/>
                  <w:marTop w:val="0"/>
                  <w:marBottom w:val="0"/>
                  <w:divBdr>
                    <w:top w:val="none" w:sz="0" w:space="0" w:color="auto"/>
                    <w:left w:val="none" w:sz="0" w:space="0" w:color="auto"/>
                    <w:bottom w:val="none" w:sz="0" w:space="0" w:color="auto"/>
                    <w:right w:val="none" w:sz="0" w:space="0" w:color="auto"/>
                  </w:divBdr>
                  <w:divsChild>
                    <w:div w:id="2111244348">
                      <w:marLeft w:val="0"/>
                      <w:marRight w:val="0"/>
                      <w:marTop w:val="0"/>
                      <w:marBottom w:val="0"/>
                      <w:divBdr>
                        <w:top w:val="none" w:sz="0" w:space="0" w:color="auto"/>
                        <w:left w:val="none" w:sz="0" w:space="0" w:color="auto"/>
                        <w:bottom w:val="none" w:sz="0" w:space="0" w:color="auto"/>
                        <w:right w:val="none" w:sz="0" w:space="0" w:color="auto"/>
                      </w:divBdr>
                    </w:div>
                  </w:divsChild>
                </w:div>
                <w:div w:id="1786851828">
                  <w:marLeft w:val="0"/>
                  <w:marRight w:val="0"/>
                  <w:marTop w:val="0"/>
                  <w:marBottom w:val="0"/>
                  <w:divBdr>
                    <w:top w:val="none" w:sz="0" w:space="0" w:color="auto"/>
                    <w:left w:val="none" w:sz="0" w:space="0" w:color="auto"/>
                    <w:bottom w:val="none" w:sz="0" w:space="0" w:color="auto"/>
                    <w:right w:val="none" w:sz="0" w:space="0" w:color="auto"/>
                  </w:divBdr>
                  <w:divsChild>
                    <w:div w:id="1814591235">
                      <w:marLeft w:val="0"/>
                      <w:marRight w:val="0"/>
                      <w:marTop w:val="0"/>
                      <w:marBottom w:val="0"/>
                      <w:divBdr>
                        <w:top w:val="none" w:sz="0" w:space="0" w:color="auto"/>
                        <w:left w:val="none" w:sz="0" w:space="0" w:color="auto"/>
                        <w:bottom w:val="none" w:sz="0" w:space="0" w:color="auto"/>
                        <w:right w:val="none" w:sz="0" w:space="0" w:color="auto"/>
                      </w:divBdr>
                    </w:div>
                  </w:divsChild>
                </w:div>
                <w:div w:id="1824657275">
                  <w:marLeft w:val="0"/>
                  <w:marRight w:val="0"/>
                  <w:marTop w:val="0"/>
                  <w:marBottom w:val="0"/>
                  <w:divBdr>
                    <w:top w:val="none" w:sz="0" w:space="0" w:color="auto"/>
                    <w:left w:val="none" w:sz="0" w:space="0" w:color="auto"/>
                    <w:bottom w:val="none" w:sz="0" w:space="0" w:color="auto"/>
                    <w:right w:val="none" w:sz="0" w:space="0" w:color="auto"/>
                  </w:divBdr>
                  <w:divsChild>
                    <w:div w:id="769278560">
                      <w:marLeft w:val="0"/>
                      <w:marRight w:val="0"/>
                      <w:marTop w:val="0"/>
                      <w:marBottom w:val="0"/>
                      <w:divBdr>
                        <w:top w:val="none" w:sz="0" w:space="0" w:color="auto"/>
                        <w:left w:val="none" w:sz="0" w:space="0" w:color="auto"/>
                        <w:bottom w:val="none" w:sz="0" w:space="0" w:color="auto"/>
                        <w:right w:val="none" w:sz="0" w:space="0" w:color="auto"/>
                      </w:divBdr>
                    </w:div>
                  </w:divsChild>
                </w:div>
                <w:div w:id="1855683091">
                  <w:marLeft w:val="0"/>
                  <w:marRight w:val="0"/>
                  <w:marTop w:val="0"/>
                  <w:marBottom w:val="0"/>
                  <w:divBdr>
                    <w:top w:val="none" w:sz="0" w:space="0" w:color="auto"/>
                    <w:left w:val="none" w:sz="0" w:space="0" w:color="auto"/>
                    <w:bottom w:val="none" w:sz="0" w:space="0" w:color="auto"/>
                    <w:right w:val="none" w:sz="0" w:space="0" w:color="auto"/>
                  </w:divBdr>
                  <w:divsChild>
                    <w:div w:id="315889165">
                      <w:marLeft w:val="0"/>
                      <w:marRight w:val="0"/>
                      <w:marTop w:val="0"/>
                      <w:marBottom w:val="0"/>
                      <w:divBdr>
                        <w:top w:val="none" w:sz="0" w:space="0" w:color="auto"/>
                        <w:left w:val="none" w:sz="0" w:space="0" w:color="auto"/>
                        <w:bottom w:val="none" w:sz="0" w:space="0" w:color="auto"/>
                        <w:right w:val="none" w:sz="0" w:space="0" w:color="auto"/>
                      </w:divBdr>
                    </w:div>
                  </w:divsChild>
                </w:div>
                <w:div w:id="1886598722">
                  <w:marLeft w:val="0"/>
                  <w:marRight w:val="0"/>
                  <w:marTop w:val="0"/>
                  <w:marBottom w:val="0"/>
                  <w:divBdr>
                    <w:top w:val="none" w:sz="0" w:space="0" w:color="auto"/>
                    <w:left w:val="none" w:sz="0" w:space="0" w:color="auto"/>
                    <w:bottom w:val="none" w:sz="0" w:space="0" w:color="auto"/>
                    <w:right w:val="none" w:sz="0" w:space="0" w:color="auto"/>
                  </w:divBdr>
                  <w:divsChild>
                    <w:div w:id="663124860">
                      <w:marLeft w:val="0"/>
                      <w:marRight w:val="0"/>
                      <w:marTop w:val="0"/>
                      <w:marBottom w:val="0"/>
                      <w:divBdr>
                        <w:top w:val="none" w:sz="0" w:space="0" w:color="auto"/>
                        <w:left w:val="none" w:sz="0" w:space="0" w:color="auto"/>
                        <w:bottom w:val="none" w:sz="0" w:space="0" w:color="auto"/>
                        <w:right w:val="none" w:sz="0" w:space="0" w:color="auto"/>
                      </w:divBdr>
                    </w:div>
                  </w:divsChild>
                </w:div>
                <w:div w:id="1894734400">
                  <w:marLeft w:val="0"/>
                  <w:marRight w:val="0"/>
                  <w:marTop w:val="0"/>
                  <w:marBottom w:val="0"/>
                  <w:divBdr>
                    <w:top w:val="none" w:sz="0" w:space="0" w:color="auto"/>
                    <w:left w:val="none" w:sz="0" w:space="0" w:color="auto"/>
                    <w:bottom w:val="none" w:sz="0" w:space="0" w:color="auto"/>
                    <w:right w:val="none" w:sz="0" w:space="0" w:color="auto"/>
                  </w:divBdr>
                  <w:divsChild>
                    <w:div w:id="490296809">
                      <w:marLeft w:val="0"/>
                      <w:marRight w:val="0"/>
                      <w:marTop w:val="0"/>
                      <w:marBottom w:val="0"/>
                      <w:divBdr>
                        <w:top w:val="none" w:sz="0" w:space="0" w:color="auto"/>
                        <w:left w:val="none" w:sz="0" w:space="0" w:color="auto"/>
                        <w:bottom w:val="none" w:sz="0" w:space="0" w:color="auto"/>
                        <w:right w:val="none" w:sz="0" w:space="0" w:color="auto"/>
                      </w:divBdr>
                    </w:div>
                  </w:divsChild>
                </w:div>
                <w:div w:id="1939830295">
                  <w:marLeft w:val="0"/>
                  <w:marRight w:val="0"/>
                  <w:marTop w:val="0"/>
                  <w:marBottom w:val="0"/>
                  <w:divBdr>
                    <w:top w:val="none" w:sz="0" w:space="0" w:color="auto"/>
                    <w:left w:val="none" w:sz="0" w:space="0" w:color="auto"/>
                    <w:bottom w:val="none" w:sz="0" w:space="0" w:color="auto"/>
                    <w:right w:val="none" w:sz="0" w:space="0" w:color="auto"/>
                  </w:divBdr>
                  <w:divsChild>
                    <w:div w:id="1931700391">
                      <w:marLeft w:val="0"/>
                      <w:marRight w:val="0"/>
                      <w:marTop w:val="0"/>
                      <w:marBottom w:val="0"/>
                      <w:divBdr>
                        <w:top w:val="none" w:sz="0" w:space="0" w:color="auto"/>
                        <w:left w:val="none" w:sz="0" w:space="0" w:color="auto"/>
                        <w:bottom w:val="none" w:sz="0" w:space="0" w:color="auto"/>
                        <w:right w:val="none" w:sz="0" w:space="0" w:color="auto"/>
                      </w:divBdr>
                    </w:div>
                  </w:divsChild>
                </w:div>
                <w:div w:id="1945771547">
                  <w:marLeft w:val="0"/>
                  <w:marRight w:val="0"/>
                  <w:marTop w:val="0"/>
                  <w:marBottom w:val="0"/>
                  <w:divBdr>
                    <w:top w:val="none" w:sz="0" w:space="0" w:color="auto"/>
                    <w:left w:val="none" w:sz="0" w:space="0" w:color="auto"/>
                    <w:bottom w:val="none" w:sz="0" w:space="0" w:color="auto"/>
                    <w:right w:val="none" w:sz="0" w:space="0" w:color="auto"/>
                  </w:divBdr>
                  <w:divsChild>
                    <w:div w:id="1754743318">
                      <w:marLeft w:val="0"/>
                      <w:marRight w:val="0"/>
                      <w:marTop w:val="0"/>
                      <w:marBottom w:val="0"/>
                      <w:divBdr>
                        <w:top w:val="none" w:sz="0" w:space="0" w:color="auto"/>
                        <w:left w:val="none" w:sz="0" w:space="0" w:color="auto"/>
                        <w:bottom w:val="none" w:sz="0" w:space="0" w:color="auto"/>
                        <w:right w:val="none" w:sz="0" w:space="0" w:color="auto"/>
                      </w:divBdr>
                    </w:div>
                  </w:divsChild>
                </w:div>
                <w:div w:id="1948002843">
                  <w:marLeft w:val="0"/>
                  <w:marRight w:val="0"/>
                  <w:marTop w:val="0"/>
                  <w:marBottom w:val="0"/>
                  <w:divBdr>
                    <w:top w:val="none" w:sz="0" w:space="0" w:color="auto"/>
                    <w:left w:val="none" w:sz="0" w:space="0" w:color="auto"/>
                    <w:bottom w:val="none" w:sz="0" w:space="0" w:color="auto"/>
                    <w:right w:val="none" w:sz="0" w:space="0" w:color="auto"/>
                  </w:divBdr>
                  <w:divsChild>
                    <w:div w:id="1501769624">
                      <w:marLeft w:val="0"/>
                      <w:marRight w:val="0"/>
                      <w:marTop w:val="0"/>
                      <w:marBottom w:val="0"/>
                      <w:divBdr>
                        <w:top w:val="none" w:sz="0" w:space="0" w:color="auto"/>
                        <w:left w:val="none" w:sz="0" w:space="0" w:color="auto"/>
                        <w:bottom w:val="none" w:sz="0" w:space="0" w:color="auto"/>
                        <w:right w:val="none" w:sz="0" w:space="0" w:color="auto"/>
                      </w:divBdr>
                    </w:div>
                  </w:divsChild>
                </w:div>
                <w:div w:id="1971326407">
                  <w:marLeft w:val="0"/>
                  <w:marRight w:val="0"/>
                  <w:marTop w:val="0"/>
                  <w:marBottom w:val="0"/>
                  <w:divBdr>
                    <w:top w:val="none" w:sz="0" w:space="0" w:color="auto"/>
                    <w:left w:val="none" w:sz="0" w:space="0" w:color="auto"/>
                    <w:bottom w:val="none" w:sz="0" w:space="0" w:color="auto"/>
                    <w:right w:val="none" w:sz="0" w:space="0" w:color="auto"/>
                  </w:divBdr>
                  <w:divsChild>
                    <w:div w:id="970134169">
                      <w:marLeft w:val="0"/>
                      <w:marRight w:val="0"/>
                      <w:marTop w:val="0"/>
                      <w:marBottom w:val="0"/>
                      <w:divBdr>
                        <w:top w:val="none" w:sz="0" w:space="0" w:color="auto"/>
                        <w:left w:val="none" w:sz="0" w:space="0" w:color="auto"/>
                        <w:bottom w:val="none" w:sz="0" w:space="0" w:color="auto"/>
                        <w:right w:val="none" w:sz="0" w:space="0" w:color="auto"/>
                      </w:divBdr>
                    </w:div>
                  </w:divsChild>
                </w:div>
                <w:div w:id="1990093695">
                  <w:marLeft w:val="0"/>
                  <w:marRight w:val="0"/>
                  <w:marTop w:val="0"/>
                  <w:marBottom w:val="0"/>
                  <w:divBdr>
                    <w:top w:val="none" w:sz="0" w:space="0" w:color="auto"/>
                    <w:left w:val="none" w:sz="0" w:space="0" w:color="auto"/>
                    <w:bottom w:val="none" w:sz="0" w:space="0" w:color="auto"/>
                    <w:right w:val="none" w:sz="0" w:space="0" w:color="auto"/>
                  </w:divBdr>
                  <w:divsChild>
                    <w:div w:id="1541093476">
                      <w:marLeft w:val="0"/>
                      <w:marRight w:val="0"/>
                      <w:marTop w:val="0"/>
                      <w:marBottom w:val="0"/>
                      <w:divBdr>
                        <w:top w:val="none" w:sz="0" w:space="0" w:color="auto"/>
                        <w:left w:val="none" w:sz="0" w:space="0" w:color="auto"/>
                        <w:bottom w:val="none" w:sz="0" w:space="0" w:color="auto"/>
                        <w:right w:val="none" w:sz="0" w:space="0" w:color="auto"/>
                      </w:divBdr>
                    </w:div>
                  </w:divsChild>
                </w:div>
                <w:div w:id="1997537848">
                  <w:marLeft w:val="0"/>
                  <w:marRight w:val="0"/>
                  <w:marTop w:val="0"/>
                  <w:marBottom w:val="0"/>
                  <w:divBdr>
                    <w:top w:val="none" w:sz="0" w:space="0" w:color="auto"/>
                    <w:left w:val="none" w:sz="0" w:space="0" w:color="auto"/>
                    <w:bottom w:val="none" w:sz="0" w:space="0" w:color="auto"/>
                    <w:right w:val="none" w:sz="0" w:space="0" w:color="auto"/>
                  </w:divBdr>
                  <w:divsChild>
                    <w:div w:id="2138645266">
                      <w:marLeft w:val="0"/>
                      <w:marRight w:val="0"/>
                      <w:marTop w:val="0"/>
                      <w:marBottom w:val="0"/>
                      <w:divBdr>
                        <w:top w:val="none" w:sz="0" w:space="0" w:color="auto"/>
                        <w:left w:val="none" w:sz="0" w:space="0" w:color="auto"/>
                        <w:bottom w:val="none" w:sz="0" w:space="0" w:color="auto"/>
                        <w:right w:val="none" w:sz="0" w:space="0" w:color="auto"/>
                      </w:divBdr>
                    </w:div>
                  </w:divsChild>
                </w:div>
                <w:div w:id="2013293458">
                  <w:marLeft w:val="0"/>
                  <w:marRight w:val="0"/>
                  <w:marTop w:val="0"/>
                  <w:marBottom w:val="0"/>
                  <w:divBdr>
                    <w:top w:val="none" w:sz="0" w:space="0" w:color="auto"/>
                    <w:left w:val="none" w:sz="0" w:space="0" w:color="auto"/>
                    <w:bottom w:val="none" w:sz="0" w:space="0" w:color="auto"/>
                    <w:right w:val="none" w:sz="0" w:space="0" w:color="auto"/>
                  </w:divBdr>
                  <w:divsChild>
                    <w:div w:id="2080710701">
                      <w:marLeft w:val="0"/>
                      <w:marRight w:val="0"/>
                      <w:marTop w:val="0"/>
                      <w:marBottom w:val="0"/>
                      <w:divBdr>
                        <w:top w:val="none" w:sz="0" w:space="0" w:color="auto"/>
                        <w:left w:val="none" w:sz="0" w:space="0" w:color="auto"/>
                        <w:bottom w:val="none" w:sz="0" w:space="0" w:color="auto"/>
                        <w:right w:val="none" w:sz="0" w:space="0" w:color="auto"/>
                      </w:divBdr>
                    </w:div>
                  </w:divsChild>
                </w:div>
                <w:div w:id="2032221548">
                  <w:marLeft w:val="0"/>
                  <w:marRight w:val="0"/>
                  <w:marTop w:val="0"/>
                  <w:marBottom w:val="0"/>
                  <w:divBdr>
                    <w:top w:val="none" w:sz="0" w:space="0" w:color="auto"/>
                    <w:left w:val="none" w:sz="0" w:space="0" w:color="auto"/>
                    <w:bottom w:val="none" w:sz="0" w:space="0" w:color="auto"/>
                    <w:right w:val="none" w:sz="0" w:space="0" w:color="auto"/>
                  </w:divBdr>
                  <w:divsChild>
                    <w:div w:id="1913852842">
                      <w:marLeft w:val="0"/>
                      <w:marRight w:val="0"/>
                      <w:marTop w:val="0"/>
                      <w:marBottom w:val="0"/>
                      <w:divBdr>
                        <w:top w:val="none" w:sz="0" w:space="0" w:color="auto"/>
                        <w:left w:val="none" w:sz="0" w:space="0" w:color="auto"/>
                        <w:bottom w:val="none" w:sz="0" w:space="0" w:color="auto"/>
                        <w:right w:val="none" w:sz="0" w:space="0" w:color="auto"/>
                      </w:divBdr>
                    </w:div>
                  </w:divsChild>
                </w:div>
                <w:div w:id="2064330566">
                  <w:marLeft w:val="0"/>
                  <w:marRight w:val="0"/>
                  <w:marTop w:val="0"/>
                  <w:marBottom w:val="0"/>
                  <w:divBdr>
                    <w:top w:val="none" w:sz="0" w:space="0" w:color="auto"/>
                    <w:left w:val="none" w:sz="0" w:space="0" w:color="auto"/>
                    <w:bottom w:val="none" w:sz="0" w:space="0" w:color="auto"/>
                    <w:right w:val="none" w:sz="0" w:space="0" w:color="auto"/>
                  </w:divBdr>
                  <w:divsChild>
                    <w:div w:id="244002652">
                      <w:marLeft w:val="0"/>
                      <w:marRight w:val="0"/>
                      <w:marTop w:val="0"/>
                      <w:marBottom w:val="0"/>
                      <w:divBdr>
                        <w:top w:val="none" w:sz="0" w:space="0" w:color="auto"/>
                        <w:left w:val="none" w:sz="0" w:space="0" w:color="auto"/>
                        <w:bottom w:val="none" w:sz="0" w:space="0" w:color="auto"/>
                        <w:right w:val="none" w:sz="0" w:space="0" w:color="auto"/>
                      </w:divBdr>
                    </w:div>
                  </w:divsChild>
                </w:div>
                <w:div w:id="2069064314">
                  <w:marLeft w:val="0"/>
                  <w:marRight w:val="0"/>
                  <w:marTop w:val="0"/>
                  <w:marBottom w:val="0"/>
                  <w:divBdr>
                    <w:top w:val="none" w:sz="0" w:space="0" w:color="auto"/>
                    <w:left w:val="none" w:sz="0" w:space="0" w:color="auto"/>
                    <w:bottom w:val="none" w:sz="0" w:space="0" w:color="auto"/>
                    <w:right w:val="none" w:sz="0" w:space="0" w:color="auto"/>
                  </w:divBdr>
                  <w:divsChild>
                    <w:div w:id="1457139972">
                      <w:marLeft w:val="0"/>
                      <w:marRight w:val="0"/>
                      <w:marTop w:val="0"/>
                      <w:marBottom w:val="0"/>
                      <w:divBdr>
                        <w:top w:val="none" w:sz="0" w:space="0" w:color="auto"/>
                        <w:left w:val="none" w:sz="0" w:space="0" w:color="auto"/>
                        <w:bottom w:val="none" w:sz="0" w:space="0" w:color="auto"/>
                        <w:right w:val="none" w:sz="0" w:space="0" w:color="auto"/>
                      </w:divBdr>
                    </w:div>
                  </w:divsChild>
                </w:div>
                <w:div w:id="2119058154">
                  <w:marLeft w:val="0"/>
                  <w:marRight w:val="0"/>
                  <w:marTop w:val="0"/>
                  <w:marBottom w:val="0"/>
                  <w:divBdr>
                    <w:top w:val="none" w:sz="0" w:space="0" w:color="auto"/>
                    <w:left w:val="none" w:sz="0" w:space="0" w:color="auto"/>
                    <w:bottom w:val="none" w:sz="0" w:space="0" w:color="auto"/>
                    <w:right w:val="none" w:sz="0" w:space="0" w:color="auto"/>
                  </w:divBdr>
                  <w:divsChild>
                    <w:div w:id="1355350403">
                      <w:marLeft w:val="0"/>
                      <w:marRight w:val="0"/>
                      <w:marTop w:val="0"/>
                      <w:marBottom w:val="0"/>
                      <w:divBdr>
                        <w:top w:val="none" w:sz="0" w:space="0" w:color="auto"/>
                        <w:left w:val="none" w:sz="0" w:space="0" w:color="auto"/>
                        <w:bottom w:val="none" w:sz="0" w:space="0" w:color="auto"/>
                        <w:right w:val="none" w:sz="0" w:space="0" w:color="auto"/>
                      </w:divBdr>
                    </w:div>
                  </w:divsChild>
                </w:div>
                <w:div w:id="2124764371">
                  <w:marLeft w:val="0"/>
                  <w:marRight w:val="0"/>
                  <w:marTop w:val="0"/>
                  <w:marBottom w:val="0"/>
                  <w:divBdr>
                    <w:top w:val="none" w:sz="0" w:space="0" w:color="auto"/>
                    <w:left w:val="none" w:sz="0" w:space="0" w:color="auto"/>
                    <w:bottom w:val="none" w:sz="0" w:space="0" w:color="auto"/>
                    <w:right w:val="none" w:sz="0" w:space="0" w:color="auto"/>
                  </w:divBdr>
                  <w:divsChild>
                    <w:div w:id="183986600">
                      <w:marLeft w:val="0"/>
                      <w:marRight w:val="0"/>
                      <w:marTop w:val="0"/>
                      <w:marBottom w:val="0"/>
                      <w:divBdr>
                        <w:top w:val="none" w:sz="0" w:space="0" w:color="auto"/>
                        <w:left w:val="none" w:sz="0" w:space="0" w:color="auto"/>
                        <w:bottom w:val="none" w:sz="0" w:space="0" w:color="auto"/>
                        <w:right w:val="none" w:sz="0" w:space="0" w:color="auto"/>
                      </w:divBdr>
                    </w:div>
                  </w:divsChild>
                </w:div>
                <w:div w:id="2146510402">
                  <w:marLeft w:val="0"/>
                  <w:marRight w:val="0"/>
                  <w:marTop w:val="0"/>
                  <w:marBottom w:val="0"/>
                  <w:divBdr>
                    <w:top w:val="none" w:sz="0" w:space="0" w:color="auto"/>
                    <w:left w:val="none" w:sz="0" w:space="0" w:color="auto"/>
                    <w:bottom w:val="none" w:sz="0" w:space="0" w:color="auto"/>
                    <w:right w:val="none" w:sz="0" w:space="0" w:color="auto"/>
                  </w:divBdr>
                  <w:divsChild>
                    <w:div w:id="1890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7535">
      <w:bodyDiv w:val="1"/>
      <w:marLeft w:val="0"/>
      <w:marRight w:val="0"/>
      <w:marTop w:val="0"/>
      <w:marBottom w:val="0"/>
      <w:divBdr>
        <w:top w:val="none" w:sz="0" w:space="0" w:color="auto"/>
        <w:left w:val="none" w:sz="0" w:space="0" w:color="auto"/>
        <w:bottom w:val="none" w:sz="0" w:space="0" w:color="auto"/>
        <w:right w:val="none" w:sz="0" w:space="0" w:color="auto"/>
      </w:divBdr>
    </w:div>
    <w:div w:id="735707483">
      <w:bodyDiv w:val="1"/>
      <w:marLeft w:val="0"/>
      <w:marRight w:val="0"/>
      <w:marTop w:val="0"/>
      <w:marBottom w:val="0"/>
      <w:divBdr>
        <w:top w:val="none" w:sz="0" w:space="0" w:color="auto"/>
        <w:left w:val="none" w:sz="0" w:space="0" w:color="auto"/>
        <w:bottom w:val="none" w:sz="0" w:space="0" w:color="auto"/>
        <w:right w:val="none" w:sz="0" w:space="0" w:color="auto"/>
      </w:divBdr>
      <w:divsChild>
        <w:div w:id="94443831">
          <w:marLeft w:val="0"/>
          <w:marRight w:val="0"/>
          <w:marTop w:val="0"/>
          <w:marBottom w:val="0"/>
          <w:divBdr>
            <w:top w:val="none" w:sz="0" w:space="0" w:color="auto"/>
            <w:left w:val="none" w:sz="0" w:space="0" w:color="auto"/>
            <w:bottom w:val="none" w:sz="0" w:space="0" w:color="auto"/>
            <w:right w:val="none" w:sz="0" w:space="0" w:color="auto"/>
          </w:divBdr>
        </w:div>
        <w:div w:id="98914813">
          <w:marLeft w:val="0"/>
          <w:marRight w:val="0"/>
          <w:marTop w:val="0"/>
          <w:marBottom w:val="0"/>
          <w:divBdr>
            <w:top w:val="none" w:sz="0" w:space="0" w:color="auto"/>
            <w:left w:val="none" w:sz="0" w:space="0" w:color="auto"/>
            <w:bottom w:val="none" w:sz="0" w:space="0" w:color="auto"/>
            <w:right w:val="none" w:sz="0" w:space="0" w:color="auto"/>
          </w:divBdr>
        </w:div>
        <w:div w:id="625164410">
          <w:marLeft w:val="0"/>
          <w:marRight w:val="0"/>
          <w:marTop w:val="0"/>
          <w:marBottom w:val="0"/>
          <w:divBdr>
            <w:top w:val="none" w:sz="0" w:space="0" w:color="auto"/>
            <w:left w:val="none" w:sz="0" w:space="0" w:color="auto"/>
            <w:bottom w:val="none" w:sz="0" w:space="0" w:color="auto"/>
            <w:right w:val="none" w:sz="0" w:space="0" w:color="auto"/>
          </w:divBdr>
        </w:div>
        <w:div w:id="688524549">
          <w:marLeft w:val="0"/>
          <w:marRight w:val="0"/>
          <w:marTop w:val="0"/>
          <w:marBottom w:val="0"/>
          <w:divBdr>
            <w:top w:val="none" w:sz="0" w:space="0" w:color="auto"/>
            <w:left w:val="none" w:sz="0" w:space="0" w:color="auto"/>
            <w:bottom w:val="none" w:sz="0" w:space="0" w:color="auto"/>
            <w:right w:val="none" w:sz="0" w:space="0" w:color="auto"/>
          </w:divBdr>
        </w:div>
        <w:div w:id="821309243">
          <w:marLeft w:val="0"/>
          <w:marRight w:val="0"/>
          <w:marTop w:val="0"/>
          <w:marBottom w:val="0"/>
          <w:divBdr>
            <w:top w:val="none" w:sz="0" w:space="0" w:color="auto"/>
            <w:left w:val="none" w:sz="0" w:space="0" w:color="auto"/>
            <w:bottom w:val="none" w:sz="0" w:space="0" w:color="auto"/>
            <w:right w:val="none" w:sz="0" w:space="0" w:color="auto"/>
          </w:divBdr>
        </w:div>
        <w:div w:id="1067606159">
          <w:marLeft w:val="0"/>
          <w:marRight w:val="0"/>
          <w:marTop w:val="0"/>
          <w:marBottom w:val="0"/>
          <w:divBdr>
            <w:top w:val="none" w:sz="0" w:space="0" w:color="auto"/>
            <w:left w:val="none" w:sz="0" w:space="0" w:color="auto"/>
            <w:bottom w:val="none" w:sz="0" w:space="0" w:color="auto"/>
            <w:right w:val="none" w:sz="0" w:space="0" w:color="auto"/>
          </w:divBdr>
        </w:div>
        <w:div w:id="1184828800">
          <w:marLeft w:val="0"/>
          <w:marRight w:val="0"/>
          <w:marTop w:val="0"/>
          <w:marBottom w:val="0"/>
          <w:divBdr>
            <w:top w:val="none" w:sz="0" w:space="0" w:color="auto"/>
            <w:left w:val="none" w:sz="0" w:space="0" w:color="auto"/>
            <w:bottom w:val="none" w:sz="0" w:space="0" w:color="auto"/>
            <w:right w:val="none" w:sz="0" w:space="0" w:color="auto"/>
          </w:divBdr>
        </w:div>
        <w:div w:id="1250046123">
          <w:marLeft w:val="0"/>
          <w:marRight w:val="0"/>
          <w:marTop w:val="0"/>
          <w:marBottom w:val="0"/>
          <w:divBdr>
            <w:top w:val="none" w:sz="0" w:space="0" w:color="auto"/>
            <w:left w:val="none" w:sz="0" w:space="0" w:color="auto"/>
            <w:bottom w:val="none" w:sz="0" w:space="0" w:color="auto"/>
            <w:right w:val="none" w:sz="0" w:space="0" w:color="auto"/>
          </w:divBdr>
        </w:div>
        <w:div w:id="1349671490">
          <w:marLeft w:val="0"/>
          <w:marRight w:val="0"/>
          <w:marTop w:val="0"/>
          <w:marBottom w:val="0"/>
          <w:divBdr>
            <w:top w:val="none" w:sz="0" w:space="0" w:color="auto"/>
            <w:left w:val="none" w:sz="0" w:space="0" w:color="auto"/>
            <w:bottom w:val="none" w:sz="0" w:space="0" w:color="auto"/>
            <w:right w:val="none" w:sz="0" w:space="0" w:color="auto"/>
          </w:divBdr>
        </w:div>
        <w:div w:id="1875264111">
          <w:marLeft w:val="0"/>
          <w:marRight w:val="0"/>
          <w:marTop w:val="0"/>
          <w:marBottom w:val="0"/>
          <w:divBdr>
            <w:top w:val="none" w:sz="0" w:space="0" w:color="auto"/>
            <w:left w:val="none" w:sz="0" w:space="0" w:color="auto"/>
            <w:bottom w:val="none" w:sz="0" w:space="0" w:color="auto"/>
            <w:right w:val="none" w:sz="0" w:space="0" w:color="auto"/>
          </w:divBdr>
        </w:div>
        <w:div w:id="1879733111">
          <w:marLeft w:val="0"/>
          <w:marRight w:val="0"/>
          <w:marTop w:val="0"/>
          <w:marBottom w:val="0"/>
          <w:divBdr>
            <w:top w:val="none" w:sz="0" w:space="0" w:color="auto"/>
            <w:left w:val="none" w:sz="0" w:space="0" w:color="auto"/>
            <w:bottom w:val="none" w:sz="0" w:space="0" w:color="auto"/>
            <w:right w:val="none" w:sz="0" w:space="0" w:color="auto"/>
          </w:divBdr>
        </w:div>
        <w:div w:id="1884369177">
          <w:marLeft w:val="0"/>
          <w:marRight w:val="0"/>
          <w:marTop w:val="0"/>
          <w:marBottom w:val="0"/>
          <w:divBdr>
            <w:top w:val="none" w:sz="0" w:space="0" w:color="auto"/>
            <w:left w:val="none" w:sz="0" w:space="0" w:color="auto"/>
            <w:bottom w:val="none" w:sz="0" w:space="0" w:color="auto"/>
            <w:right w:val="none" w:sz="0" w:space="0" w:color="auto"/>
          </w:divBdr>
        </w:div>
        <w:div w:id="1945844771">
          <w:marLeft w:val="0"/>
          <w:marRight w:val="0"/>
          <w:marTop w:val="0"/>
          <w:marBottom w:val="0"/>
          <w:divBdr>
            <w:top w:val="none" w:sz="0" w:space="0" w:color="auto"/>
            <w:left w:val="none" w:sz="0" w:space="0" w:color="auto"/>
            <w:bottom w:val="none" w:sz="0" w:space="0" w:color="auto"/>
            <w:right w:val="none" w:sz="0" w:space="0" w:color="auto"/>
          </w:divBdr>
        </w:div>
      </w:divsChild>
    </w:div>
    <w:div w:id="746615386">
      <w:bodyDiv w:val="1"/>
      <w:marLeft w:val="0"/>
      <w:marRight w:val="0"/>
      <w:marTop w:val="0"/>
      <w:marBottom w:val="0"/>
      <w:divBdr>
        <w:top w:val="none" w:sz="0" w:space="0" w:color="auto"/>
        <w:left w:val="none" w:sz="0" w:space="0" w:color="auto"/>
        <w:bottom w:val="none" w:sz="0" w:space="0" w:color="auto"/>
        <w:right w:val="none" w:sz="0" w:space="0" w:color="auto"/>
      </w:divBdr>
    </w:div>
    <w:div w:id="783622257">
      <w:bodyDiv w:val="1"/>
      <w:marLeft w:val="0"/>
      <w:marRight w:val="0"/>
      <w:marTop w:val="0"/>
      <w:marBottom w:val="0"/>
      <w:divBdr>
        <w:top w:val="none" w:sz="0" w:space="0" w:color="auto"/>
        <w:left w:val="none" w:sz="0" w:space="0" w:color="auto"/>
        <w:bottom w:val="none" w:sz="0" w:space="0" w:color="auto"/>
        <w:right w:val="none" w:sz="0" w:space="0" w:color="auto"/>
      </w:divBdr>
    </w:div>
    <w:div w:id="788744306">
      <w:bodyDiv w:val="1"/>
      <w:marLeft w:val="0"/>
      <w:marRight w:val="0"/>
      <w:marTop w:val="0"/>
      <w:marBottom w:val="0"/>
      <w:divBdr>
        <w:top w:val="none" w:sz="0" w:space="0" w:color="auto"/>
        <w:left w:val="none" w:sz="0" w:space="0" w:color="auto"/>
        <w:bottom w:val="none" w:sz="0" w:space="0" w:color="auto"/>
        <w:right w:val="none" w:sz="0" w:space="0" w:color="auto"/>
      </w:divBdr>
    </w:div>
    <w:div w:id="843201353">
      <w:bodyDiv w:val="1"/>
      <w:marLeft w:val="0"/>
      <w:marRight w:val="0"/>
      <w:marTop w:val="0"/>
      <w:marBottom w:val="0"/>
      <w:divBdr>
        <w:top w:val="none" w:sz="0" w:space="0" w:color="auto"/>
        <w:left w:val="none" w:sz="0" w:space="0" w:color="auto"/>
        <w:bottom w:val="none" w:sz="0" w:space="0" w:color="auto"/>
        <w:right w:val="none" w:sz="0" w:space="0" w:color="auto"/>
      </w:divBdr>
    </w:div>
    <w:div w:id="849417013">
      <w:bodyDiv w:val="1"/>
      <w:marLeft w:val="0"/>
      <w:marRight w:val="0"/>
      <w:marTop w:val="0"/>
      <w:marBottom w:val="0"/>
      <w:divBdr>
        <w:top w:val="none" w:sz="0" w:space="0" w:color="auto"/>
        <w:left w:val="none" w:sz="0" w:space="0" w:color="auto"/>
        <w:bottom w:val="none" w:sz="0" w:space="0" w:color="auto"/>
        <w:right w:val="none" w:sz="0" w:space="0" w:color="auto"/>
      </w:divBdr>
    </w:div>
    <w:div w:id="858856686">
      <w:bodyDiv w:val="1"/>
      <w:marLeft w:val="0"/>
      <w:marRight w:val="0"/>
      <w:marTop w:val="0"/>
      <w:marBottom w:val="0"/>
      <w:divBdr>
        <w:top w:val="none" w:sz="0" w:space="0" w:color="auto"/>
        <w:left w:val="none" w:sz="0" w:space="0" w:color="auto"/>
        <w:bottom w:val="none" w:sz="0" w:space="0" w:color="auto"/>
        <w:right w:val="none" w:sz="0" w:space="0" w:color="auto"/>
      </w:divBdr>
    </w:div>
    <w:div w:id="920485349">
      <w:bodyDiv w:val="1"/>
      <w:marLeft w:val="0"/>
      <w:marRight w:val="0"/>
      <w:marTop w:val="0"/>
      <w:marBottom w:val="0"/>
      <w:divBdr>
        <w:top w:val="none" w:sz="0" w:space="0" w:color="auto"/>
        <w:left w:val="none" w:sz="0" w:space="0" w:color="auto"/>
        <w:bottom w:val="none" w:sz="0" w:space="0" w:color="auto"/>
        <w:right w:val="none" w:sz="0" w:space="0" w:color="auto"/>
      </w:divBdr>
    </w:div>
    <w:div w:id="930049873">
      <w:bodyDiv w:val="1"/>
      <w:marLeft w:val="0"/>
      <w:marRight w:val="0"/>
      <w:marTop w:val="0"/>
      <w:marBottom w:val="0"/>
      <w:divBdr>
        <w:top w:val="none" w:sz="0" w:space="0" w:color="auto"/>
        <w:left w:val="none" w:sz="0" w:space="0" w:color="auto"/>
        <w:bottom w:val="none" w:sz="0" w:space="0" w:color="auto"/>
        <w:right w:val="none" w:sz="0" w:space="0" w:color="auto"/>
      </w:divBdr>
    </w:div>
    <w:div w:id="931357179">
      <w:bodyDiv w:val="1"/>
      <w:marLeft w:val="0"/>
      <w:marRight w:val="0"/>
      <w:marTop w:val="0"/>
      <w:marBottom w:val="0"/>
      <w:divBdr>
        <w:top w:val="none" w:sz="0" w:space="0" w:color="auto"/>
        <w:left w:val="none" w:sz="0" w:space="0" w:color="auto"/>
        <w:bottom w:val="none" w:sz="0" w:space="0" w:color="auto"/>
        <w:right w:val="none" w:sz="0" w:space="0" w:color="auto"/>
      </w:divBdr>
    </w:div>
    <w:div w:id="950864804">
      <w:bodyDiv w:val="1"/>
      <w:marLeft w:val="0"/>
      <w:marRight w:val="0"/>
      <w:marTop w:val="0"/>
      <w:marBottom w:val="0"/>
      <w:divBdr>
        <w:top w:val="none" w:sz="0" w:space="0" w:color="auto"/>
        <w:left w:val="none" w:sz="0" w:space="0" w:color="auto"/>
        <w:bottom w:val="none" w:sz="0" w:space="0" w:color="auto"/>
        <w:right w:val="none" w:sz="0" w:space="0" w:color="auto"/>
      </w:divBdr>
    </w:div>
    <w:div w:id="959802586">
      <w:bodyDiv w:val="1"/>
      <w:marLeft w:val="0"/>
      <w:marRight w:val="0"/>
      <w:marTop w:val="0"/>
      <w:marBottom w:val="0"/>
      <w:divBdr>
        <w:top w:val="none" w:sz="0" w:space="0" w:color="auto"/>
        <w:left w:val="none" w:sz="0" w:space="0" w:color="auto"/>
        <w:bottom w:val="none" w:sz="0" w:space="0" w:color="auto"/>
        <w:right w:val="none" w:sz="0" w:space="0" w:color="auto"/>
      </w:divBdr>
    </w:div>
    <w:div w:id="963459344">
      <w:bodyDiv w:val="1"/>
      <w:marLeft w:val="0"/>
      <w:marRight w:val="0"/>
      <w:marTop w:val="0"/>
      <w:marBottom w:val="0"/>
      <w:divBdr>
        <w:top w:val="none" w:sz="0" w:space="0" w:color="auto"/>
        <w:left w:val="none" w:sz="0" w:space="0" w:color="auto"/>
        <w:bottom w:val="none" w:sz="0" w:space="0" w:color="auto"/>
        <w:right w:val="none" w:sz="0" w:space="0" w:color="auto"/>
      </w:divBdr>
    </w:div>
    <w:div w:id="977229214">
      <w:bodyDiv w:val="1"/>
      <w:marLeft w:val="0"/>
      <w:marRight w:val="0"/>
      <w:marTop w:val="0"/>
      <w:marBottom w:val="0"/>
      <w:divBdr>
        <w:top w:val="none" w:sz="0" w:space="0" w:color="auto"/>
        <w:left w:val="none" w:sz="0" w:space="0" w:color="auto"/>
        <w:bottom w:val="none" w:sz="0" w:space="0" w:color="auto"/>
        <w:right w:val="none" w:sz="0" w:space="0" w:color="auto"/>
      </w:divBdr>
    </w:div>
    <w:div w:id="979269917">
      <w:bodyDiv w:val="1"/>
      <w:marLeft w:val="0"/>
      <w:marRight w:val="0"/>
      <w:marTop w:val="0"/>
      <w:marBottom w:val="0"/>
      <w:divBdr>
        <w:top w:val="none" w:sz="0" w:space="0" w:color="auto"/>
        <w:left w:val="none" w:sz="0" w:space="0" w:color="auto"/>
        <w:bottom w:val="none" w:sz="0" w:space="0" w:color="auto"/>
        <w:right w:val="none" w:sz="0" w:space="0" w:color="auto"/>
      </w:divBdr>
    </w:div>
    <w:div w:id="985553177">
      <w:bodyDiv w:val="1"/>
      <w:marLeft w:val="0"/>
      <w:marRight w:val="0"/>
      <w:marTop w:val="0"/>
      <w:marBottom w:val="0"/>
      <w:divBdr>
        <w:top w:val="none" w:sz="0" w:space="0" w:color="auto"/>
        <w:left w:val="none" w:sz="0" w:space="0" w:color="auto"/>
        <w:bottom w:val="none" w:sz="0" w:space="0" w:color="auto"/>
        <w:right w:val="none" w:sz="0" w:space="0" w:color="auto"/>
      </w:divBdr>
    </w:div>
    <w:div w:id="995571518">
      <w:bodyDiv w:val="1"/>
      <w:marLeft w:val="0"/>
      <w:marRight w:val="0"/>
      <w:marTop w:val="0"/>
      <w:marBottom w:val="0"/>
      <w:divBdr>
        <w:top w:val="none" w:sz="0" w:space="0" w:color="auto"/>
        <w:left w:val="none" w:sz="0" w:space="0" w:color="auto"/>
        <w:bottom w:val="none" w:sz="0" w:space="0" w:color="auto"/>
        <w:right w:val="none" w:sz="0" w:space="0" w:color="auto"/>
      </w:divBdr>
    </w:div>
    <w:div w:id="1004016217">
      <w:bodyDiv w:val="1"/>
      <w:marLeft w:val="0"/>
      <w:marRight w:val="0"/>
      <w:marTop w:val="0"/>
      <w:marBottom w:val="0"/>
      <w:divBdr>
        <w:top w:val="none" w:sz="0" w:space="0" w:color="auto"/>
        <w:left w:val="none" w:sz="0" w:space="0" w:color="auto"/>
        <w:bottom w:val="none" w:sz="0" w:space="0" w:color="auto"/>
        <w:right w:val="none" w:sz="0" w:space="0" w:color="auto"/>
      </w:divBdr>
    </w:div>
    <w:div w:id="1021933370">
      <w:bodyDiv w:val="1"/>
      <w:marLeft w:val="0"/>
      <w:marRight w:val="0"/>
      <w:marTop w:val="0"/>
      <w:marBottom w:val="0"/>
      <w:divBdr>
        <w:top w:val="none" w:sz="0" w:space="0" w:color="auto"/>
        <w:left w:val="none" w:sz="0" w:space="0" w:color="auto"/>
        <w:bottom w:val="none" w:sz="0" w:space="0" w:color="auto"/>
        <w:right w:val="none" w:sz="0" w:space="0" w:color="auto"/>
      </w:divBdr>
    </w:div>
    <w:div w:id="1037655457">
      <w:bodyDiv w:val="1"/>
      <w:marLeft w:val="0"/>
      <w:marRight w:val="0"/>
      <w:marTop w:val="0"/>
      <w:marBottom w:val="0"/>
      <w:divBdr>
        <w:top w:val="none" w:sz="0" w:space="0" w:color="auto"/>
        <w:left w:val="none" w:sz="0" w:space="0" w:color="auto"/>
        <w:bottom w:val="none" w:sz="0" w:space="0" w:color="auto"/>
        <w:right w:val="none" w:sz="0" w:space="0" w:color="auto"/>
      </w:divBdr>
      <w:divsChild>
        <w:div w:id="64837626">
          <w:marLeft w:val="0"/>
          <w:marRight w:val="0"/>
          <w:marTop w:val="0"/>
          <w:marBottom w:val="0"/>
          <w:divBdr>
            <w:top w:val="none" w:sz="0" w:space="0" w:color="auto"/>
            <w:left w:val="none" w:sz="0" w:space="0" w:color="auto"/>
            <w:bottom w:val="none" w:sz="0" w:space="0" w:color="auto"/>
            <w:right w:val="none" w:sz="0" w:space="0" w:color="auto"/>
          </w:divBdr>
          <w:divsChild>
            <w:div w:id="927887675">
              <w:marLeft w:val="0"/>
              <w:marRight w:val="0"/>
              <w:marTop w:val="0"/>
              <w:marBottom w:val="0"/>
              <w:divBdr>
                <w:top w:val="none" w:sz="0" w:space="0" w:color="auto"/>
                <w:left w:val="none" w:sz="0" w:space="0" w:color="auto"/>
                <w:bottom w:val="none" w:sz="0" w:space="0" w:color="auto"/>
                <w:right w:val="none" w:sz="0" w:space="0" w:color="auto"/>
              </w:divBdr>
            </w:div>
          </w:divsChild>
        </w:div>
        <w:div w:id="251816637">
          <w:marLeft w:val="0"/>
          <w:marRight w:val="0"/>
          <w:marTop w:val="0"/>
          <w:marBottom w:val="0"/>
          <w:divBdr>
            <w:top w:val="none" w:sz="0" w:space="0" w:color="auto"/>
            <w:left w:val="none" w:sz="0" w:space="0" w:color="auto"/>
            <w:bottom w:val="none" w:sz="0" w:space="0" w:color="auto"/>
            <w:right w:val="none" w:sz="0" w:space="0" w:color="auto"/>
          </w:divBdr>
          <w:divsChild>
            <w:div w:id="1693141324">
              <w:marLeft w:val="0"/>
              <w:marRight w:val="0"/>
              <w:marTop w:val="0"/>
              <w:marBottom w:val="0"/>
              <w:divBdr>
                <w:top w:val="none" w:sz="0" w:space="0" w:color="auto"/>
                <w:left w:val="none" w:sz="0" w:space="0" w:color="auto"/>
                <w:bottom w:val="none" w:sz="0" w:space="0" w:color="auto"/>
                <w:right w:val="none" w:sz="0" w:space="0" w:color="auto"/>
              </w:divBdr>
            </w:div>
          </w:divsChild>
        </w:div>
        <w:div w:id="479809969">
          <w:marLeft w:val="0"/>
          <w:marRight w:val="0"/>
          <w:marTop w:val="0"/>
          <w:marBottom w:val="0"/>
          <w:divBdr>
            <w:top w:val="none" w:sz="0" w:space="0" w:color="auto"/>
            <w:left w:val="none" w:sz="0" w:space="0" w:color="auto"/>
            <w:bottom w:val="none" w:sz="0" w:space="0" w:color="auto"/>
            <w:right w:val="none" w:sz="0" w:space="0" w:color="auto"/>
          </w:divBdr>
          <w:divsChild>
            <w:div w:id="1209224778">
              <w:marLeft w:val="0"/>
              <w:marRight w:val="0"/>
              <w:marTop w:val="0"/>
              <w:marBottom w:val="0"/>
              <w:divBdr>
                <w:top w:val="none" w:sz="0" w:space="0" w:color="auto"/>
                <w:left w:val="none" w:sz="0" w:space="0" w:color="auto"/>
                <w:bottom w:val="none" w:sz="0" w:space="0" w:color="auto"/>
                <w:right w:val="none" w:sz="0" w:space="0" w:color="auto"/>
              </w:divBdr>
            </w:div>
          </w:divsChild>
        </w:div>
        <w:div w:id="717438523">
          <w:marLeft w:val="0"/>
          <w:marRight w:val="0"/>
          <w:marTop w:val="0"/>
          <w:marBottom w:val="0"/>
          <w:divBdr>
            <w:top w:val="none" w:sz="0" w:space="0" w:color="auto"/>
            <w:left w:val="none" w:sz="0" w:space="0" w:color="auto"/>
            <w:bottom w:val="none" w:sz="0" w:space="0" w:color="auto"/>
            <w:right w:val="none" w:sz="0" w:space="0" w:color="auto"/>
          </w:divBdr>
          <w:divsChild>
            <w:div w:id="1246107627">
              <w:marLeft w:val="0"/>
              <w:marRight w:val="0"/>
              <w:marTop w:val="0"/>
              <w:marBottom w:val="0"/>
              <w:divBdr>
                <w:top w:val="none" w:sz="0" w:space="0" w:color="auto"/>
                <w:left w:val="none" w:sz="0" w:space="0" w:color="auto"/>
                <w:bottom w:val="none" w:sz="0" w:space="0" w:color="auto"/>
                <w:right w:val="none" w:sz="0" w:space="0" w:color="auto"/>
              </w:divBdr>
            </w:div>
          </w:divsChild>
        </w:div>
        <w:div w:id="718407171">
          <w:marLeft w:val="0"/>
          <w:marRight w:val="0"/>
          <w:marTop w:val="0"/>
          <w:marBottom w:val="0"/>
          <w:divBdr>
            <w:top w:val="none" w:sz="0" w:space="0" w:color="auto"/>
            <w:left w:val="none" w:sz="0" w:space="0" w:color="auto"/>
            <w:bottom w:val="none" w:sz="0" w:space="0" w:color="auto"/>
            <w:right w:val="none" w:sz="0" w:space="0" w:color="auto"/>
          </w:divBdr>
          <w:divsChild>
            <w:div w:id="1748307333">
              <w:marLeft w:val="0"/>
              <w:marRight w:val="0"/>
              <w:marTop w:val="0"/>
              <w:marBottom w:val="0"/>
              <w:divBdr>
                <w:top w:val="none" w:sz="0" w:space="0" w:color="auto"/>
                <w:left w:val="none" w:sz="0" w:space="0" w:color="auto"/>
                <w:bottom w:val="none" w:sz="0" w:space="0" w:color="auto"/>
                <w:right w:val="none" w:sz="0" w:space="0" w:color="auto"/>
              </w:divBdr>
            </w:div>
          </w:divsChild>
        </w:div>
        <w:div w:id="878931290">
          <w:marLeft w:val="0"/>
          <w:marRight w:val="0"/>
          <w:marTop w:val="0"/>
          <w:marBottom w:val="0"/>
          <w:divBdr>
            <w:top w:val="none" w:sz="0" w:space="0" w:color="auto"/>
            <w:left w:val="none" w:sz="0" w:space="0" w:color="auto"/>
            <w:bottom w:val="none" w:sz="0" w:space="0" w:color="auto"/>
            <w:right w:val="none" w:sz="0" w:space="0" w:color="auto"/>
          </w:divBdr>
          <w:divsChild>
            <w:div w:id="50689237">
              <w:marLeft w:val="0"/>
              <w:marRight w:val="0"/>
              <w:marTop w:val="0"/>
              <w:marBottom w:val="0"/>
              <w:divBdr>
                <w:top w:val="none" w:sz="0" w:space="0" w:color="auto"/>
                <w:left w:val="none" w:sz="0" w:space="0" w:color="auto"/>
                <w:bottom w:val="none" w:sz="0" w:space="0" w:color="auto"/>
                <w:right w:val="none" w:sz="0" w:space="0" w:color="auto"/>
              </w:divBdr>
            </w:div>
          </w:divsChild>
        </w:div>
        <w:div w:id="988097592">
          <w:marLeft w:val="0"/>
          <w:marRight w:val="0"/>
          <w:marTop w:val="0"/>
          <w:marBottom w:val="0"/>
          <w:divBdr>
            <w:top w:val="none" w:sz="0" w:space="0" w:color="auto"/>
            <w:left w:val="none" w:sz="0" w:space="0" w:color="auto"/>
            <w:bottom w:val="none" w:sz="0" w:space="0" w:color="auto"/>
            <w:right w:val="none" w:sz="0" w:space="0" w:color="auto"/>
          </w:divBdr>
          <w:divsChild>
            <w:div w:id="1219048957">
              <w:marLeft w:val="0"/>
              <w:marRight w:val="0"/>
              <w:marTop w:val="0"/>
              <w:marBottom w:val="0"/>
              <w:divBdr>
                <w:top w:val="none" w:sz="0" w:space="0" w:color="auto"/>
                <w:left w:val="none" w:sz="0" w:space="0" w:color="auto"/>
                <w:bottom w:val="none" w:sz="0" w:space="0" w:color="auto"/>
                <w:right w:val="none" w:sz="0" w:space="0" w:color="auto"/>
              </w:divBdr>
            </w:div>
          </w:divsChild>
        </w:div>
        <w:div w:id="1237936140">
          <w:marLeft w:val="0"/>
          <w:marRight w:val="0"/>
          <w:marTop w:val="0"/>
          <w:marBottom w:val="0"/>
          <w:divBdr>
            <w:top w:val="none" w:sz="0" w:space="0" w:color="auto"/>
            <w:left w:val="none" w:sz="0" w:space="0" w:color="auto"/>
            <w:bottom w:val="none" w:sz="0" w:space="0" w:color="auto"/>
            <w:right w:val="none" w:sz="0" w:space="0" w:color="auto"/>
          </w:divBdr>
          <w:divsChild>
            <w:div w:id="1109273435">
              <w:marLeft w:val="0"/>
              <w:marRight w:val="0"/>
              <w:marTop w:val="0"/>
              <w:marBottom w:val="0"/>
              <w:divBdr>
                <w:top w:val="none" w:sz="0" w:space="0" w:color="auto"/>
                <w:left w:val="none" w:sz="0" w:space="0" w:color="auto"/>
                <w:bottom w:val="none" w:sz="0" w:space="0" w:color="auto"/>
                <w:right w:val="none" w:sz="0" w:space="0" w:color="auto"/>
              </w:divBdr>
            </w:div>
          </w:divsChild>
        </w:div>
        <w:div w:id="1284995978">
          <w:marLeft w:val="0"/>
          <w:marRight w:val="0"/>
          <w:marTop w:val="0"/>
          <w:marBottom w:val="0"/>
          <w:divBdr>
            <w:top w:val="none" w:sz="0" w:space="0" w:color="auto"/>
            <w:left w:val="none" w:sz="0" w:space="0" w:color="auto"/>
            <w:bottom w:val="none" w:sz="0" w:space="0" w:color="auto"/>
            <w:right w:val="none" w:sz="0" w:space="0" w:color="auto"/>
          </w:divBdr>
          <w:divsChild>
            <w:div w:id="25374018">
              <w:marLeft w:val="0"/>
              <w:marRight w:val="0"/>
              <w:marTop w:val="0"/>
              <w:marBottom w:val="0"/>
              <w:divBdr>
                <w:top w:val="none" w:sz="0" w:space="0" w:color="auto"/>
                <w:left w:val="none" w:sz="0" w:space="0" w:color="auto"/>
                <w:bottom w:val="none" w:sz="0" w:space="0" w:color="auto"/>
                <w:right w:val="none" w:sz="0" w:space="0" w:color="auto"/>
              </w:divBdr>
            </w:div>
          </w:divsChild>
        </w:div>
        <w:div w:id="1537082837">
          <w:marLeft w:val="0"/>
          <w:marRight w:val="0"/>
          <w:marTop w:val="0"/>
          <w:marBottom w:val="0"/>
          <w:divBdr>
            <w:top w:val="none" w:sz="0" w:space="0" w:color="auto"/>
            <w:left w:val="none" w:sz="0" w:space="0" w:color="auto"/>
            <w:bottom w:val="none" w:sz="0" w:space="0" w:color="auto"/>
            <w:right w:val="none" w:sz="0" w:space="0" w:color="auto"/>
          </w:divBdr>
          <w:divsChild>
            <w:div w:id="349839218">
              <w:marLeft w:val="0"/>
              <w:marRight w:val="0"/>
              <w:marTop w:val="0"/>
              <w:marBottom w:val="0"/>
              <w:divBdr>
                <w:top w:val="none" w:sz="0" w:space="0" w:color="auto"/>
                <w:left w:val="none" w:sz="0" w:space="0" w:color="auto"/>
                <w:bottom w:val="none" w:sz="0" w:space="0" w:color="auto"/>
                <w:right w:val="none" w:sz="0" w:space="0" w:color="auto"/>
              </w:divBdr>
            </w:div>
          </w:divsChild>
        </w:div>
        <w:div w:id="1633747256">
          <w:marLeft w:val="0"/>
          <w:marRight w:val="0"/>
          <w:marTop w:val="0"/>
          <w:marBottom w:val="0"/>
          <w:divBdr>
            <w:top w:val="none" w:sz="0" w:space="0" w:color="auto"/>
            <w:left w:val="none" w:sz="0" w:space="0" w:color="auto"/>
            <w:bottom w:val="none" w:sz="0" w:space="0" w:color="auto"/>
            <w:right w:val="none" w:sz="0" w:space="0" w:color="auto"/>
          </w:divBdr>
          <w:divsChild>
            <w:div w:id="2108888652">
              <w:marLeft w:val="0"/>
              <w:marRight w:val="0"/>
              <w:marTop w:val="0"/>
              <w:marBottom w:val="0"/>
              <w:divBdr>
                <w:top w:val="none" w:sz="0" w:space="0" w:color="auto"/>
                <w:left w:val="none" w:sz="0" w:space="0" w:color="auto"/>
                <w:bottom w:val="none" w:sz="0" w:space="0" w:color="auto"/>
                <w:right w:val="none" w:sz="0" w:space="0" w:color="auto"/>
              </w:divBdr>
            </w:div>
          </w:divsChild>
        </w:div>
        <w:div w:id="1843818417">
          <w:marLeft w:val="0"/>
          <w:marRight w:val="0"/>
          <w:marTop w:val="0"/>
          <w:marBottom w:val="0"/>
          <w:divBdr>
            <w:top w:val="none" w:sz="0" w:space="0" w:color="auto"/>
            <w:left w:val="none" w:sz="0" w:space="0" w:color="auto"/>
            <w:bottom w:val="none" w:sz="0" w:space="0" w:color="auto"/>
            <w:right w:val="none" w:sz="0" w:space="0" w:color="auto"/>
          </w:divBdr>
          <w:divsChild>
            <w:div w:id="7501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2456">
      <w:bodyDiv w:val="1"/>
      <w:marLeft w:val="0"/>
      <w:marRight w:val="0"/>
      <w:marTop w:val="0"/>
      <w:marBottom w:val="0"/>
      <w:divBdr>
        <w:top w:val="none" w:sz="0" w:space="0" w:color="auto"/>
        <w:left w:val="none" w:sz="0" w:space="0" w:color="auto"/>
        <w:bottom w:val="none" w:sz="0" w:space="0" w:color="auto"/>
        <w:right w:val="none" w:sz="0" w:space="0" w:color="auto"/>
      </w:divBdr>
    </w:div>
    <w:div w:id="1067848401">
      <w:bodyDiv w:val="1"/>
      <w:marLeft w:val="0"/>
      <w:marRight w:val="0"/>
      <w:marTop w:val="0"/>
      <w:marBottom w:val="0"/>
      <w:divBdr>
        <w:top w:val="none" w:sz="0" w:space="0" w:color="auto"/>
        <w:left w:val="none" w:sz="0" w:space="0" w:color="auto"/>
        <w:bottom w:val="none" w:sz="0" w:space="0" w:color="auto"/>
        <w:right w:val="none" w:sz="0" w:space="0" w:color="auto"/>
      </w:divBdr>
    </w:div>
    <w:div w:id="1075012648">
      <w:bodyDiv w:val="1"/>
      <w:marLeft w:val="0"/>
      <w:marRight w:val="0"/>
      <w:marTop w:val="0"/>
      <w:marBottom w:val="0"/>
      <w:divBdr>
        <w:top w:val="none" w:sz="0" w:space="0" w:color="auto"/>
        <w:left w:val="none" w:sz="0" w:space="0" w:color="auto"/>
        <w:bottom w:val="none" w:sz="0" w:space="0" w:color="auto"/>
        <w:right w:val="none" w:sz="0" w:space="0" w:color="auto"/>
      </w:divBdr>
    </w:div>
    <w:div w:id="1075856068">
      <w:bodyDiv w:val="1"/>
      <w:marLeft w:val="0"/>
      <w:marRight w:val="0"/>
      <w:marTop w:val="0"/>
      <w:marBottom w:val="0"/>
      <w:divBdr>
        <w:top w:val="none" w:sz="0" w:space="0" w:color="auto"/>
        <w:left w:val="none" w:sz="0" w:space="0" w:color="auto"/>
        <w:bottom w:val="none" w:sz="0" w:space="0" w:color="auto"/>
        <w:right w:val="none" w:sz="0" w:space="0" w:color="auto"/>
      </w:divBdr>
    </w:div>
    <w:div w:id="1094394880">
      <w:bodyDiv w:val="1"/>
      <w:marLeft w:val="0"/>
      <w:marRight w:val="0"/>
      <w:marTop w:val="0"/>
      <w:marBottom w:val="0"/>
      <w:divBdr>
        <w:top w:val="none" w:sz="0" w:space="0" w:color="auto"/>
        <w:left w:val="none" w:sz="0" w:space="0" w:color="auto"/>
        <w:bottom w:val="none" w:sz="0" w:space="0" w:color="auto"/>
        <w:right w:val="none" w:sz="0" w:space="0" w:color="auto"/>
      </w:divBdr>
    </w:div>
    <w:div w:id="1109473792">
      <w:bodyDiv w:val="1"/>
      <w:marLeft w:val="0"/>
      <w:marRight w:val="0"/>
      <w:marTop w:val="0"/>
      <w:marBottom w:val="0"/>
      <w:divBdr>
        <w:top w:val="none" w:sz="0" w:space="0" w:color="auto"/>
        <w:left w:val="none" w:sz="0" w:space="0" w:color="auto"/>
        <w:bottom w:val="none" w:sz="0" w:space="0" w:color="auto"/>
        <w:right w:val="none" w:sz="0" w:space="0" w:color="auto"/>
      </w:divBdr>
    </w:div>
    <w:div w:id="1144004915">
      <w:bodyDiv w:val="1"/>
      <w:marLeft w:val="0"/>
      <w:marRight w:val="0"/>
      <w:marTop w:val="0"/>
      <w:marBottom w:val="0"/>
      <w:divBdr>
        <w:top w:val="none" w:sz="0" w:space="0" w:color="auto"/>
        <w:left w:val="none" w:sz="0" w:space="0" w:color="auto"/>
        <w:bottom w:val="none" w:sz="0" w:space="0" w:color="auto"/>
        <w:right w:val="none" w:sz="0" w:space="0" w:color="auto"/>
      </w:divBdr>
      <w:divsChild>
        <w:div w:id="19401876">
          <w:marLeft w:val="0"/>
          <w:marRight w:val="0"/>
          <w:marTop w:val="0"/>
          <w:marBottom w:val="0"/>
          <w:divBdr>
            <w:top w:val="none" w:sz="0" w:space="0" w:color="auto"/>
            <w:left w:val="none" w:sz="0" w:space="0" w:color="auto"/>
            <w:bottom w:val="none" w:sz="0" w:space="0" w:color="auto"/>
            <w:right w:val="none" w:sz="0" w:space="0" w:color="auto"/>
          </w:divBdr>
          <w:divsChild>
            <w:div w:id="1530529098">
              <w:marLeft w:val="0"/>
              <w:marRight w:val="0"/>
              <w:marTop w:val="0"/>
              <w:marBottom w:val="0"/>
              <w:divBdr>
                <w:top w:val="none" w:sz="0" w:space="0" w:color="auto"/>
                <w:left w:val="none" w:sz="0" w:space="0" w:color="auto"/>
                <w:bottom w:val="none" w:sz="0" w:space="0" w:color="auto"/>
                <w:right w:val="none" w:sz="0" w:space="0" w:color="auto"/>
              </w:divBdr>
            </w:div>
          </w:divsChild>
        </w:div>
        <w:div w:id="58787869">
          <w:marLeft w:val="0"/>
          <w:marRight w:val="0"/>
          <w:marTop w:val="0"/>
          <w:marBottom w:val="0"/>
          <w:divBdr>
            <w:top w:val="none" w:sz="0" w:space="0" w:color="auto"/>
            <w:left w:val="none" w:sz="0" w:space="0" w:color="auto"/>
            <w:bottom w:val="none" w:sz="0" w:space="0" w:color="auto"/>
            <w:right w:val="none" w:sz="0" w:space="0" w:color="auto"/>
          </w:divBdr>
          <w:divsChild>
            <w:div w:id="1945460849">
              <w:marLeft w:val="0"/>
              <w:marRight w:val="0"/>
              <w:marTop w:val="0"/>
              <w:marBottom w:val="0"/>
              <w:divBdr>
                <w:top w:val="none" w:sz="0" w:space="0" w:color="auto"/>
                <w:left w:val="none" w:sz="0" w:space="0" w:color="auto"/>
                <w:bottom w:val="none" w:sz="0" w:space="0" w:color="auto"/>
                <w:right w:val="none" w:sz="0" w:space="0" w:color="auto"/>
              </w:divBdr>
            </w:div>
          </w:divsChild>
        </w:div>
        <w:div w:id="109323608">
          <w:marLeft w:val="0"/>
          <w:marRight w:val="0"/>
          <w:marTop w:val="0"/>
          <w:marBottom w:val="0"/>
          <w:divBdr>
            <w:top w:val="none" w:sz="0" w:space="0" w:color="auto"/>
            <w:left w:val="none" w:sz="0" w:space="0" w:color="auto"/>
            <w:bottom w:val="none" w:sz="0" w:space="0" w:color="auto"/>
            <w:right w:val="none" w:sz="0" w:space="0" w:color="auto"/>
          </w:divBdr>
          <w:divsChild>
            <w:div w:id="403525658">
              <w:marLeft w:val="0"/>
              <w:marRight w:val="0"/>
              <w:marTop w:val="0"/>
              <w:marBottom w:val="0"/>
              <w:divBdr>
                <w:top w:val="none" w:sz="0" w:space="0" w:color="auto"/>
                <w:left w:val="none" w:sz="0" w:space="0" w:color="auto"/>
                <w:bottom w:val="none" w:sz="0" w:space="0" w:color="auto"/>
                <w:right w:val="none" w:sz="0" w:space="0" w:color="auto"/>
              </w:divBdr>
            </w:div>
          </w:divsChild>
        </w:div>
        <w:div w:id="150606143">
          <w:marLeft w:val="0"/>
          <w:marRight w:val="0"/>
          <w:marTop w:val="0"/>
          <w:marBottom w:val="0"/>
          <w:divBdr>
            <w:top w:val="none" w:sz="0" w:space="0" w:color="auto"/>
            <w:left w:val="none" w:sz="0" w:space="0" w:color="auto"/>
            <w:bottom w:val="none" w:sz="0" w:space="0" w:color="auto"/>
            <w:right w:val="none" w:sz="0" w:space="0" w:color="auto"/>
          </w:divBdr>
          <w:divsChild>
            <w:div w:id="949816995">
              <w:marLeft w:val="0"/>
              <w:marRight w:val="0"/>
              <w:marTop w:val="0"/>
              <w:marBottom w:val="0"/>
              <w:divBdr>
                <w:top w:val="none" w:sz="0" w:space="0" w:color="auto"/>
                <w:left w:val="none" w:sz="0" w:space="0" w:color="auto"/>
                <w:bottom w:val="none" w:sz="0" w:space="0" w:color="auto"/>
                <w:right w:val="none" w:sz="0" w:space="0" w:color="auto"/>
              </w:divBdr>
            </w:div>
          </w:divsChild>
        </w:div>
        <w:div w:id="196823070">
          <w:marLeft w:val="0"/>
          <w:marRight w:val="0"/>
          <w:marTop w:val="0"/>
          <w:marBottom w:val="0"/>
          <w:divBdr>
            <w:top w:val="none" w:sz="0" w:space="0" w:color="auto"/>
            <w:left w:val="none" w:sz="0" w:space="0" w:color="auto"/>
            <w:bottom w:val="none" w:sz="0" w:space="0" w:color="auto"/>
            <w:right w:val="none" w:sz="0" w:space="0" w:color="auto"/>
          </w:divBdr>
          <w:divsChild>
            <w:div w:id="543831287">
              <w:marLeft w:val="0"/>
              <w:marRight w:val="0"/>
              <w:marTop w:val="0"/>
              <w:marBottom w:val="0"/>
              <w:divBdr>
                <w:top w:val="none" w:sz="0" w:space="0" w:color="auto"/>
                <w:left w:val="none" w:sz="0" w:space="0" w:color="auto"/>
                <w:bottom w:val="none" w:sz="0" w:space="0" w:color="auto"/>
                <w:right w:val="none" w:sz="0" w:space="0" w:color="auto"/>
              </w:divBdr>
            </w:div>
          </w:divsChild>
        </w:div>
        <w:div w:id="391318571">
          <w:marLeft w:val="0"/>
          <w:marRight w:val="0"/>
          <w:marTop w:val="0"/>
          <w:marBottom w:val="0"/>
          <w:divBdr>
            <w:top w:val="none" w:sz="0" w:space="0" w:color="auto"/>
            <w:left w:val="none" w:sz="0" w:space="0" w:color="auto"/>
            <w:bottom w:val="none" w:sz="0" w:space="0" w:color="auto"/>
            <w:right w:val="none" w:sz="0" w:space="0" w:color="auto"/>
          </w:divBdr>
          <w:divsChild>
            <w:div w:id="1157695255">
              <w:marLeft w:val="0"/>
              <w:marRight w:val="0"/>
              <w:marTop w:val="0"/>
              <w:marBottom w:val="0"/>
              <w:divBdr>
                <w:top w:val="none" w:sz="0" w:space="0" w:color="auto"/>
                <w:left w:val="none" w:sz="0" w:space="0" w:color="auto"/>
                <w:bottom w:val="none" w:sz="0" w:space="0" w:color="auto"/>
                <w:right w:val="none" w:sz="0" w:space="0" w:color="auto"/>
              </w:divBdr>
            </w:div>
          </w:divsChild>
        </w:div>
        <w:div w:id="485052209">
          <w:marLeft w:val="0"/>
          <w:marRight w:val="0"/>
          <w:marTop w:val="0"/>
          <w:marBottom w:val="0"/>
          <w:divBdr>
            <w:top w:val="none" w:sz="0" w:space="0" w:color="auto"/>
            <w:left w:val="none" w:sz="0" w:space="0" w:color="auto"/>
            <w:bottom w:val="none" w:sz="0" w:space="0" w:color="auto"/>
            <w:right w:val="none" w:sz="0" w:space="0" w:color="auto"/>
          </w:divBdr>
          <w:divsChild>
            <w:div w:id="995917356">
              <w:marLeft w:val="0"/>
              <w:marRight w:val="0"/>
              <w:marTop w:val="0"/>
              <w:marBottom w:val="0"/>
              <w:divBdr>
                <w:top w:val="none" w:sz="0" w:space="0" w:color="auto"/>
                <w:left w:val="none" w:sz="0" w:space="0" w:color="auto"/>
                <w:bottom w:val="none" w:sz="0" w:space="0" w:color="auto"/>
                <w:right w:val="none" w:sz="0" w:space="0" w:color="auto"/>
              </w:divBdr>
            </w:div>
          </w:divsChild>
        </w:div>
        <w:div w:id="520172258">
          <w:marLeft w:val="0"/>
          <w:marRight w:val="0"/>
          <w:marTop w:val="0"/>
          <w:marBottom w:val="0"/>
          <w:divBdr>
            <w:top w:val="none" w:sz="0" w:space="0" w:color="auto"/>
            <w:left w:val="none" w:sz="0" w:space="0" w:color="auto"/>
            <w:bottom w:val="none" w:sz="0" w:space="0" w:color="auto"/>
            <w:right w:val="none" w:sz="0" w:space="0" w:color="auto"/>
          </w:divBdr>
          <w:divsChild>
            <w:div w:id="1163668197">
              <w:marLeft w:val="0"/>
              <w:marRight w:val="0"/>
              <w:marTop w:val="0"/>
              <w:marBottom w:val="0"/>
              <w:divBdr>
                <w:top w:val="none" w:sz="0" w:space="0" w:color="auto"/>
                <w:left w:val="none" w:sz="0" w:space="0" w:color="auto"/>
                <w:bottom w:val="none" w:sz="0" w:space="0" w:color="auto"/>
                <w:right w:val="none" w:sz="0" w:space="0" w:color="auto"/>
              </w:divBdr>
            </w:div>
          </w:divsChild>
        </w:div>
        <w:div w:id="526139922">
          <w:marLeft w:val="0"/>
          <w:marRight w:val="0"/>
          <w:marTop w:val="0"/>
          <w:marBottom w:val="0"/>
          <w:divBdr>
            <w:top w:val="none" w:sz="0" w:space="0" w:color="auto"/>
            <w:left w:val="none" w:sz="0" w:space="0" w:color="auto"/>
            <w:bottom w:val="none" w:sz="0" w:space="0" w:color="auto"/>
            <w:right w:val="none" w:sz="0" w:space="0" w:color="auto"/>
          </w:divBdr>
          <w:divsChild>
            <w:div w:id="1126848612">
              <w:marLeft w:val="0"/>
              <w:marRight w:val="0"/>
              <w:marTop w:val="0"/>
              <w:marBottom w:val="0"/>
              <w:divBdr>
                <w:top w:val="none" w:sz="0" w:space="0" w:color="auto"/>
                <w:left w:val="none" w:sz="0" w:space="0" w:color="auto"/>
                <w:bottom w:val="none" w:sz="0" w:space="0" w:color="auto"/>
                <w:right w:val="none" w:sz="0" w:space="0" w:color="auto"/>
              </w:divBdr>
            </w:div>
          </w:divsChild>
        </w:div>
        <w:div w:id="590553649">
          <w:marLeft w:val="0"/>
          <w:marRight w:val="0"/>
          <w:marTop w:val="0"/>
          <w:marBottom w:val="0"/>
          <w:divBdr>
            <w:top w:val="none" w:sz="0" w:space="0" w:color="auto"/>
            <w:left w:val="none" w:sz="0" w:space="0" w:color="auto"/>
            <w:bottom w:val="none" w:sz="0" w:space="0" w:color="auto"/>
            <w:right w:val="none" w:sz="0" w:space="0" w:color="auto"/>
          </w:divBdr>
          <w:divsChild>
            <w:div w:id="953635380">
              <w:marLeft w:val="0"/>
              <w:marRight w:val="0"/>
              <w:marTop w:val="0"/>
              <w:marBottom w:val="0"/>
              <w:divBdr>
                <w:top w:val="none" w:sz="0" w:space="0" w:color="auto"/>
                <w:left w:val="none" w:sz="0" w:space="0" w:color="auto"/>
                <w:bottom w:val="none" w:sz="0" w:space="0" w:color="auto"/>
                <w:right w:val="none" w:sz="0" w:space="0" w:color="auto"/>
              </w:divBdr>
            </w:div>
          </w:divsChild>
        </w:div>
        <w:div w:id="727342993">
          <w:marLeft w:val="0"/>
          <w:marRight w:val="0"/>
          <w:marTop w:val="0"/>
          <w:marBottom w:val="0"/>
          <w:divBdr>
            <w:top w:val="none" w:sz="0" w:space="0" w:color="auto"/>
            <w:left w:val="none" w:sz="0" w:space="0" w:color="auto"/>
            <w:bottom w:val="none" w:sz="0" w:space="0" w:color="auto"/>
            <w:right w:val="none" w:sz="0" w:space="0" w:color="auto"/>
          </w:divBdr>
          <w:divsChild>
            <w:div w:id="578557107">
              <w:marLeft w:val="0"/>
              <w:marRight w:val="0"/>
              <w:marTop w:val="0"/>
              <w:marBottom w:val="0"/>
              <w:divBdr>
                <w:top w:val="none" w:sz="0" w:space="0" w:color="auto"/>
                <w:left w:val="none" w:sz="0" w:space="0" w:color="auto"/>
                <w:bottom w:val="none" w:sz="0" w:space="0" w:color="auto"/>
                <w:right w:val="none" w:sz="0" w:space="0" w:color="auto"/>
              </w:divBdr>
            </w:div>
          </w:divsChild>
        </w:div>
        <w:div w:id="728843159">
          <w:marLeft w:val="0"/>
          <w:marRight w:val="0"/>
          <w:marTop w:val="0"/>
          <w:marBottom w:val="0"/>
          <w:divBdr>
            <w:top w:val="none" w:sz="0" w:space="0" w:color="auto"/>
            <w:left w:val="none" w:sz="0" w:space="0" w:color="auto"/>
            <w:bottom w:val="none" w:sz="0" w:space="0" w:color="auto"/>
            <w:right w:val="none" w:sz="0" w:space="0" w:color="auto"/>
          </w:divBdr>
          <w:divsChild>
            <w:div w:id="834225018">
              <w:marLeft w:val="0"/>
              <w:marRight w:val="0"/>
              <w:marTop w:val="0"/>
              <w:marBottom w:val="0"/>
              <w:divBdr>
                <w:top w:val="none" w:sz="0" w:space="0" w:color="auto"/>
                <w:left w:val="none" w:sz="0" w:space="0" w:color="auto"/>
                <w:bottom w:val="none" w:sz="0" w:space="0" w:color="auto"/>
                <w:right w:val="none" w:sz="0" w:space="0" w:color="auto"/>
              </w:divBdr>
            </w:div>
          </w:divsChild>
        </w:div>
        <w:div w:id="732118052">
          <w:marLeft w:val="0"/>
          <w:marRight w:val="0"/>
          <w:marTop w:val="0"/>
          <w:marBottom w:val="0"/>
          <w:divBdr>
            <w:top w:val="none" w:sz="0" w:space="0" w:color="auto"/>
            <w:left w:val="none" w:sz="0" w:space="0" w:color="auto"/>
            <w:bottom w:val="none" w:sz="0" w:space="0" w:color="auto"/>
            <w:right w:val="none" w:sz="0" w:space="0" w:color="auto"/>
          </w:divBdr>
          <w:divsChild>
            <w:div w:id="2058044609">
              <w:marLeft w:val="0"/>
              <w:marRight w:val="0"/>
              <w:marTop w:val="0"/>
              <w:marBottom w:val="0"/>
              <w:divBdr>
                <w:top w:val="none" w:sz="0" w:space="0" w:color="auto"/>
                <w:left w:val="none" w:sz="0" w:space="0" w:color="auto"/>
                <w:bottom w:val="none" w:sz="0" w:space="0" w:color="auto"/>
                <w:right w:val="none" w:sz="0" w:space="0" w:color="auto"/>
              </w:divBdr>
            </w:div>
          </w:divsChild>
        </w:div>
        <w:div w:id="735321759">
          <w:marLeft w:val="0"/>
          <w:marRight w:val="0"/>
          <w:marTop w:val="0"/>
          <w:marBottom w:val="0"/>
          <w:divBdr>
            <w:top w:val="none" w:sz="0" w:space="0" w:color="auto"/>
            <w:left w:val="none" w:sz="0" w:space="0" w:color="auto"/>
            <w:bottom w:val="none" w:sz="0" w:space="0" w:color="auto"/>
            <w:right w:val="none" w:sz="0" w:space="0" w:color="auto"/>
          </w:divBdr>
          <w:divsChild>
            <w:div w:id="789592653">
              <w:marLeft w:val="0"/>
              <w:marRight w:val="0"/>
              <w:marTop w:val="0"/>
              <w:marBottom w:val="0"/>
              <w:divBdr>
                <w:top w:val="none" w:sz="0" w:space="0" w:color="auto"/>
                <w:left w:val="none" w:sz="0" w:space="0" w:color="auto"/>
                <w:bottom w:val="none" w:sz="0" w:space="0" w:color="auto"/>
                <w:right w:val="none" w:sz="0" w:space="0" w:color="auto"/>
              </w:divBdr>
            </w:div>
          </w:divsChild>
        </w:div>
        <w:div w:id="770323704">
          <w:marLeft w:val="0"/>
          <w:marRight w:val="0"/>
          <w:marTop w:val="0"/>
          <w:marBottom w:val="0"/>
          <w:divBdr>
            <w:top w:val="none" w:sz="0" w:space="0" w:color="auto"/>
            <w:left w:val="none" w:sz="0" w:space="0" w:color="auto"/>
            <w:bottom w:val="none" w:sz="0" w:space="0" w:color="auto"/>
            <w:right w:val="none" w:sz="0" w:space="0" w:color="auto"/>
          </w:divBdr>
          <w:divsChild>
            <w:div w:id="342706689">
              <w:marLeft w:val="0"/>
              <w:marRight w:val="0"/>
              <w:marTop w:val="0"/>
              <w:marBottom w:val="0"/>
              <w:divBdr>
                <w:top w:val="none" w:sz="0" w:space="0" w:color="auto"/>
                <w:left w:val="none" w:sz="0" w:space="0" w:color="auto"/>
                <w:bottom w:val="none" w:sz="0" w:space="0" w:color="auto"/>
                <w:right w:val="none" w:sz="0" w:space="0" w:color="auto"/>
              </w:divBdr>
            </w:div>
          </w:divsChild>
        </w:div>
        <w:div w:id="802889735">
          <w:marLeft w:val="0"/>
          <w:marRight w:val="0"/>
          <w:marTop w:val="0"/>
          <w:marBottom w:val="0"/>
          <w:divBdr>
            <w:top w:val="none" w:sz="0" w:space="0" w:color="auto"/>
            <w:left w:val="none" w:sz="0" w:space="0" w:color="auto"/>
            <w:bottom w:val="none" w:sz="0" w:space="0" w:color="auto"/>
            <w:right w:val="none" w:sz="0" w:space="0" w:color="auto"/>
          </w:divBdr>
          <w:divsChild>
            <w:div w:id="1220287661">
              <w:marLeft w:val="0"/>
              <w:marRight w:val="0"/>
              <w:marTop w:val="0"/>
              <w:marBottom w:val="0"/>
              <w:divBdr>
                <w:top w:val="none" w:sz="0" w:space="0" w:color="auto"/>
                <w:left w:val="none" w:sz="0" w:space="0" w:color="auto"/>
                <w:bottom w:val="none" w:sz="0" w:space="0" w:color="auto"/>
                <w:right w:val="none" w:sz="0" w:space="0" w:color="auto"/>
              </w:divBdr>
            </w:div>
          </w:divsChild>
        </w:div>
        <w:div w:id="812336700">
          <w:marLeft w:val="0"/>
          <w:marRight w:val="0"/>
          <w:marTop w:val="0"/>
          <w:marBottom w:val="0"/>
          <w:divBdr>
            <w:top w:val="none" w:sz="0" w:space="0" w:color="auto"/>
            <w:left w:val="none" w:sz="0" w:space="0" w:color="auto"/>
            <w:bottom w:val="none" w:sz="0" w:space="0" w:color="auto"/>
            <w:right w:val="none" w:sz="0" w:space="0" w:color="auto"/>
          </w:divBdr>
          <w:divsChild>
            <w:div w:id="1604260670">
              <w:marLeft w:val="0"/>
              <w:marRight w:val="0"/>
              <w:marTop w:val="0"/>
              <w:marBottom w:val="0"/>
              <w:divBdr>
                <w:top w:val="none" w:sz="0" w:space="0" w:color="auto"/>
                <w:left w:val="none" w:sz="0" w:space="0" w:color="auto"/>
                <w:bottom w:val="none" w:sz="0" w:space="0" w:color="auto"/>
                <w:right w:val="none" w:sz="0" w:space="0" w:color="auto"/>
              </w:divBdr>
            </w:div>
          </w:divsChild>
        </w:div>
        <w:div w:id="841091777">
          <w:marLeft w:val="0"/>
          <w:marRight w:val="0"/>
          <w:marTop w:val="0"/>
          <w:marBottom w:val="0"/>
          <w:divBdr>
            <w:top w:val="none" w:sz="0" w:space="0" w:color="auto"/>
            <w:left w:val="none" w:sz="0" w:space="0" w:color="auto"/>
            <w:bottom w:val="none" w:sz="0" w:space="0" w:color="auto"/>
            <w:right w:val="none" w:sz="0" w:space="0" w:color="auto"/>
          </w:divBdr>
          <w:divsChild>
            <w:div w:id="1242328310">
              <w:marLeft w:val="0"/>
              <w:marRight w:val="0"/>
              <w:marTop w:val="0"/>
              <w:marBottom w:val="0"/>
              <w:divBdr>
                <w:top w:val="none" w:sz="0" w:space="0" w:color="auto"/>
                <w:left w:val="none" w:sz="0" w:space="0" w:color="auto"/>
                <w:bottom w:val="none" w:sz="0" w:space="0" w:color="auto"/>
                <w:right w:val="none" w:sz="0" w:space="0" w:color="auto"/>
              </w:divBdr>
            </w:div>
          </w:divsChild>
        </w:div>
        <w:div w:id="901676953">
          <w:marLeft w:val="0"/>
          <w:marRight w:val="0"/>
          <w:marTop w:val="0"/>
          <w:marBottom w:val="0"/>
          <w:divBdr>
            <w:top w:val="none" w:sz="0" w:space="0" w:color="auto"/>
            <w:left w:val="none" w:sz="0" w:space="0" w:color="auto"/>
            <w:bottom w:val="none" w:sz="0" w:space="0" w:color="auto"/>
            <w:right w:val="none" w:sz="0" w:space="0" w:color="auto"/>
          </w:divBdr>
          <w:divsChild>
            <w:div w:id="617301689">
              <w:marLeft w:val="0"/>
              <w:marRight w:val="0"/>
              <w:marTop w:val="0"/>
              <w:marBottom w:val="0"/>
              <w:divBdr>
                <w:top w:val="none" w:sz="0" w:space="0" w:color="auto"/>
                <w:left w:val="none" w:sz="0" w:space="0" w:color="auto"/>
                <w:bottom w:val="none" w:sz="0" w:space="0" w:color="auto"/>
                <w:right w:val="none" w:sz="0" w:space="0" w:color="auto"/>
              </w:divBdr>
            </w:div>
          </w:divsChild>
        </w:div>
        <w:div w:id="1003506231">
          <w:marLeft w:val="0"/>
          <w:marRight w:val="0"/>
          <w:marTop w:val="0"/>
          <w:marBottom w:val="0"/>
          <w:divBdr>
            <w:top w:val="none" w:sz="0" w:space="0" w:color="auto"/>
            <w:left w:val="none" w:sz="0" w:space="0" w:color="auto"/>
            <w:bottom w:val="none" w:sz="0" w:space="0" w:color="auto"/>
            <w:right w:val="none" w:sz="0" w:space="0" w:color="auto"/>
          </w:divBdr>
          <w:divsChild>
            <w:div w:id="896673733">
              <w:marLeft w:val="0"/>
              <w:marRight w:val="0"/>
              <w:marTop w:val="0"/>
              <w:marBottom w:val="0"/>
              <w:divBdr>
                <w:top w:val="none" w:sz="0" w:space="0" w:color="auto"/>
                <w:left w:val="none" w:sz="0" w:space="0" w:color="auto"/>
                <w:bottom w:val="none" w:sz="0" w:space="0" w:color="auto"/>
                <w:right w:val="none" w:sz="0" w:space="0" w:color="auto"/>
              </w:divBdr>
            </w:div>
          </w:divsChild>
        </w:div>
        <w:div w:id="1063256424">
          <w:marLeft w:val="0"/>
          <w:marRight w:val="0"/>
          <w:marTop w:val="0"/>
          <w:marBottom w:val="0"/>
          <w:divBdr>
            <w:top w:val="none" w:sz="0" w:space="0" w:color="auto"/>
            <w:left w:val="none" w:sz="0" w:space="0" w:color="auto"/>
            <w:bottom w:val="none" w:sz="0" w:space="0" w:color="auto"/>
            <w:right w:val="none" w:sz="0" w:space="0" w:color="auto"/>
          </w:divBdr>
          <w:divsChild>
            <w:div w:id="344870288">
              <w:marLeft w:val="0"/>
              <w:marRight w:val="0"/>
              <w:marTop w:val="0"/>
              <w:marBottom w:val="0"/>
              <w:divBdr>
                <w:top w:val="none" w:sz="0" w:space="0" w:color="auto"/>
                <w:left w:val="none" w:sz="0" w:space="0" w:color="auto"/>
                <w:bottom w:val="none" w:sz="0" w:space="0" w:color="auto"/>
                <w:right w:val="none" w:sz="0" w:space="0" w:color="auto"/>
              </w:divBdr>
            </w:div>
          </w:divsChild>
        </w:div>
        <w:div w:id="1078552394">
          <w:marLeft w:val="0"/>
          <w:marRight w:val="0"/>
          <w:marTop w:val="0"/>
          <w:marBottom w:val="0"/>
          <w:divBdr>
            <w:top w:val="none" w:sz="0" w:space="0" w:color="auto"/>
            <w:left w:val="none" w:sz="0" w:space="0" w:color="auto"/>
            <w:bottom w:val="none" w:sz="0" w:space="0" w:color="auto"/>
            <w:right w:val="none" w:sz="0" w:space="0" w:color="auto"/>
          </w:divBdr>
          <w:divsChild>
            <w:div w:id="1549343787">
              <w:marLeft w:val="0"/>
              <w:marRight w:val="0"/>
              <w:marTop w:val="0"/>
              <w:marBottom w:val="0"/>
              <w:divBdr>
                <w:top w:val="none" w:sz="0" w:space="0" w:color="auto"/>
                <w:left w:val="none" w:sz="0" w:space="0" w:color="auto"/>
                <w:bottom w:val="none" w:sz="0" w:space="0" w:color="auto"/>
                <w:right w:val="none" w:sz="0" w:space="0" w:color="auto"/>
              </w:divBdr>
            </w:div>
          </w:divsChild>
        </w:div>
        <w:div w:id="1086027832">
          <w:marLeft w:val="0"/>
          <w:marRight w:val="0"/>
          <w:marTop w:val="0"/>
          <w:marBottom w:val="0"/>
          <w:divBdr>
            <w:top w:val="none" w:sz="0" w:space="0" w:color="auto"/>
            <w:left w:val="none" w:sz="0" w:space="0" w:color="auto"/>
            <w:bottom w:val="none" w:sz="0" w:space="0" w:color="auto"/>
            <w:right w:val="none" w:sz="0" w:space="0" w:color="auto"/>
          </w:divBdr>
          <w:divsChild>
            <w:div w:id="839541158">
              <w:marLeft w:val="0"/>
              <w:marRight w:val="0"/>
              <w:marTop w:val="0"/>
              <w:marBottom w:val="0"/>
              <w:divBdr>
                <w:top w:val="none" w:sz="0" w:space="0" w:color="auto"/>
                <w:left w:val="none" w:sz="0" w:space="0" w:color="auto"/>
                <w:bottom w:val="none" w:sz="0" w:space="0" w:color="auto"/>
                <w:right w:val="none" w:sz="0" w:space="0" w:color="auto"/>
              </w:divBdr>
            </w:div>
          </w:divsChild>
        </w:div>
        <w:div w:id="1091124666">
          <w:marLeft w:val="0"/>
          <w:marRight w:val="0"/>
          <w:marTop w:val="0"/>
          <w:marBottom w:val="0"/>
          <w:divBdr>
            <w:top w:val="none" w:sz="0" w:space="0" w:color="auto"/>
            <w:left w:val="none" w:sz="0" w:space="0" w:color="auto"/>
            <w:bottom w:val="none" w:sz="0" w:space="0" w:color="auto"/>
            <w:right w:val="none" w:sz="0" w:space="0" w:color="auto"/>
          </w:divBdr>
          <w:divsChild>
            <w:div w:id="590818802">
              <w:marLeft w:val="0"/>
              <w:marRight w:val="0"/>
              <w:marTop w:val="0"/>
              <w:marBottom w:val="0"/>
              <w:divBdr>
                <w:top w:val="none" w:sz="0" w:space="0" w:color="auto"/>
                <w:left w:val="none" w:sz="0" w:space="0" w:color="auto"/>
                <w:bottom w:val="none" w:sz="0" w:space="0" w:color="auto"/>
                <w:right w:val="none" w:sz="0" w:space="0" w:color="auto"/>
              </w:divBdr>
            </w:div>
          </w:divsChild>
        </w:div>
        <w:div w:id="1110247940">
          <w:marLeft w:val="0"/>
          <w:marRight w:val="0"/>
          <w:marTop w:val="0"/>
          <w:marBottom w:val="0"/>
          <w:divBdr>
            <w:top w:val="none" w:sz="0" w:space="0" w:color="auto"/>
            <w:left w:val="none" w:sz="0" w:space="0" w:color="auto"/>
            <w:bottom w:val="none" w:sz="0" w:space="0" w:color="auto"/>
            <w:right w:val="none" w:sz="0" w:space="0" w:color="auto"/>
          </w:divBdr>
          <w:divsChild>
            <w:div w:id="508058852">
              <w:marLeft w:val="0"/>
              <w:marRight w:val="0"/>
              <w:marTop w:val="0"/>
              <w:marBottom w:val="0"/>
              <w:divBdr>
                <w:top w:val="none" w:sz="0" w:space="0" w:color="auto"/>
                <w:left w:val="none" w:sz="0" w:space="0" w:color="auto"/>
                <w:bottom w:val="none" w:sz="0" w:space="0" w:color="auto"/>
                <w:right w:val="none" w:sz="0" w:space="0" w:color="auto"/>
              </w:divBdr>
            </w:div>
          </w:divsChild>
        </w:div>
        <w:div w:id="1204636242">
          <w:marLeft w:val="0"/>
          <w:marRight w:val="0"/>
          <w:marTop w:val="0"/>
          <w:marBottom w:val="0"/>
          <w:divBdr>
            <w:top w:val="none" w:sz="0" w:space="0" w:color="auto"/>
            <w:left w:val="none" w:sz="0" w:space="0" w:color="auto"/>
            <w:bottom w:val="none" w:sz="0" w:space="0" w:color="auto"/>
            <w:right w:val="none" w:sz="0" w:space="0" w:color="auto"/>
          </w:divBdr>
          <w:divsChild>
            <w:div w:id="239872442">
              <w:marLeft w:val="0"/>
              <w:marRight w:val="0"/>
              <w:marTop w:val="0"/>
              <w:marBottom w:val="0"/>
              <w:divBdr>
                <w:top w:val="none" w:sz="0" w:space="0" w:color="auto"/>
                <w:left w:val="none" w:sz="0" w:space="0" w:color="auto"/>
                <w:bottom w:val="none" w:sz="0" w:space="0" w:color="auto"/>
                <w:right w:val="none" w:sz="0" w:space="0" w:color="auto"/>
              </w:divBdr>
            </w:div>
          </w:divsChild>
        </w:div>
        <w:div w:id="1228106547">
          <w:marLeft w:val="0"/>
          <w:marRight w:val="0"/>
          <w:marTop w:val="0"/>
          <w:marBottom w:val="0"/>
          <w:divBdr>
            <w:top w:val="none" w:sz="0" w:space="0" w:color="auto"/>
            <w:left w:val="none" w:sz="0" w:space="0" w:color="auto"/>
            <w:bottom w:val="none" w:sz="0" w:space="0" w:color="auto"/>
            <w:right w:val="none" w:sz="0" w:space="0" w:color="auto"/>
          </w:divBdr>
          <w:divsChild>
            <w:div w:id="1161888800">
              <w:marLeft w:val="0"/>
              <w:marRight w:val="0"/>
              <w:marTop w:val="0"/>
              <w:marBottom w:val="0"/>
              <w:divBdr>
                <w:top w:val="none" w:sz="0" w:space="0" w:color="auto"/>
                <w:left w:val="none" w:sz="0" w:space="0" w:color="auto"/>
                <w:bottom w:val="none" w:sz="0" w:space="0" w:color="auto"/>
                <w:right w:val="none" w:sz="0" w:space="0" w:color="auto"/>
              </w:divBdr>
            </w:div>
          </w:divsChild>
        </w:div>
        <w:div w:id="1243299780">
          <w:marLeft w:val="0"/>
          <w:marRight w:val="0"/>
          <w:marTop w:val="0"/>
          <w:marBottom w:val="0"/>
          <w:divBdr>
            <w:top w:val="none" w:sz="0" w:space="0" w:color="auto"/>
            <w:left w:val="none" w:sz="0" w:space="0" w:color="auto"/>
            <w:bottom w:val="none" w:sz="0" w:space="0" w:color="auto"/>
            <w:right w:val="none" w:sz="0" w:space="0" w:color="auto"/>
          </w:divBdr>
          <w:divsChild>
            <w:div w:id="179007838">
              <w:marLeft w:val="0"/>
              <w:marRight w:val="0"/>
              <w:marTop w:val="0"/>
              <w:marBottom w:val="0"/>
              <w:divBdr>
                <w:top w:val="none" w:sz="0" w:space="0" w:color="auto"/>
                <w:left w:val="none" w:sz="0" w:space="0" w:color="auto"/>
                <w:bottom w:val="none" w:sz="0" w:space="0" w:color="auto"/>
                <w:right w:val="none" w:sz="0" w:space="0" w:color="auto"/>
              </w:divBdr>
            </w:div>
          </w:divsChild>
        </w:div>
        <w:div w:id="1292712079">
          <w:marLeft w:val="0"/>
          <w:marRight w:val="0"/>
          <w:marTop w:val="0"/>
          <w:marBottom w:val="0"/>
          <w:divBdr>
            <w:top w:val="none" w:sz="0" w:space="0" w:color="auto"/>
            <w:left w:val="none" w:sz="0" w:space="0" w:color="auto"/>
            <w:bottom w:val="none" w:sz="0" w:space="0" w:color="auto"/>
            <w:right w:val="none" w:sz="0" w:space="0" w:color="auto"/>
          </w:divBdr>
          <w:divsChild>
            <w:div w:id="838733350">
              <w:marLeft w:val="0"/>
              <w:marRight w:val="0"/>
              <w:marTop w:val="0"/>
              <w:marBottom w:val="0"/>
              <w:divBdr>
                <w:top w:val="none" w:sz="0" w:space="0" w:color="auto"/>
                <w:left w:val="none" w:sz="0" w:space="0" w:color="auto"/>
                <w:bottom w:val="none" w:sz="0" w:space="0" w:color="auto"/>
                <w:right w:val="none" w:sz="0" w:space="0" w:color="auto"/>
              </w:divBdr>
            </w:div>
          </w:divsChild>
        </w:div>
        <w:div w:id="1347708803">
          <w:marLeft w:val="0"/>
          <w:marRight w:val="0"/>
          <w:marTop w:val="0"/>
          <w:marBottom w:val="0"/>
          <w:divBdr>
            <w:top w:val="none" w:sz="0" w:space="0" w:color="auto"/>
            <w:left w:val="none" w:sz="0" w:space="0" w:color="auto"/>
            <w:bottom w:val="none" w:sz="0" w:space="0" w:color="auto"/>
            <w:right w:val="none" w:sz="0" w:space="0" w:color="auto"/>
          </w:divBdr>
          <w:divsChild>
            <w:div w:id="1436247503">
              <w:marLeft w:val="0"/>
              <w:marRight w:val="0"/>
              <w:marTop w:val="0"/>
              <w:marBottom w:val="0"/>
              <w:divBdr>
                <w:top w:val="none" w:sz="0" w:space="0" w:color="auto"/>
                <w:left w:val="none" w:sz="0" w:space="0" w:color="auto"/>
                <w:bottom w:val="none" w:sz="0" w:space="0" w:color="auto"/>
                <w:right w:val="none" w:sz="0" w:space="0" w:color="auto"/>
              </w:divBdr>
            </w:div>
          </w:divsChild>
        </w:div>
        <w:div w:id="1370493844">
          <w:marLeft w:val="0"/>
          <w:marRight w:val="0"/>
          <w:marTop w:val="0"/>
          <w:marBottom w:val="0"/>
          <w:divBdr>
            <w:top w:val="none" w:sz="0" w:space="0" w:color="auto"/>
            <w:left w:val="none" w:sz="0" w:space="0" w:color="auto"/>
            <w:bottom w:val="none" w:sz="0" w:space="0" w:color="auto"/>
            <w:right w:val="none" w:sz="0" w:space="0" w:color="auto"/>
          </w:divBdr>
          <w:divsChild>
            <w:div w:id="998079002">
              <w:marLeft w:val="0"/>
              <w:marRight w:val="0"/>
              <w:marTop w:val="0"/>
              <w:marBottom w:val="0"/>
              <w:divBdr>
                <w:top w:val="none" w:sz="0" w:space="0" w:color="auto"/>
                <w:left w:val="none" w:sz="0" w:space="0" w:color="auto"/>
                <w:bottom w:val="none" w:sz="0" w:space="0" w:color="auto"/>
                <w:right w:val="none" w:sz="0" w:space="0" w:color="auto"/>
              </w:divBdr>
            </w:div>
          </w:divsChild>
        </w:div>
        <w:div w:id="1468011695">
          <w:marLeft w:val="0"/>
          <w:marRight w:val="0"/>
          <w:marTop w:val="0"/>
          <w:marBottom w:val="0"/>
          <w:divBdr>
            <w:top w:val="none" w:sz="0" w:space="0" w:color="auto"/>
            <w:left w:val="none" w:sz="0" w:space="0" w:color="auto"/>
            <w:bottom w:val="none" w:sz="0" w:space="0" w:color="auto"/>
            <w:right w:val="none" w:sz="0" w:space="0" w:color="auto"/>
          </w:divBdr>
          <w:divsChild>
            <w:div w:id="1356692157">
              <w:marLeft w:val="0"/>
              <w:marRight w:val="0"/>
              <w:marTop w:val="0"/>
              <w:marBottom w:val="0"/>
              <w:divBdr>
                <w:top w:val="none" w:sz="0" w:space="0" w:color="auto"/>
                <w:left w:val="none" w:sz="0" w:space="0" w:color="auto"/>
                <w:bottom w:val="none" w:sz="0" w:space="0" w:color="auto"/>
                <w:right w:val="none" w:sz="0" w:space="0" w:color="auto"/>
              </w:divBdr>
            </w:div>
          </w:divsChild>
        </w:div>
        <w:div w:id="1481117037">
          <w:marLeft w:val="0"/>
          <w:marRight w:val="0"/>
          <w:marTop w:val="0"/>
          <w:marBottom w:val="0"/>
          <w:divBdr>
            <w:top w:val="none" w:sz="0" w:space="0" w:color="auto"/>
            <w:left w:val="none" w:sz="0" w:space="0" w:color="auto"/>
            <w:bottom w:val="none" w:sz="0" w:space="0" w:color="auto"/>
            <w:right w:val="none" w:sz="0" w:space="0" w:color="auto"/>
          </w:divBdr>
          <w:divsChild>
            <w:div w:id="1361083560">
              <w:marLeft w:val="0"/>
              <w:marRight w:val="0"/>
              <w:marTop w:val="0"/>
              <w:marBottom w:val="0"/>
              <w:divBdr>
                <w:top w:val="none" w:sz="0" w:space="0" w:color="auto"/>
                <w:left w:val="none" w:sz="0" w:space="0" w:color="auto"/>
                <w:bottom w:val="none" w:sz="0" w:space="0" w:color="auto"/>
                <w:right w:val="none" w:sz="0" w:space="0" w:color="auto"/>
              </w:divBdr>
            </w:div>
          </w:divsChild>
        </w:div>
        <w:div w:id="1514569193">
          <w:marLeft w:val="0"/>
          <w:marRight w:val="0"/>
          <w:marTop w:val="0"/>
          <w:marBottom w:val="0"/>
          <w:divBdr>
            <w:top w:val="none" w:sz="0" w:space="0" w:color="auto"/>
            <w:left w:val="none" w:sz="0" w:space="0" w:color="auto"/>
            <w:bottom w:val="none" w:sz="0" w:space="0" w:color="auto"/>
            <w:right w:val="none" w:sz="0" w:space="0" w:color="auto"/>
          </w:divBdr>
          <w:divsChild>
            <w:div w:id="837380980">
              <w:marLeft w:val="0"/>
              <w:marRight w:val="0"/>
              <w:marTop w:val="0"/>
              <w:marBottom w:val="0"/>
              <w:divBdr>
                <w:top w:val="none" w:sz="0" w:space="0" w:color="auto"/>
                <w:left w:val="none" w:sz="0" w:space="0" w:color="auto"/>
                <w:bottom w:val="none" w:sz="0" w:space="0" w:color="auto"/>
                <w:right w:val="none" w:sz="0" w:space="0" w:color="auto"/>
              </w:divBdr>
            </w:div>
          </w:divsChild>
        </w:div>
        <w:div w:id="1549337141">
          <w:marLeft w:val="0"/>
          <w:marRight w:val="0"/>
          <w:marTop w:val="0"/>
          <w:marBottom w:val="0"/>
          <w:divBdr>
            <w:top w:val="none" w:sz="0" w:space="0" w:color="auto"/>
            <w:left w:val="none" w:sz="0" w:space="0" w:color="auto"/>
            <w:bottom w:val="none" w:sz="0" w:space="0" w:color="auto"/>
            <w:right w:val="none" w:sz="0" w:space="0" w:color="auto"/>
          </w:divBdr>
          <w:divsChild>
            <w:div w:id="468403217">
              <w:marLeft w:val="0"/>
              <w:marRight w:val="0"/>
              <w:marTop w:val="0"/>
              <w:marBottom w:val="0"/>
              <w:divBdr>
                <w:top w:val="none" w:sz="0" w:space="0" w:color="auto"/>
                <w:left w:val="none" w:sz="0" w:space="0" w:color="auto"/>
                <w:bottom w:val="none" w:sz="0" w:space="0" w:color="auto"/>
                <w:right w:val="none" w:sz="0" w:space="0" w:color="auto"/>
              </w:divBdr>
            </w:div>
          </w:divsChild>
        </w:div>
        <w:div w:id="1611545686">
          <w:marLeft w:val="0"/>
          <w:marRight w:val="0"/>
          <w:marTop w:val="0"/>
          <w:marBottom w:val="0"/>
          <w:divBdr>
            <w:top w:val="none" w:sz="0" w:space="0" w:color="auto"/>
            <w:left w:val="none" w:sz="0" w:space="0" w:color="auto"/>
            <w:bottom w:val="none" w:sz="0" w:space="0" w:color="auto"/>
            <w:right w:val="none" w:sz="0" w:space="0" w:color="auto"/>
          </w:divBdr>
          <w:divsChild>
            <w:div w:id="421679576">
              <w:marLeft w:val="0"/>
              <w:marRight w:val="0"/>
              <w:marTop w:val="0"/>
              <w:marBottom w:val="0"/>
              <w:divBdr>
                <w:top w:val="none" w:sz="0" w:space="0" w:color="auto"/>
                <w:left w:val="none" w:sz="0" w:space="0" w:color="auto"/>
                <w:bottom w:val="none" w:sz="0" w:space="0" w:color="auto"/>
                <w:right w:val="none" w:sz="0" w:space="0" w:color="auto"/>
              </w:divBdr>
            </w:div>
          </w:divsChild>
        </w:div>
        <w:div w:id="1707824753">
          <w:marLeft w:val="0"/>
          <w:marRight w:val="0"/>
          <w:marTop w:val="0"/>
          <w:marBottom w:val="0"/>
          <w:divBdr>
            <w:top w:val="none" w:sz="0" w:space="0" w:color="auto"/>
            <w:left w:val="none" w:sz="0" w:space="0" w:color="auto"/>
            <w:bottom w:val="none" w:sz="0" w:space="0" w:color="auto"/>
            <w:right w:val="none" w:sz="0" w:space="0" w:color="auto"/>
          </w:divBdr>
          <w:divsChild>
            <w:div w:id="1589538106">
              <w:marLeft w:val="0"/>
              <w:marRight w:val="0"/>
              <w:marTop w:val="0"/>
              <w:marBottom w:val="0"/>
              <w:divBdr>
                <w:top w:val="none" w:sz="0" w:space="0" w:color="auto"/>
                <w:left w:val="none" w:sz="0" w:space="0" w:color="auto"/>
                <w:bottom w:val="none" w:sz="0" w:space="0" w:color="auto"/>
                <w:right w:val="none" w:sz="0" w:space="0" w:color="auto"/>
              </w:divBdr>
            </w:div>
          </w:divsChild>
        </w:div>
        <w:div w:id="1746338876">
          <w:marLeft w:val="0"/>
          <w:marRight w:val="0"/>
          <w:marTop w:val="0"/>
          <w:marBottom w:val="0"/>
          <w:divBdr>
            <w:top w:val="none" w:sz="0" w:space="0" w:color="auto"/>
            <w:left w:val="none" w:sz="0" w:space="0" w:color="auto"/>
            <w:bottom w:val="none" w:sz="0" w:space="0" w:color="auto"/>
            <w:right w:val="none" w:sz="0" w:space="0" w:color="auto"/>
          </w:divBdr>
          <w:divsChild>
            <w:div w:id="1276520977">
              <w:marLeft w:val="0"/>
              <w:marRight w:val="0"/>
              <w:marTop w:val="0"/>
              <w:marBottom w:val="0"/>
              <w:divBdr>
                <w:top w:val="none" w:sz="0" w:space="0" w:color="auto"/>
                <w:left w:val="none" w:sz="0" w:space="0" w:color="auto"/>
                <w:bottom w:val="none" w:sz="0" w:space="0" w:color="auto"/>
                <w:right w:val="none" w:sz="0" w:space="0" w:color="auto"/>
              </w:divBdr>
            </w:div>
          </w:divsChild>
        </w:div>
        <w:div w:id="1782914705">
          <w:marLeft w:val="0"/>
          <w:marRight w:val="0"/>
          <w:marTop w:val="0"/>
          <w:marBottom w:val="0"/>
          <w:divBdr>
            <w:top w:val="none" w:sz="0" w:space="0" w:color="auto"/>
            <w:left w:val="none" w:sz="0" w:space="0" w:color="auto"/>
            <w:bottom w:val="none" w:sz="0" w:space="0" w:color="auto"/>
            <w:right w:val="none" w:sz="0" w:space="0" w:color="auto"/>
          </w:divBdr>
          <w:divsChild>
            <w:div w:id="2134909373">
              <w:marLeft w:val="0"/>
              <w:marRight w:val="0"/>
              <w:marTop w:val="0"/>
              <w:marBottom w:val="0"/>
              <w:divBdr>
                <w:top w:val="none" w:sz="0" w:space="0" w:color="auto"/>
                <w:left w:val="none" w:sz="0" w:space="0" w:color="auto"/>
                <w:bottom w:val="none" w:sz="0" w:space="0" w:color="auto"/>
                <w:right w:val="none" w:sz="0" w:space="0" w:color="auto"/>
              </w:divBdr>
            </w:div>
          </w:divsChild>
        </w:div>
        <w:div w:id="1850831515">
          <w:marLeft w:val="0"/>
          <w:marRight w:val="0"/>
          <w:marTop w:val="0"/>
          <w:marBottom w:val="0"/>
          <w:divBdr>
            <w:top w:val="none" w:sz="0" w:space="0" w:color="auto"/>
            <w:left w:val="none" w:sz="0" w:space="0" w:color="auto"/>
            <w:bottom w:val="none" w:sz="0" w:space="0" w:color="auto"/>
            <w:right w:val="none" w:sz="0" w:space="0" w:color="auto"/>
          </w:divBdr>
          <w:divsChild>
            <w:div w:id="579485870">
              <w:marLeft w:val="0"/>
              <w:marRight w:val="0"/>
              <w:marTop w:val="0"/>
              <w:marBottom w:val="0"/>
              <w:divBdr>
                <w:top w:val="none" w:sz="0" w:space="0" w:color="auto"/>
                <w:left w:val="none" w:sz="0" w:space="0" w:color="auto"/>
                <w:bottom w:val="none" w:sz="0" w:space="0" w:color="auto"/>
                <w:right w:val="none" w:sz="0" w:space="0" w:color="auto"/>
              </w:divBdr>
            </w:div>
          </w:divsChild>
        </w:div>
        <w:div w:id="1910000030">
          <w:marLeft w:val="0"/>
          <w:marRight w:val="0"/>
          <w:marTop w:val="0"/>
          <w:marBottom w:val="0"/>
          <w:divBdr>
            <w:top w:val="none" w:sz="0" w:space="0" w:color="auto"/>
            <w:left w:val="none" w:sz="0" w:space="0" w:color="auto"/>
            <w:bottom w:val="none" w:sz="0" w:space="0" w:color="auto"/>
            <w:right w:val="none" w:sz="0" w:space="0" w:color="auto"/>
          </w:divBdr>
          <w:divsChild>
            <w:div w:id="956136776">
              <w:marLeft w:val="0"/>
              <w:marRight w:val="0"/>
              <w:marTop w:val="0"/>
              <w:marBottom w:val="0"/>
              <w:divBdr>
                <w:top w:val="none" w:sz="0" w:space="0" w:color="auto"/>
                <w:left w:val="none" w:sz="0" w:space="0" w:color="auto"/>
                <w:bottom w:val="none" w:sz="0" w:space="0" w:color="auto"/>
                <w:right w:val="none" w:sz="0" w:space="0" w:color="auto"/>
              </w:divBdr>
            </w:div>
          </w:divsChild>
        </w:div>
        <w:div w:id="1922060518">
          <w:marLeft w:val="0"/>
          <w:marRight w:val="0"/>
          <w:marTop w:val="0"/>
          <w:marBottom w:val="0"/>
          <w:divBdr>
            <w:top w:val="none" w:sz="0" w:space="0" w:color="auto"/>
            <w:left w:val="none" w:sz="0" w:space="0" w:color="auto"/>
            <w:bottom w:val="none" w:sz="0" w:space="0" w:color="auto"/>
            <w:right w:val="none" w:sz="0" w:space="0" w:color="auto"/>
          </w:divBdr>
          <w:divsChild>
            <w:div w:id="2106991735">
              <w:marLeft w:val="0"/>
              <w:marRight w:val="0"/>
              <w:marTop w:val="0"/>
              <w:marBottom w:val="0"/>
              <w:divBdr>
                <w:top w:val="none" w:sz="0" w:space="0" w:color="auto"/>
                <w:left w:val="none" w:sz="0" w:space="0" w:color="auto"/>
                <w:bottom w:val="none" w:sz="0" w:space="0" w:color="auto"/>
                <w:right w:val="none" w:sz="0" w:space="0" w:color="auto"/>
              </w:divBdr>
            </w:div>
          </w:divsChild>
        </w:div>
        <w:div w:id="1990474704">
          <w:marLeft w:val="0"/>
          <w:marRight w:val="0"/>
          <w:marTop w:val="0"/>
          <w:marBottom w:val="0"/>
          <w:divBdr>
            <w:top w:val="none" w:sz="0" w:space="0" w:color="auto"/>
            <w:left w:val="none" w:sz="0" w:space="0" w:color="auto"/>
            <w:bottom w:val="none" w:sz="0" w:space="0" w:color="auto"/>
            <w:right w:val="none" w:sz="0" w:space="0" w:color="auto"/>
          </w:divBdr>
          <w:divsChild>
            <w:div w:id="518006106">
              <w:marLeft w:val="0"/>
              <w:marRight w:val="0"/>
              <w:marTop w:val="0"/>
              <w:marBottom w:val="0"/>
              <w:divBdr>
                <w:top w:val="none" w:sz="0" w:space="0" w:color="auto"/>
                <w:left w:val="none" w:sz="0" w:space="0" w:color="auto"/>
                <w:bottom w:val="none" w:sz="0" w:space="0" w:color="auto"/>
                <w:right w:val="none" w:sz="0" w:space="0" w:color="auto"/>
              </w:divBdr>
            </w:div>
          </w:divsChild>
        </w:div>
        <w:div w:id="2001425373">
          <w:marLeft w:val="0"/>
          <w:marRight w:val="0"/>
          <w:marTop w:val="0"/>
          <w:marBottom w:val="0"/>
          <w:divBdr>
            <w:top w:val="none" w:sz="0" w:space="0" w:color="auto"/>
            <w:left w:val="none" w:sz="0" w:space="0" w:color="auto"/>
            <w:bottom w:val="none" w:sz="0" w:space="0" w:color="auto"/>
            <w:right w:val="none" w:sz="0" w:space="0" w:color="auto"/>
          </w:divBdr>
          <w:divsChild>
            <w:div w:id="1437797914">
              <w:marLeft w:val="0"/>
              <w:marRight w:val="0"/>
              <w:marTop w:val="0"/>
              <w:marBottom w:val="0"/>
              <w:divBdr>
                <w:top w:val="none" w:sz="0" w:space="0" w:color="auto"/>
                <w:left w:val="none" w:sz="0" w:space="0" w:color="auto"/>
                <w:bottom w:val="none" w:sz="0" w:space="0" w:color="auto"/>
                <w:right w:val="none" w:sz="0" w:space="0" w:color="auto"/>
              </w:divBdr>
            </w:div>
          </w:divsChild>
        </w:div>
        <w:div w:id="2067945738">
          <w:marLeft w:val="0"/>
          <w:marRight w:val="0"/>
          <w:marTop w:val="0"/>
          <w:marBottom w:val="0"/>
          <w:divBdr>
            <w:top w:val="none" w:sz="0" w:space="0" w:color="auto"/>
            <w:left w:val="none" w:sz="0" w:space="0" w:color="auto"/>
            <w:bottom w:val="none" w:sz="0" w:space="0" w:color="auto"/>
            <w:right w:val="none" w:sz="0" w:space="0" w:color="auto"/>
          </w:divBdr>
          <w:divsChild>
            <w:div w:id="1119570098">
              <w:marLeft w:val="0"/>
              <w:marRight w:val="0"/>
              <w:marTop w:val="0"/>
              <w:marBottom w:val="0"/>
              <w:divBdr>
                <w:top w:val="none" w:sz="0" w:space="0" w:color="auto"/>
                <w:left w:val="none" w:sz="0" w:space="0" w:color="auto"/>
                <w:bottom w:val="none" w:sz="0" w:space="0" w:color="auto"/>
                <w:right w:val="none" w:sz="0" w:space="0" w:color="auto"/>
              </w:divBdr>
            </w:div>
          </w:divsChild>
        </w:div>
        <w:div w:id="2119912040">
          <w:marLeft w:val="0"/>
          <w:marRight w:val="0"/>
          <w:marTop w:val="0"/>
          <w:marBottom w:val="0"/>
          <w:divBdr>
            <w:top w:val="none" w:sz="0" w:space="0" w:color="auto"/>
            <w:left w:val="none" w:sz="0" w:space="0" w:color="auto"/>
            <w:bottom w:val="none" w:sz="0" w:space="0" w:color="auto"/>
            <w:right w:val="none" w:sz="0" w:space="0" w:color="auto"/>
          </w:divBdr>
          <w:divsChild>
            <w:div w:id="4061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7700">
      <w:bodyDiv w:val="1"/>
      <w:marLeft w:val="0"/>
      <w:marRight w:val="0"/>
      <w:marTop w:val="0"/>
      <w:marBottom w:val="0"/>
      <w:divBdr>
        <w:top w:val="none" w:sz="0" w:space="0" w:color="auto"/>
        <w:left w:val="none" w:sz="0" w:space="0" w:color="auto"/>
        <w:bottom w:val="none" w:sz="0" w:space="0" w:color="auto"/>
        <w:right w:val="none" w:sz="0" w:space="0" w:color="auto"/>
      </w:divBdr>
    </w:div>
    <w:div w:id="1151097352">
      <w:bodyDiv w:val="1"/>
      <w:marLeft w:val="0"/>
      <w:marRight w:val="0"/>
      <w:marTop w:val="0"/>
      <w:marBottom w:val="0"/>
      <w:divBdr>
        <w:top w:val="none" w:sz="0" w:space="0" w:color="auto"/>
        <w:left w:val="none" w:sz="0" w:space="0" w:color="auto"/>
        <w:bottom w:val="none" w:sz="0" w:space="0" w:color="auto"/>
        <w:right w:val="none" w:sz="0" w:space="0" w:color="auto"/>
      </w:divBdr>
    </w:div>
    <w:div w:id="1166674034">
      <w:bodyDiv w:val="1"/>
      <w:marLeft w:val="0"/>
      <w:marRight w:val="0"/>
      <w:marTop w:val="0"/>
      <w:marBottom w:val="0"/>
      <w:divBdr>
        <w:top w:val="none" w:sz="0" w:space="0" w:color="auto"/>
        <w:left w:val="none" w:sz="0" w:space="0" w:color="auto"/>
        <w:bottom w:val="none" w:sz="0" w:space="0" w:color="auto"/>
        <w:right w:val="none" w:sz="0" w:space="0" w:color="auto"/>
      </w:divBdr>
    </w:div>
    <w:div w:id="1176067621">
      <w:bodyDiv w:val="1"/>
      <w:marLeft w:val="0"/>
      <w:marRight w:val="0"/>
      <w:marTop w:val="0"/>
      <w:marBottom w:val="0"/>
      <w:divBdr>
        <w:top w:val="none" w:sz="0" w:space="0" w:color="auto"/>
        <w:left w:val="none" w:sz="0" w:space="0" w:color="auto"/>
        <w:bottom w:val="none" w:sz="0" w:space="0" w:color="auto"/>
        <w:right w:val="none" w:sz="0" w:space="0" w:color="auto"/>
      </w:divBdr>
      <w:divsChild>
        <w:div w:id="570701515">
          <w:marLeft w:val="0"/>
          <w:marRight w:val="0"/>
          <w:marTop w:val="0"/>
          <w:marBottom w:val="0"/>
          <w:divBdr>
            <w:top w:val="none" w:sz="0" w:space="0" w:color="auto"/>
            <w:left w:val="none" w:sz="0" w:space="0" w:color="auto"/>
            <w:bottom w:val="none" w:sz="0" w:space="0" w:color="auto"/>
            <w:right w:val="none" w:sz="0" w:space="0" w:color="auto"/>
          </w:divBdr>
          <w:divsChild>
            <w:div w:id="1739740609">
              <w:marLeft w:val="0"/>
              <w:marRight w:val="0"/>
              <w:marTop w:val="0"/>
              <w:marBottom w:val="0"/>
              <w:divBdr>
                <w:top w:val="none" w:sz="0" w:space="0" w:color="auto"/>
                <w:left w:val="none" w:sz="0" w:space="0" w:color="auto"/>
                <w:bottom w:val="none" w:sz="0" w:space="0" w:color="auto"/>
                <w:right w:val="none" w:sz="0" w:space="0" w:color="auto"/>
              </w:divBdr>
            </w:div>
            <w:div w:id="1874415936">
              <w:marLeft w:val="0"/>
              <w:marRight w:val="0"/>
              <w:marTop w:val="0"/>
              <w:marBottom w:val="0"/>
              <w:divBdr>
                <w:top w:val="none" w:sz="0" w:space="0" w:color="auto"/>
                <w:left w:val="none" w:sz="0" w:space="0" w:color="auto"/>
                <w:bottom w:val="none" w:sz="0" w:space="0" w:color="auto"/>
                <w:right w:val="none" w:sz="0" w:space="0" w:color="auto"/>
              </w:divBdr>
            </w:div>
            <w:div w:id="877548681">
              <w:marLeft w:val="0"/>
              <w:marRight w:val="0"/>
              <w:marTop w:val="0"/>
              <w:marBottom w:val="0"/>
              <w:divBdr>
                <w:top w:val="none" w:sz="0" w:space="0" w:color="auto"/>
                <w:left w:val="none" w:sz="0" w:space="0" w:color="auto"/>
                <w:bottom w:val="none" w:sz="0" w:space="0" w:color="auto"/>
                <w:right w:val="none" w:sz="0" w:space="0" w:color="auto"/>
              </w:divBdr>
            </w:div>
            <w:div w:id="982470682">
              <w:marLeft w:val="0"/>
              <w:marRight w:val="0"/>
              <w:marTop w:val="0"/>
              <w:marBottom w:val="0"/>
              <w:divBdr>
                <w:top w:val="none" w:sz="0" w:space="0" w:color="auto"/>
                <w:left w:val="none" w:sz="0" w:space="0" w:color="auto"/>
                <w:bottom w:val="none" w:sz="0" w:space="0" w:color="auto"/>
                <w:right w:val="none" w:sz="0" w:space="0" w:color="auto"/>
              </w:divBdr>
            </w:div>
            <w:div w:id="128400944">
              <w:marLeft w:val="0"/>
              <w:marRight w:val="0"/>
              <w:marTop w:val="0"/>
              <w:marBottom w:val="0"/>
              <w:divBdr>
                <w:top w:val="none" w:sz="0" w:space="0" w:color="auto"/>
                <w:left w:val="none" w:sz="0" w:space="0" w:color="auto"/>
                <w:bottom w:val="none" w:sz="0" w:space="0" w:color="auto"/>
                <w:right w:val="none" w:sz="0" w:space="0" w:color="auto"/>
              </w:divBdr>
            </w:div>
            <w:div w:id="1532106720">
              <w:marLeft w:val="0"/>
              <w:marRight w:val="0"/>
              <w:marTop w:val="0"/>
              <w:marBottom w:val="0"/>
              <w:divBdr>
                <w:top w:val="none" w:sz="0" w:space="0" w:color="auto"/>
                <w:left w:val="none" w:sz="0" w:space="0" w:color="auto"/>
                <w:bottom w:val="none" w:sz="0" w:space="0" w:color="auto"/>
                <w:right w:val="none" w:sz="0" w:space="0" w:color="auto"/>
              </w:divBdr>
            </w:div>
            <w:div w:id="135028447">
              <w:marLeft w:val="0"/>
              <w:marRight w:val="0"/>
              <w:marTop w:val="0"/>
              <w:marBottom w:val="0"/>
              <w:divBdr>
                <w:top w:val="none" w:sz="0" w:space="0" w:color="auto"/>
                <w:left w:val="none" w:sz="0" w:space="0" w:color="auto"/>
                <w:bottom w:val="none" w:sz="0" w:space="0" w:color="auto"/>
                <w:right w:val="none" w:sz="0" w:space="0" w:color="auto"/>
              </w:divBdr>
            </w:div>
            <w:div w:id="1211571482">
              <w:marLeft w:val="0"/>
              <w:marRight w:val="0"/>
              <w:marTop w:val="0"/>
              <w:marBottom w:val="0"/>
              <w:divBdr>
                <w:top w:val="none" w:sz="0" w:space="0" w:color="auto"/>
                <w:left w:val="none" w:sz="0" w:space="0" w:color="auto"/>
                <w:bottom w:val="none" w:sz="0" w:space="0" w:color="auto"/>
                <w:right w:val="none" w:sz="0" w:space="0" w:color="auto"/>
              </w:divBdr>
            </w:div>
            <w:div w:id="224730984">
              <w:marLeft w:val="0"/>
              <w:marRight w:val="0"/>
              <w:marTop w:val="0"/>
              <w:marBottom w:val="0"/>
              <w:divBdr>
                <w:top w:val="none" w:sz="0" w:space="0" w:color="auto"/>
                <w:left w:val="none" w:sz="0" w:space="0" w:color="auto"/>
                <w:bottom w:val="none" w:sz="0" w:space="0" w:color="auto"/>
                <w:right w:val="none" w:sz="0" w:space="0" w:color="auto"/>
              </w:divBdr>
            </w:div>
            <w:div w:id="1936862448">
              <w:marLeft w:val="0"/>
              <w:marRight w:val="0"/>
              <w:marTop w:val="0"/>
              <w:marBottom w:val="0"/>
              <w:divBdr>
                <w:top w:val="none" w:sz="0" w:space="0" w:color="auto"/>
                <w:left w:val="none" w:sz="0" w:space="0" w:color="auto"/>
                <w:bottom w:val="none" w:sz="0" w:space="0" w:color="auto"/>
                <w:right w:val="none" w:sz="0" w:space="0" w:color="auto"/>
              </w:divBdr>
            </w:div>
            <w:div w:id="2116437299">
              <w:marLeft w:val="0"/>
              <w:marRight w:val="0"/>
              <w:marTop w:val="0"/>
              <w:marBottom w:val="0"/>
              <w:divBdr>
                <w:top w:val="none" w:sz="0" w:space="0" w:color="auto"/>
                <w:left w:val="none" w:sz="0" w:space="0" w:color="auto"/>
                <w:bottom w:val="none" w:sz="0" w:space="0" w:color="auto"/>
                <w:right w:val="none" w:sz="0" w:space="0" w:color="auto"/>
              </w:divBdr>
            </w:div>
            <w:div w:id="1173300909">
              <w:marLeft w:val="0"/>
              <w:marRight w:val="0"/>
              <w:marTop w:val="0"/>
              <w:marBottom w:val="0"/>
              <w:divBdr>
                <w:top w:val="none" w:sz="0" w:space="0" w:color="auto"/>
                <w:left w:val="none" w:sz="0" w:space="0" w:color="auto"/>
                <w:bottom w:val="none" w:sz="0" w:space="0" w:color="auto"/>
                <w:right w:val="none" w:sz="0" w:space="0" w:color="auto"/>
              </w:divBdr>
            </w:div>
            <w:div w:id="1164079836">
              <w:marLeft w:val="0"/>
              <w:marRight w:val="0"/>
              <w:marTop w:val="0"/>
              <w:marBottom w:val="0"/>
              <w:divBdr>
                <w:top w:val="none" w:sz="0" w:space="0" w:color="auto"/>
                <w:left w:val="none" w:sz="0" w:space="0" w:color="auto"/>
                <w:bottom w:val="none" w:sz="0" w:space="0" w:color="auto"/>
                <w:right w:val="none" w:sz="0" w:space="0" w:color="auto"/>
              </w:divBdr>
            </w:div>
            <w:div w:id="159588294">
              <w:marLeft w:val="0"/>
              <w:marRight w:val="0"/>
              <w:marTop w:val="0"/>
              <w:marBottom w:val="0"/>
              <w:divBdr>
                <w:top w:val="none" w:sz="0" w:space="0" w:color="auto"/>
                <w:left w:val="none" w:sz="0" w:space="0" w:color="auto"/>
                <w:bottom w:val="none" w:sz="0" w:space="0" w:color="auto"/>
                <w:right w:val="none" w:sz="0" w:space="0" w:color="auto"/>
              </w:divBdr>
            </w:div>
            <w:div w:id="46800537">
              <w:marLeft w:val="0"/>
              <w:marRight w:val="0"/>
              <w:marTop w:val="0"/>
              <w:marBottom w:val="0"/>
              <w:divBdr>
                <w:top w:val="none" w:sz="0" w:space="0" w:color="auto"/>
                <w:left w:val="none" w:sz="0" w:space="0" w:color="auto"/>
                <w:bottom w:val="none" w:sz="0" w:space="0" w:color="auto"/>
                <w:right w:val="none" w:sz="0" w:space="0" w:color="auto"/>
              </w:divBdr>
            </w:div>
            <w:div w:id="1925457918">
              <w:marLeft w:val="0"/>
              <w:marRight w:val="0"/>
              <w:marTop w:val="0"/>
              <w:marBottom w:val="0"/>
              <w:divBdr>
                <w:top w:val="none" w:sz="0" w:space="0" w:color="auto"/>
                <w:left w:val="none" w:sz="0" w:space="0" w:color="auto"/>
                <w:bottom w:val="none" w:sz="0" w:space="0" w:color="auto"/>
                <w:right w:val="none" w:sz="0" w:space="0" w:color="auto"/>
              </w:divBdr>
            </w:div>
            <w:div w:id="1079594460">
              <w:marLeft w:val="0"/>
              <w:marRight w:val="0"/>
              <w:marTop w:val="0"/>
              <w:marBottom w:val="0"/>
              <w:divBdr>
                <w:top w:val="none" w:sz="0" w:space="0" w:color="auto"/>
                <w:left w:val="none" w:sz="0" w:space="0" w:color="auto"/>
                <w:bottom w:val="none" w:sz="0" w:space="0" w:color="auto"/>
                <w:right w:val="none" w:sz="0" w:space="0" w:color="auto"/>
              </w:divBdr>
            </w:div>
            <w:div w:id="421292877">
              <w:marLeft w:val="0"/>
              <w:marRight w:val="0"/>
              <w:marTop w:val="0"/>
              <w:marBottom w:val="0"/>
              <w:divBdr>
                <w:top w:val="none" w:sz="0" w:space="0" w:color="auto"/>
                <w:left w:val="none" w:sz="0" w:space="0" w:color="auto"/>
                <w:bottom w:val="none" w:sz="0" w:space="0" w:color="auto"/>
                <w:right w:val="none" w:sz="0" w:space="0" w:color="auto"/>
              </w:divBdr>
            </w:div>
          </w:divsChild>
        </w:div>
        <w:div w:id="1706560388">
          <w:marLeft w:val="0"/>
          <w:marRight w:val="0"/>
          <w:marTop w:val="0"/>
          <w:marBottom w:val="0"/>
          <w:divBdr>
            <w:top w:val="none" w:sz="0" w:space="0" w:color="auto"/>
            <w:left w:val="none" w:sz="0" w:space="0" w:color="auto"/>
            <w:bottom w:val="none" w:sz="0" w:space="0" w:color="auto"/>
            <w:right w:val="none" w:sz="0" w:space="0" w:color="auto"/>
          </w:divBdr>
          <w:divsChild>
            <w:div w:id="767773527">
              <w:marLeft w:val="0"/>
              <w:marRight w:val="0"/>
              <w:marTop w:val="0"/>
              <w:marBottom w:val="0"/>
              <w:divBdr>
                <w:top w:val="none" w:sz="0" w:space="0" w:color="auto"/>
                <w:left w:val="none" w:sz="0" w:space="0" w:color="auto"/>
                <w:bottom w:val="none" w:sz="0" w:space="0" w:color="auto"/>
                <w:right w:val="none" w:sz="0" w:space="0" w:color="auto"/>
              </w:divBdr>
            </w:div>
            <w:div w:id="590042445">
              <w:marLeft w:val="0"/>
              <w:marRight w:val="0"/>
              <w:marTop w:val="0"/>
              <w:marBottom w:val="0"/>
              <w:divBdr>
                <w:top w:val="none" w:sz="0" w:space="0" w:color="auto"/>
                <w:left w:val="none" w:sz="0" w:space="0" w:color="auto"/>
                <w:bottom w:val="none" w:sz="0" w:space="0" w:color="auto"/>
                <w:right w:val="none" w:sz="0" w:space="0" w:color="auto"/>
              </w:divBdr>
            </w:div>
            <w:div w:id="2109883464">
              <w:marLeft w:val="0"/>
              <w:marRight w:val="0"/>
              <w:marTop w:val="0"/>
              <w:marBottom w:val="0"/>
              <w:divBdr>
                <w:top w:val="none" w:sz="0" w:space="0" w:color="auto"/>
                <w:left w:val="none" w:sz="0" w:space="0" w:color="auto"/>
                <w:bottom w:val="none" w:sz="0" w:space="0" w:color="auto"/>
                <w:right w:val="none" w:sz="0" w:space="0" w:color="auto"/>
              </w:divBdr>
            </w:div>
            <w:div w:id="921646220">
              <w:marLeft w:val="0"/>
              <w:marRight w:val="0"/>
              <w:marTop w:val="0"/>
              <w:marBottom w:val="0"/>
              <w:divBdr>
                <w:top w:val="none" w:sz="0" w:space="0" w:color="auto"/>
                <w:left w:val="none" w:sz="0" w:space="0" w:color="auto"/>
                <w:bottom w:val="none" w:sz="0" w:space="0" w:color="auto"/>
                <w:right w:val="none" w:sz="0" w:space="0" w:color="auto"/>
              </w:divBdr>
            </w:div>
            <w:div w:id="1697386515">
              <w:marLeft w:val="0"/>
              <w:marRight w:val="0"/>
              <w:marTop w:val="0"/>
              <w:marBottom w:val="0"/>
              <w:divBdr>
                <w:top w:val="none" w:sz="0" w:space="0" w:color="auto"/>
                <w:left w:val="none" w:sz="0" w:space="0" w:color="auto"/>
                <w:bottom w:val="none" w:sz="0" w:space="0" w:color="auto"/>
                <w:right w:val="none" w:sz="0" w:space="0" w:color="auto"/>
              </w:divBdr>
            </w:div>
            <w:div w:id="1139802913">
              <w:marLeft w:val="0"/>
              <w:marRight w:val="0"/>
              <w:marTop w:val="0"/>
              <w:marBottom w:val="0"/>
              <w:divBdr>
                <w:top w:val="none" w:sz="0" w:space="0" w:color="auto"/>
                <w:left w:val="none" w:sz="0" w:space="0" w:color="auto"/>
                <w:bottom w:val="none" w:sz="0" w:space="0" w:color="auto"/>
                <w:right w:val="none" w:sz="0" w:space="0" w:color="auto"/>
              </w:divBdr>
            </w:div>
            <w:div w:id="2131239202">
              <w:marLeft w:val="0"/>
              <w:marRight w:val="0"/>
              <w:marTop w:val="0"/>
              <w:marBottom w:val="0"/>
              <w:divBdr>
                <w:top w:val="none" w:sz="0" w:space="0" w:color="auto"/>
                <w:left w:val="none" w:sz="0" w:space="0" w:color="auto"/>
                <w:bottom w:val="none" w:sz="0" w:space="0" w:color="auto"/>
                <w:right w:val="none" w:sz="0" w:space="0" w:color="auto"/>
              </w:divBdr>
            </w:div>
            <w:div w:id="10874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96">
      <w:bodyDiv w:val="1"/>
      <w:marLeft w:val="0"/>
      <w:marRight w:val="0"/>
      <w:marTop w:val="0"/>
      <w:marBottom w:val="0"/>
      <w:divBdr>
        <w:top w:val="none" w:sz="0" w:space="0" w:color="auto"/>
        <w:left w:val="none" w:sz="0" w:space="0" w:color="auto"/>
        <w:bottom w:val="none" w:sz="0" w:space="0" w:color="auto"/>
        <w:right w:val="none" w:sz="0" w:space="0" w:color="auto"/>
      </w:divBdr>
    </w:div>
    <w:div w:id="1231042478">
      <w:bodyDiv w:val="1"/>
      <w:marLeft w:val="0"/>
      <w:marRight w:val="0"/>
      <w:marTop w:val="0"/>
      <w:marBottom w:val="0"/>
      <w:divBdr>
        <w:top w:val="none" w:sz="0" w:space="0" w:color="auto"/>
        <w:left w:val="none" w:sz="0" w:space="0" w:color="auto"/>
        <w:bottom w:val="none" w:sz="0" w:space="0" w:color="auto"/>
        <w:right w:val="none" w:sz="0" w:space="0" w:color="auto"/>
      </w:divBdr>
      <w:divsChild>
        <w:div w:id="1689990686">
          <w:marLeft w:val="0"/>
          <w:marRight w:val="0"/>
          <w:marTop w:val="0"/>
          <w:marBottom w:val="0"/>
          <w:divBdr>
            <w:top w:val="none" w:sz="0" w:space="0" w:color="auto"/>
            <w:left w:val="none" w:sz="0" w:space="0" w:color="auto"/>
            <w:bottom w:val="none" w:sz="0" w:space="0" w:color="auto"/>
            <w:right w:val="none" w:sz="0" w:space="0" w:color="auto"/>
          </w:divBdr>
          <w:divsChild>
            <w:div w:id="414515377">
              <w:marLeft w:val="0"/>
              <w:marRight w:val="0"/>
              <w:marTop w:val="0"/>
              <w:marBottom w:val="0"/>
              <w:divBdr>
                <w:top w:val="none" w:sz="0" w:space="0" w:color="auto"/>
                <w:left w:val="none" w:sz="0" w:space="0" w:color="auto"/>
                <w:bottom w:val="none" w:sz="0" w:space="0" w:color="auto"/>
                <w:right w:val="none" w:sz="0" w:space="0" w:color="auto"/>
              </w:divBdr>
            </w:div>
            <w:div w:id="2124376580">
              <w:marLeft w:val="0"/>
              <w:marRight w:val="0"/>
              <w:marTop w:val="0"/>
              <w:marBottom w:val="0"/>
              <w:divBdr>
                <w:top w:val="none" w:sz="0" w:space="0" w:color="auto"/>
                <w:left w:val="none" w:sz="0" w:space="0" w:color="auto"/>
                <w:bottom w:val="none" w:sz="0" w:space="0" w:color="auto"/>
                <w:right w:val="none" w:sz="0" w:space="0" w:color="auto"/>
              </w:divBdr>
            </w:div>
            <w:div w:id="1103304220">
              <w:marLeft w:val="0"/>
              <w:marRight w:val="0"/>
              <w:marTop w:val="0"/>
              <w:marBottom w:val="0"/>
              <w:divBdr>
                <w:top w:val="none" w:sz="0" w:space="0" w:color="auto"/>
                <w:left w:val="none" w:sz="0" w:space="0" w:color="auto"/>
                <w:bottom w:val="none" w:sz="0" w:space="0" w:color="auto"/>
                <w:right w:val="none" w:sz="0" w:space="0" w:color="auto"/>
              </w:divBdr>
            </w:div>
            <w:div w:id="856503079">
              <w:marLeft w:val="0"/>
              <w:marRight w:val="0"/>
              <w:marTop w:val="0"/>
              <w:marBottom w:val="0"/>
              <w:divBdr>
                <w:top w:val="none" w:sz="0" w:space="0" w:color="auto"/>
                <w:left w:val="none" w:sz="0" w:space="0" w:color="auto"/>
                <w:bottom w:val="none" w:sz="0" w:space="0" w:color="auto"/>
                <w:right w:val="none" w:sz="0" w:space="0" w:color="auto"/>
              </w:divBdr>
            </w:div>
            <w:div w:id="35007809">
              <w:marLeft w:val="0"/>
              <w:marRight w:val="0"/>
              <w:marTop w:val="0"/>
              <w:marBottom w:val="0"/>
              <w:divBdr>
                <w:top w:val="none" w:sz="0" w:space="0" w:color="auto"/>
                <w:left w:val="none" w:sz="0" w:space="0" w:color="auto"/>
                <w:bottom w:val="none" w:sz="0" w:space="0" w:color="auto"/>
                <w:right w:val="none" w:sz="0" w:space="0" w:color="auto"/>
              </w:divBdr>
            </w:div>
            <w:div w:id="935478627">
              <w:marLeft w:val="0"/>
              <w:marRight w:val="0"/>
              <w:marTop w:val="0"/>
              <w:marBottom w:val="0"/>
              <w:divBdr>
                <w:top w:val="none" w:sz="0" w:space="0" w:color="auto"/>
                <w:left w:val="none" w:sz="0" w:space="0" w:color="auto"/>
                <w:bottom w:val="none" w:sz="0" w:space="0" w:color="auto"/>
                <w:right w:val="none" w:sz="0" w:space="0" w:color="auto"/>
              </w:divBdr>
            </w:div>
            <w:div w:id="2085759248">
              <w:marLeft w:val="0"/>
              <w:marRight w:val="0"/>
              <w:marTop w:val="0"/>
              <w:marBottom w:val="0"/>
              <w:divBdr>
                <w:top w:val="none" w:sz="0" w:space="0" w:color="auto"/>
                <w:left w:val="none" w:sz="0" w:space="0" w:color="auto"/>
                <w:bottom w:val="none" w:sz="0" w:space="0" w:color="auto"/>
                <w:right w:val="none" w:sz="0" w:space="0" w:color="auto"/>
              </w:divBdr>
            </w:div>
            <w:div w:id="1361128379">
              <w:marLeft w:val="0"/>
              <w:marRight w:val="0"/>
              <w:marTop w:val="0"/>
              <w:marBottom w:val="0"/>
              <w:divBdr>
                <w:top w:val="none" w:sz="0" w:space="0" w:color="auto"/>
                <w:left w:val="none" w:sz="0" w:space="0" w:color="auto"/>
                <w:bottom w:val="none" w:sz="0" w:space="0" w:color="auto"/>
                <w:right w:val="none" w:sz="0" w:space="0" w:color="auto"/>
              </w:divBdr>
            </w:div>
            <w:div w:id="726152555">
              <w:marLeft w:val="0"/>
              <w:marRight w:val="0"/>
              <w:marTop w:val="0"/>
              <w:marBottom w:val="0"/>
              <w:divBdr>
                <w:top w:val="none" w:sz="0" w:space="0" w:color="auto"/>
                <w:left w:val="none" w:sz="0" w:space="0" w:color="auto"/>
                <w:bottom w:val="none" w:sz="0" w:space="0" w:color="auto"/>
                <w:right w:val="none" w:sz="0" w:space="0" w:color="auto"/>
              </w:divBdr>
            </w:div>
            <w:div w:id="1322468643">
              <w:marLeft w:val="0"/>
              <w:marRight w:val="0"/>
              <w:marTop w:val="0"/>
              <w:marBottom w:val="0"/>
              <w:divBdr>
                <w:top w:val="none" w:sz="0" w:space="0" w:color="auto"/>
                <w:left w:val="none" w:sz="0" w:space="0" w:color="auto"/>
                <w:bottom w:val="none" w:sz="0" w:space="0" w:color="auto"/>
                <w:right w:val="none" w:sz="0" w:space="0" w:color="auto"/>
              </w:divBdr>
            </w:div>
            <w:div w:id="1896963342">
              <w:marLeft w:val="0"/>
              <w:marRight w:val="0"/>
              <w:marTop w:val="0"/>
              <w:marBottom w:val="0"/>
              <w:divBdr>
                <w:top w:val="none" w:sz="0" w:space="0" w:color="auto"/>
                <w:left w:val="none" w:sz="0" w:space="0" w:color="auto"/>
                <w:bottom w:val="none" w:sz="0" w:space="0" w:color="auto"/>
                <w:right w:val="none" w:sz="0" w:space="0" w:color="auto"/>
              </w:divBdr>
            </w:div>
            <w:div w:id="270825377">
              <w:marLeft w:val="0"/>
              <w:marRight w:val="0"/>
              <w:marTop w:val="0"/>
              <w:marBottom w:val="0"/>
              <w:divBdr>
                <w:top w:val="none" w:sz="0" w:space="0" w:color="auto"/>
                <w:left w:val="none" w:sz="0" w:space="0" w:color="auto"/>
                <w:bottom w:val="none" w:sz="0" w:space="0" w:color="auto"/>
                <w:right w:val="none" w:sz="0" w:space="0" w:color="auto"/>
              </w:divBdr>
            </w:div>
            <w:div w:id="78411175">
              <w:marLeft w:val="0"/>
              <w:marRight w:val="0"/>
              <w:marTop w:val="0"/>
              <w:marBottom w:val="0"/>
              <w:divBdr>
                <w:top w:val="none" w:sz="0" w:space="0" w:color="auto"/>
                <w:left w:val="none" w:sz="0" w:space="0" w:color="auto"/>
                <w:bottom w:val="none" w:sz="0" w:space="0" w:color="auto"/>
                <w:right w:val="none" w:sz="0" w:space="0" w:color="auto"/>
              </w:divBdr>
            </w:div>
            <w:div w:id="1076126430">
              <w:marLeft w:val="0"/>
              <w:marRight w:val="0"/>
              <w:marTop w:val="0"/>
              <w:marBottom w:val="0"/>
              <w:divBdr>
                <w:top w:val="none" w:sz="0" w:space="0" w:color="auto"/>
                <w:left w:val="none" w:sz="0" w:space="0" w:color="auto"/>
                <w:bottom w:val="none" w:sz="0" w:space="0" w:color="auto"/>
                <w:right w:val="none" w:sz="0" w:space="0" w:color="auto"/>
              </w:divBdr>
            </w:div>
            <w:div w:id="41175084">
              <w:marLeft w:val="0"/>
              <w:marRight w:val="0"/>
              <w:marTop w:val="0"/>
              <w:marBottom w:val="0"/>
              <w:divBdr>
                <w:top w:val="none" w:sz="0" w:space="0" w:color="auto"/>
                <w:left w:val="none" w:sz="0" w:space="0" w:color="auto"/>
                <w:bottom w:val="none" w:sz="0" w:space="0" w:color="auto"/>
                <w:right w:val="none" w:sz="0" w:space="0" w:color="auto"/>
              </w:divBdr>
            </w:div>
            <w:div w:id="1539121247">
              <w:marLeft w:val="0"/>
              <w:marRight w:val="0"/>
              <w:marTop w:val="0"/>
              <w:marBottom w:val="0"/>
              <w:divBdr>
                <w:top w:val="none" w:sz="0" w:space="0" w:color="auto"/>
                <w:left w:val="none" w:sz="0" w:space="0" w:color="auto"/>
                <w:bottom w:val="none" w:sz="0" w:space="0" w:color="auto"/>
                <w:right w:val="none" w:sz="0" w:space="0" w:color="auto"/>
              </w:divBdr>
            </w:div>
            <w:div w:id="1551721181">
              <w:marLeft w:val="0"/>
              <w:marRight w:val="0"/>
              <w:marTop w:val="0"/>
              <w:marBottom w:val="0"/>
              <w:divBdr>
                <w:top w:val="none" w:sz="0" w:space="0" w:color="auto"/>
                <w:left w:val="none" w:sz="0" w:space="0" w:color="auto"/>
                <w:bottom w:val="none" w:sz="0" w:space="0" w:color="auto"/>
                <w:right w:val="none" w:sz="0" w:space="0" w:color="auto"/>
              </w:divBdr>
            </w:div>
            <w:div w:id="1497064821">
              <w:marLeft w:val="0"/>
              <w:marRight w:val="0"/>
              <w:marTop w:val="0"/>
              <w:marBottom w:val="0"/>
              <w:divBdr>
                <w:top w:val="none" w:sz="0" w:space="0" w:color="auto"/>
                <w:left w:val="none" w:sz="0" w:space="0" w:color="auto"/>
                <w:bottom w:val="none" w:sz="0" w:space="0" w:color="auto"/>
                <w:right w:val="none" w:sz="0" w:space="0" w:color="auto"/>
              </w:divBdr>
            </w:div>
          </w:divsChild>
        </w:div>
        <w:div w:id="1067996268">
          <w:marLeft w:val="0"/>
          <w:marRight w:val="0"/>
          <w:marTop w:val="0"/>
          <w:marBottom w:val="0"/>
          <w:divBdr>
            <w:top w:val="none" w:sz="0" w:space="0" w:color="auto"/>
            <w:left w:val="none" w:sz="0" w:space="0" w:color="auto"/>
            <w:bottom w:val="none" w:sz="0" w:space="0" w:color="auto"/>
            <w:right w:val="none" w:sz="0" w:space="0" w:color="auto"/>
          </w:divBdr>
          <w:divsChild>
            <w:div w:id="833031285">
              <w:marLeft w:val="0"/>
              <w:marRight w:val="0"/>
              <w:marTop w:val="0"/>
              <w:marBottom w:val="0"/>
              <w:divBdr>
                <w:top w:val="none" w:sz="0" w:space="0" w:color="auto"/>
                <w:left w:val="none" w:sz="0" w:space="0" w:color="auto"/>
                <w:bottom w:val="none" w:sz="0" w:space="0" w:color="auto"/>
                <w:right w:val="none" w:sz="0" w:space="0" w:color="auto"/>
              </w:divBdr>
            </w:div>
            <w:div w:id="630287632">
              <w:marLeft w:val="0"/>
              <w:marRight w:val="0"/>
              <w:marTop w:val="0"/>
              <w:marBottom w:val="0"/>
              <w:divBdr>
                <w:top w:val="none" w:sz="0" w:space="0" w:color="auto"/>
                <w:left w:val="none" w:sz="0" w:space="0" w:color="auto"/>
                <w:bottom w:val="none" w:sz="0" w:space="0" w:color="auto"/>
                <w:right w:val="none" w:sz="0" w:space="0" w:color="auto"/>
              </w:divBdr>
            </w:div>
            <w:div w:id="628823173">
              <w:marLeft w:val="0"/>
              <w:marRight w:val="0"/>
              <w:marTop w:val="0"/>
              <w:marBottom w:val="0"/>
              <w:divBdr>
                <w:top w:val="none" w:sz="0" w:space="0" w:color="auto"/>
                <w:left w:val="none" w:sz="0" w:space="0" w:color="auto"/>
                <w:bottom w:val="none" w:sz="0" w:space="0" w:color="auto"/>
                <w:right w:val="none" w:sz="0" w:space="0" w:color="auto"/>
              </w:divBdr>
            </w:div>
            <w:div w:id="31539677">
              <w:marLeft w:val="0"/>
              <w:marRight w:val="0"/>
              <w:marTop w:val="0"/>
              <w:marBottom w:val="0"/>
              <w:divBdr>
                <w:top w:val="none" w:sz="0" w:space="0" w:color="auto"/>
                <w:left w:val="none" w:sz="0" w:space="0" w:color="auto"/>
                <w:bottom w:val="none" w:sz="0" w:space="0" w:color="auto"/>
                <w:right w:val="none" w:sz="0" w:space="0" w:color="auto"/>
              </w:divBdr>
            </w:div>
            <w:div w:id="1587225610">
              <w:marLeft w:val="0"/>
              <w:marRight w:val="0"/>
              <w:marTop w:val="0"/>
              <w:marBottom w:val="0"/>
              <w:divBdr>
                <w:top w:val="none" w:sz="0" w:space="0" w:color="auto"/>
                <w:left w:val="none" w:sz="0" w:space="0" w:color="auto"/>
                <w:bottom w:val="none" w:sz="0" w:space="0" w:color="auto"/>
                <w:right w:val="none" w:sz="0" w:space="0" w:color="auto"/>
              </w:divBdr>
            </w:div>
            <w:div w:id="1384981451">
              <w:marLeft w:val="0"/>
              <w:marRight w:val="0"/>
              <w:marTop w:val="0"/>
              <w:marBottom w:val="0"/>
              <w:divBdr>
                <w:top w:val="none" w:sz="0" w:space="0" w:color="auto"/>
                <w:left w:val="none" w:sz="0" w:space="0" w:color="auto"/>
                <w:bottom w:val="none" w:sz="0" w:space="0" w:color="auto"/>
                <w:right w:val="none" w:sz="0" w:space="0" w:color="auto"/>
              </w:divBdr>
            </w:div>
            <w:div w:id="935555559">
              <w:marLeft w:val="0"/>
              <w:marRight w:val="0"/>
              <w:marTop w:val="0"/>
              <w:marBottom w:val="0"/>
              <w:divBdr>
                <w:top w:val="none" w:sz="0" w:space="0" w:color="auto"/>
                <w:left w:val="none" w:sz="0" w:space="0" w:color="auto"/>
                <w:bottom w:val="none" w:sz="0" w:space="0" w:color="auto"/>
                <w:right w:val="none" w:sz="0" w:space="0" w:color="auto"/>
              </w:divBdr>
            </w:div>
            <w:div w:id="12019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2420">
      <w:bodyDiv w:val="1"/>
      <w:marLeft w:val="0"/>
      <w:marRight w:val="0"/>
      <w:marTop w:val="0"/>
      <w:marBottom w:val="0"/>
      <w:divBdr>
        <w:top w:val="none" w:sz="0" w:space="0" w:color="auto"/>
        <w:left w:val="none" w:sz="0" w:space="0" w:color="auto"/>
        <w:bottom w:val="none" w:sz="0" w:space="0" w:color="auto"/>
        <w:right w:val="none" w:sz="0" w:space="0" w:color="auto"/>
      </w:divBdr>
      <w:divsChild>
        <w:div w:id="625046500">
          <w:marLeft w:val="0"/>
          <w:marRight w:val="0"/>
          <w:marTop w:val="0"/>
          <w:marBottom w:val="0"/>
          <w:divBdr>
            <w:top w:val="none" w:sz="0" w:space="0" w:color="auto"/>
            <w:left w:val="none" w:sz="0" w:space="0" w:color="auto"/>
            <w:bottom w:val="none" w:sz="0" w:space="0" w:color="auto"/>
            <w:right w:val="none" w:sz="0" w:space="0" w:color="auto"/>
          </w:divBdr>
        </w:div>
        <w:div w:id="759522279">
          <w:marLeft w:val="0"/>
          <w:marRight w:val="0"/>
          <w:marTop w:val="0"/>
          <w:marBottom w:val="0"/>
          <w:divBdr>
            <w:top w:val="none" w:sz="0" w:space="0" w:color="auto"/>
            <w:left w:val="none" w:sz="0" w:space="0" w:color="auto"/>
            <w:bottom w:val="none" w:sz="0" w:space="0" w:color="auto"/>
            <w:right w:val="none" w:sz="0" w:space="0" w:color="auto"/>
          </w:divBdr>
        </w:div>
      </w:divsChild>
    </w:div>
    <w:div w:id="1252471201">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sChild>
        <w:div w:id="714232436">
          <w:marLeft w:val="0"/>
          <w:marRight w:val="0"/>
          <w:marTop w:val="0"/>
          <w:marBottom w:val="0"/>
          <w:divBdr>
            <w:top w:val="none" w:sz="0" w:space="0" w:color="auto"/>
            <w:left w:val="none" w:sz="0" w:space="0" w:color="auto"/>
            <w:bottom w:val="none" w:sz="0" w:space="0" w:color="auto"/>
            <w:right w:val="none" w:sz="0" w:space="0" w:color="auto"/>
          </w:divBdr>
          <w:divsChild>
            <w:div w:id="561139690">
              <w:marLeft w:val="0"/>
              <w:marRight w:val="0"/>
              <w:marTop w:val="0"/>
              <w:marBottom w:val="0"/>
              <w:divBdr>
                <w:top w:val="none" w:sz="0" w:space="0" w:color="auto"/>
                <w:left w:val="none" w:sz="0" w:space="0" w:color="auto"/>
                <w:bottom w:val="none" w:sz="0" w:space="0" w:color="auto"/>
                <w:right w:val="none" w:sz="0" w:space="0" w:color="auto"/>
              </w:divBdr>
            </w:div>
            <w:div w:id="1491751560">
              <w:marLeft w:val="0"/>
              <w:marRight w:val="0"/>
              <w:marTop w:val="0"/>
              <w:marBottom w:val="0"/>
              <w:divBdr>
                <w:top w:val="none" w:sz="0" w:space="0" w:color="auto"/>
                <w:left w:val="none" w:sz="0" w:space="0" w:color="auto"/>
                <w:bottom w:val="none" w:sz="0" w:space="0" w:color="auto"/>
                <w:right w:val="none" w:sz="0" w:space="0" w:color="auto"/>
              </w:divBdr>
            </w:div>
            <w:div w:id="1511946619">
              <w:marLeft w:val="0"/>
              <w:marRight w:val="0"/>
              <w:marTop w:val="0"/>
              <w:marBottom w:val="0"/>
              <w:divBdr>
                <w:top w:val="none" w:sz="0" w:space="0" w:color="auto"/>
                <w:left w:val="none" w:sz="0" w:space="0" w:color="auto"/>
                <w:bottom w:val="none" w:sz="0" w:space="0" w:color="auto"/>
                <w:right w:val="none" w:sz="0" w:space="0" w:color="auto"/>
              </w:divBdr>
            </w:div>
            <w:div w:id="223293380">
              <w:marLeft w:val="0"/>
              <w:marRight w:val="0"/>
              <w:marTop w:val="0"/>
              <w:marBottom w:val="0"/>
              <w:divBdr>
                <w:top w:val="none" w:sz="0" w:space="0" w:color="auto"/>
                <w:left w:val="none" w:sz="0" w:space="0" w:color="auto"/>
                <w:bottom w:val="none" w:sz="0" w:space="0" w:color="auto"/>
                <w:right w:val="none" w:sz="0" w:space="0" w:color="auto"/>
              </w:divBdr>
            </w:div>
            <w:div w:id="350381830">
              <w:marLeft w:val="0"/>
              <w:marRight w:val="0"/>
              <w:marTop w:val="0"/>
              <w:marBottom w:val="0"/>
              <w:divBdr>
                <w:top w:val="none" w:sz="0" w:space="0" w:color="auto"/>
                <w:left w:val="none" w:sz="0" w:space="0" w:color="auto"/>
                <w:bottom w:val="none" w:sz="0" w:space="0" w:color="auto"/>
                <w:right w:val="none" w:sz="0" w:space="0" w:color="auto"/>
              </w:divBdr>
            </w:div>
            <w:div w:id="2127966073">
              <w:marLeft w:val="0"/>
              <w:marRight w:val="0"/>
              <w:marTop w:val="0"/>
              <w:marBottom w:val="0"/>
              <w:divBdr>
                <w:top w:val="none" w:sz="0" w:space="0" w:color="auto"/>
                <w:left w:val="none" w:sz="0" w:space="0" w:color="auto"/>
                <w:bottom w:val="none" w:sz="0" w:space="0" w:color="auto"/>
                <w:right w:val="none" w:sz="0" w:space="0" w:color="auto"/>
              </w:divBdr>
            </w:div>
            <w:div w:id="1562474753">
              <w:marLeft w:val="0"/>
              <w:marRight w:val="0"/>
              <w:marTop w:val="0"/>
              <w:marBottom w:val="0"/>
              <w:divBdr>
                <w:top w:val="none" w:sz="0" w:space="0" w:color="auto"/>
                <w:left w:val="none" w:sz="0" w:space="0" w:color="auto"/>
                <w:bottom w:val="none" w:sz="0" w:space="0" w:color="auto"/>
                <w:right w:val="none" w:sz="0" w:space="0" w:color="auto"/>
              </w:divBdr>
            </w:div>
            <w:div w:id="1184129543">
              <w:marLeft w:val="0"/>
              <w:marRight w:val="0"/>
              <w:marTop w:val="0"/>
              <w:marBottom w:val="0"/>
              <w:divBdr>
                <w:top w:val="none" w:sz="0" w:space="0" w:color="auto"/>
                <w:left w:val="none" w:sz="0" w:space="0" w:color="auto"/>
                <w:bottom w:val="none" w:sz="0" w:space="0" w:color="auto"/>
                <w:right w:val="none" w:sz="0" w:space="0" w:color="auto"/>
              </w:divBdr>
            </w:div>
            <w:div w:id="1261572257">
              <w:marLeft w:val="0"/>
              <w:marRight w:val="0"/>
              <w:marTop w:val="0"/>
              <w:marBottom w:val="0"/>
              <w:divBdr>
                <w:top w:val="none" w:sz="0" w:space="0" w:color="auto"/>
                <w:left w:val="none" w:sz="0" w:space="0" w:color="auto"/>
                <w:bottom w:val="none" w:sz="0" w:space="0" w:color="auto"/>
                <w:right w:val="none" w:sz="0" w:space="0" w:color="auto"/>
              </w:divBdr>
            </w:div>
            <w:div w:id="1989169103">
              <w:marLeft w:val="0"/>
              <w:marRight w:val="0"/>
              <w:marTop w:val="0"/>
              <w:marBottom w:val="0"/>
              <w:divBdr>
                <w:top w:val="none" w:sz="0" w:space="0" w:color="auto"/>
                <w:left w:val="none" w:sz="0" w:space="0" w:color="auto"/>
                <w:bottom w:val="none" w:sz="0" w:space="0" w:color="auto"/>
                <w:right w:val="none" w:sz="0" w:space="0" w:color="auto"/>
              </w:divBdr>
            </w:div>
            <w:div w:id="1295796633">
              <w:marLeft w:val="0"/>
              <w:marRight w:val="0"/>
              <w:marTop w:val="0"/>
              <w:marBottom w:val="0"/>
              <w:divBdr>
                <w:top w:val="none" w:sz="0" w:space="0" w:color="auto"/>
                <w:left w:val="none" w:sz="0" w:space="0" w:color="auto"/>
                <w:bottom w:val="none" w:sz="0" w:space="0" w:color="auto"/>
                <w:right w:val="none" w:sz="0" w:space="0" w:color="auto"/>
              </w:divBdr>
            </w:div>
            <w:div w:id="478034102">
              <w:marLeft w:val="0"/>
              <w:marRight w:val="0"/>
              <w:marTop w:val="0"/>
              <w:marBottom w:val="0"/>
              <w:divBdr>
                <w:top w:val="none" w:sz="0" w:space="0" w:color="auto"/>
                <w:left w:val="none" w:sz="0" w:space="0" w:color="auto"/>
                <w:bottom w:val="none" w:sz="0" w:space="0" w:color="auto"/>
                <w:right w:val="none" w:sz="0" w:space="0" w:color="auto"/>
              </w:divBdr>
            </w:div>
            <w:div w:id="1095443768">
              <w:marLeft w:val="0"/>
              <w:marRight w:val="0"/>
              <w:marTop w:val="0"/>
              <w:marBottom w:val="0"/>
              <w:divBdr>
                <w:top w:val="none" w:sz="0" w:space="0" w:color="auto"/>
                <w:left w:val="none" w:sz="0" w:space="0" w:color="auto"/>
                <w:bottom w:val="none" w:sz="0" w:space="0" w:color="auto"/>
                <w:right w:val="none" w:sz="0" w:space="0" w:color="auto"/>
              </w:divBdr>
            </w:div>
            <w:div w:id="1973513260">
              <w:marLeft w:val="0"/>
              <w:marRight w:val="0"/>
              <w:marTop w:val="0"/>
              <w:marBottom w:val="0"/>
              <w:divBdr>
                <w:top w:val="none" w:sz="0" w:space="0" w:color="auto"/>
                <w:left w:val="none" w:sz="0" w:space="0" w:color="auto"/>
                <w:bottom w:val="none" w:sz="0" w:space="0" w:color="auto"/>
                <w:right w:val="none" w:sz="0" w:space="0" w:color="auto"/>
              </w:divBdr>
            </w:div>
            <w:div w:id="1950357545">
              <w:marLeft w:val="0"/>
              <w:marRight w:val="0"/>
              <w:marTop w:val="0"/>
              <w:marBottom w:val="0"/>
              <w:divBdr>
                <w:top w:val="none" w:sz="0" w:space="0" w:color="auto"/>
                <w:left w:val="none" w:sz="0" w:space="0" w:color="auto"/>
                <w:bottom w:val="none" w:sz="0" w:space="0" w:color="auto"/>
                <w:right w:val="none" w:sz="0" w:space="0" w:color="auto"/>
              </w:divBdr>
            </w:div>
            <w:div w:id="1656058628">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234662520">
          <w:marLeft w:val="0"/>
          <w:marRight w:val="0"/>
          <w:marTop w:val="0"/>
          <w:marBottom w:val="0"/>
          <w:divBdr>
            <w:top w:val="none" w:sz="0" w:space="0" w:color="auto"/>
            <w:left w:val="none" w:sz="0" w:space="0" w:color="auto"/>
            <w:bottom w:val="none" w:sz="0" w:space="0" w:color="auto"/>
            <w:right w:val="none" w:sz="0" w:space="0" w:color="auto"/>
          </w:divBdr>
          <w:divsChild>
            <w:div w:id="1020087858">
              <w:marLeft w:val="0"/>
              <w:marRight w:val="0"/>
              <w:marTop w:val="0"/>
              <w:marBottom w:val="0"/>
              <w:divBdr>
                <w:top w:val="none" w:sz="0" w:space="0" w:color="auto"/>
                <w:left w:val="none" w:sz="0" w:space="0" w:color="auto"/>
                <w:bottom w:val="none" w:sz="0" w:space="0" w:color="auto"/>
                <w:right w:val="none" w:sz="0" w:space="0" w:color="auto"/>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
            <w:div w:id="719205596">
              <w:marLeft w:val="0"/>
              <w:marRight w:val="0"/>
              <w:marTop w:val="0"/>
              <w:marBottom w:val="0"/>
              <w:divBdr>
                <w:top w:val="none" w:sz="0" w:space="0" w:color="auto"/>
                <w:left w:val="none" w:sz="0" w:space="0" w:color="auto"/>
                <w:bottom w:val="none" w:sz="0" w:space="0" w:color="auto"/>
                <w:right w:val="none" w:sz="0" w:space="0" w:color="auto"/>
              </w:divBdr>
            </w:div>
            <w:div w:id="4485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8564">
      <w:bodyDiv w:val="1"/>
      <w:marLeft w:val="0"/>
      <w:marRight w:val="0"/>
      <w:marTop w:val="0"/>
      <w:marBottom w:val="0"/>
      <w:divBdr>
        <w:top w:val="none" w:sz="0" w:space="0" w:color="auto"/>
        <w:left w:val="none" w:sz="0" w:space="0" w:color="auto"/>
        <w:bottom w:val="none" w:sz="0" w:space="0" w:color="auto"/>
        <w:right w:val="none" w:sz="0" w:space="0" w:color="auto"/>
      </w:divBdr>
    </w:div>
    <w:div w:id="1288777884">
      <w:bodyDiv w:val="1"/>
      <w:marLeft w:val="0"/>
      <w:marRight w:val="0"/>
      <w:marTop w:val="0"/>
      <w:marBottom w:val="0"/>
      <w:divBdr>
        <w:top w:val="none" w:sz="0" w:space="0" w:color="auto"/>
        <w:left w:val="none" w:sz="0" w:space="0" w:color="auto"/>
        <w:bottom w:val="none" w:sz="0" w:space="0" w:color="auto"/>
        <w:right w:val="none" w:sz="0" w:space="0" w:color="auto"/>
      </w:divBdr>
    </w:div>
    <w:div w:id="1290476448">
      <w:bodyDiv w:val="1"/>
      <w:marLeft w:val="0"/>
      <w:marRight w:val="0"/>
      <w:marTop w:val="0"/>
      <w:marBottom w:val="0"/>
      <w:divBdr>
        <w:top w:val="none" w:sz="0" w:space="0" w:color="auto"/>
        <w:left w:val="none" w:sz="0" w:space="0" w:color="auto"/>
        <w:bottom w:val="none" w:sz="0" w:space="0" w:color="auto"/>
        <w:right w:val="none" w:sz="0" w:space="0" w:color="auto"/>
      </w:divBdr>
    </w:div>
    <w:div w:id="1303192437">
      <w:bodyDiv w:val="1"/>
      <w:marLeft w:val="0"/>
      <w:marRight w:val="0"/>
      <w:marTop w:val="0"/>
      <w:marBottom w:val="0"/>
      <w:divBdr>
        <w:top w:val="none" w:sz="0" w:space="0" w:color="auto"/>
        <w:left w:val="none" w:sz="0" w:space="0" w:color="auto"/>
        <w:bottom w:val="none" w:sz="0" w:space="0" w:color="auto"/>
        <w:right w:val="none" w:sz="0" w:space="0" w:color="auto"/>
      </w:divBdr>
    </w:div>
    <w:div w:id="1328633884">
      <w:bodyDiv w:val="1"/>
      <w:marLeft w:val="0"/>
      <w:marRight w:val="0"/>
      <w:marTop w:val="0"/>
      <w:marBottom w:val="0"/>
      <w:divBdr>
        <w:top w:val="none" w:sz="0" w:space="0" w:color="auto"/>
        <w:left w:val="none" w:sz="0" w:space="0" w:color="auto"/>
        <w:bottom w:val="none" w:sz="0" w:space="0" w:color="auto"/>
        <w:right w:val="none" w:sz="0" w:space="0" w:color="auto"/>
      </w:divBdr>
    </w:div>
    <w:div w:id="1330329002">
      <w:bodyDiv w:val="1"/>
      <w:marLeft w:val="0"/>
      <w:marRight w:val="0"/>
      <w:marTop w:val="0"/>
      <w:marBottom w:val="0"/>
      <w:divBdr>
        <w:top w:val="none" w:sz="0" w:space="0" w:color="auto"/>
        <w:left w:val="none" w:sz="0" w:space="0" w:color="auto"/>
        <w:bottom w:val="none" w:sz="0" w:space="0" w:color="auto"/>
        <w:right w:val="none" w:sz="0" w:space="0" w:color="auto"/>
      </w:divBdr>
    </w:div>
    <w:div w:id="1331565120">
      <w:bodyDiv w:val="1"/>
      <w:marLeft w:val="0"/>
      <w:marRight w:val="0"/>
      <w:marTop w:val="0"/>
      <w:marBottom w:val="0"/>
      <w:divBdr>
        <w:top w:val="none" w:sz="0" w:space="0" w:color="auto"/>
        <w:left w:val="none" w:sz="0" w:space="0" w:color="auto"/>
        <w:bottom w:val="none" w:sz="0" w:space="0" w:color="auto"/>
        <w:right w:val="none" w:sz="0" w:space="0" w:color="auto"/>
      </w:divBdr>
    </w:div>
    <w:div w:id="1350107252">
      <w:bodyDiv w:val="1"/>
      <w:marLeft w:val="0"/>
      <w:marRight w:val="0"/>
      <w:marTop w:val="0"/>
      <w:marBottom w:val="0"/>
      <w:divBdr>
        <w:top w:val="none" w:sz="0" w:space="0" w:color="auto"/>
        <w:left w:val="none" w:sz="0" w:space="0" w:color="auto"/>
        <w:bottom w:val="none" w:sz="0" w:space="0" w:color="auto"/>
        <w:right w:val="none" w:sz="0" w:space="0" w:color="auto"/>
      </w:divBdr>
    </w:div>
    <w:div w:id="1353804197">
      <w:bodyDiv w:val="1"/>
      <w:marLeft w:val="0"/>
      <w:marRight w:val="0"/>
      <w:marTop w:val="0"/>
      <w:marBottom w:val="0"/>
      <w:divBdr>
        <w:top w:val="none" w:sz="0" w:space="0" w:color="auto"/>
        <w:left w:val="none" w:sz="0" w:space="0" w:color="auto"/>
        <w:bottom w:val="none" w:sz="0" w:space="0" w:color="auto"/>
        <w:right w:val="none" w:sz="0" w:space="0" w:color="auto"/>
      </w:divBdr>
    </w:div>
    <w:div w:id="1370296353">
      <w:bodyDiv w:val="1"/>
      <w:marLeft w:val="0"/>
      <w:marRight w:val="0"/>
      <w:marTop w:val="0"/>
      <w:marBottom w:val="0"/>
      <w:divBdr>
        <w:top w:val="none" w:sz="0" w:space="0" w:color="auto"/>
        <w:left w:val="none" w:sz="0" w:space="0" w:color="auto"/>
        <w:bottom w:val="none" w:sz="0" w:space="0" w:color="auto"/>
        <w:right w:val="none" w:sz="0" w:space="0" w:color="auto"/>
      </w:divBdr>
    </w:div>
    <w:div w:id="1373193467">
      <w:bodyDiv w:val="1"/>
      <w:marLeft w:val="0"/>
      <w:marRight w:val="0"/>
      <w:marTop w:val="0"/>
      <w:marBottom w:val="0"/>
      <w:divBdr>
        <w:top w:val="none" w:sz="0" w:space="0" w:color="auto"/>
        <w:left w:val="none" w:sz="0" w:space="0" w:color="auto"/>
        <w:bottom w:val="none" w:sz="0" w:space="0" w:color="auto"/>
        <w:right w:val="none" w:sz="0" w:space="0" w:color="auto"/>
      </w:divBdr>
    </w:div>
    <w:div w:id="1400399508">
      <w:bodyDiv w:val="1"/>
      <w:marLeft w:val="0"/>
      <w:marRight w:val="0"/>
      <w:marTop w:val="0"/>
      <w:marBottom w:val="0"/>
      <w:divBdr>
        <w:top w:val="none" w:sz="0" w:space="0" w:color="auto"/>
        <w:left w:val="none" w:sz="0" w:space="0" w:color="auto"/>
        <w:bottom w:val="none" w:sz="0" w:space="0" w:color="auto"/>
        <w:right w:val="none" w:sz="0" w:space="0" w:color="auto"/>
      </w:divBdr>
    </w:div>
    <w:div w:id="1419445608">
      <w:bodyDiv w:val="1"/>
      <w:marLeft w:val="0"/>
      <w:marRight w:val="0"/>
      <w:marTop w:val="0"/>
      <w:marBottom w:val="0"/>
      <w:divBdr>
        <w:top w:val="none" w:sz="0" w:space="0" w:color="auto"/>
        <w:left w:val="none" w:sz="0" w:space="0" w:color="auto"/>
        <w:bottom w:val="none" w:sz="0" w:space="0" w:color="auto"/>
        <w:right w:val="none" w:sz="0" w:space="0" w:color="auto"/>
      </w:divBdr>
    </w:div>
    <w:div w:id="1430396065">
      <w:bodyDiv w:val="1"/>
      <w:marLeft w:val="0"/>
      <w:marRight w:val="0"/>
      <w:marTop w:val="0"/>
      <w:marBottom w:val="0"/>
      <w:divBdr>
        <w:top w:val="none" w:sz="0" w:space="0" w:color="auto"/>
        <w:left w:val="none" w:sz="0" w:space="0" w:color="auto"/>
        <w:bottom w:val="none" w:sz="0" w:space="0" w:color="auto"/>
        <w:right w:val="none" w:sz="0" w:space="0" w:color="auto"/>
      </w:divBdr>
    </w:div>
    <w:div w:id="1435202125">
      <w:bodyDiv w:val="1"/>
      <w:marLeft w:val="0"/>
      <w:marRight w:val="0"/>
      <w:marTop w:val="0"/>
      <w:marBottom w:val="0"/>
      <w:divBdr>
        <w:top w:val="none" w:sz="0" w:space="0" w:color="auto"/>
        <w:left w:val="none" w:sz="0" w:space="0" w:color="auto"/>
        <w:bottom w:val="none" w:sz="0" w:space="0" w:color="auto"/>
        <w:right w:val="none" w:sz="0" w:space="0" w:color="auto"/>
      </w:divBdr>
    </w:div>
    <w:div w:id="1469399491">
      <w:bodyDiv w:val="1"/>
      <w:marLeft w:val="0"/>
      <w:marRight w:val="0"/>
      <w:marTop w:val="0"/>
      <w:marBottom w:val="0"/>
      <w:divBdr>
        <w:top w:val="none" w:sz="0" w:space="0" w:color="auto"/>
        <w:left w:val="none" w:sz="0" w:space="0" w:color="auto"/>
        <w:bottom w:val="none" w:sz="0" w:space="0" w:color="auto"/>
        <w:right w:val="none" w:sz="0" w:space="0" w:color="auto"/>
      </w:divBdr>
    </w:div>
    <w:div w:id="1481271731">
      <w:bodyDiv w:val="1"/>
      <w:marLeft w:val="0"/>
      <w:marRight w:val="0"/>
      <w:marTop w:val="0"/>
      <w:marBottom w:val="0"/>
      <w:divBdr>
        <w:top w:val="none" w:sz="0" w:space="0" w:color="auto"/>
        <w:left w:val="none" w:sz="0" w:space="0" w:color="auto"/>
        <w:bottom w:val="none" w:sz="0" w:space="0" w:color="auto"/>
        <w:right w:val="none" w:sz="0" w:space="0" w:color="auto"/>
      </w:divBdr>
      <w:divsChild>
        <w:div w:id="19285362">
          <w:marLeft w:val="0"/>
          <w:marRight w:val="0"/>
          <w:marTop w:val="0"/>
          <w:marBottom w:val="0"/>
          <w:divBdr>
            <w:top w:val="none" w:sz="0" w:space="0" w:color="auto"/>
            <w:left w:val="none" w:sz="0" w:space="0" w:color="auto"/>
            <w:bottom w:val="none" w:sz="0" w:space="0" w:color="auto"/>
            <w:right w:val="none" w:sz="0" w:space="0" w:color="auto"/>
          </w:divBdr>
          <w:divsChild>
            <w:div w:id="187183481">
              <w:marLeft w:val="0"/>
              <w:marRight w:val="0"/>
              <w:marTop w:val="0"/>
              <w:marBottom w:val="0"/>
              <w:divBdr>
                <w:top w:val="none" w:sz="0" w:space="0" w:color="auto"/>
                <w:left w:val="none" w:sz="0" w:space="0" w:color="auto"/>
                <w:bottom w:val="none" w:sz="0" w:space="0" w:color="auto"/>
                <w:right w:val="none" w:sz="0" w:space="0" w:color="auto"/>
              </w:divBdr>
            </w:div>
          </w:divsChild>
        </w:div>
        <w:div w:id="24721907">
          <w:marLeft w:val="0"/>
          <w:marRight w:val="0"/>
          <w:marTop w:val="0"/>
          <w:marBottom w:val="0"/>
          <w:divBdr>
            <w:top w:val="none" w:sz="0" w:space="0" w:color="auto"/>
            <w:left w:val="none" w:sz="0" w:space="0" w:color="auto"/>
            <w:bottom w:val="none" w:sz="0" w:space="0" w:color="auto"/>
            <w:right w:val="none" w:sz="0" w:space="0" w:color="auto"/>
          </w:divBdr>
          <w:divsChild>
            <w:div w:id="1718309283">
              <w:marLeft w:val="0"/>
              <w:marRight w:val="0"/>
              <w:marTop w:val="0"/>
              <w:marBottom w:val="0"/>
              <w:divBdr>
                <w:top w:val="none" w:sz="0" w:space="0" w:color="auto"/>
                <w:left w:val="none" w:sz="0" w:space="0" w:color="auto"/>
                <w:bottom w:val="none" w:sz="0" w:space="0" w:color="auto"/>
                <w:right w:val="none" w:sz="0" w:space="0" w:color="auto"/>
              </w:divBdr>
            </w:div>
          </w:divsChild>
        </w:div>
        <w:div w:id="54746150">
          <w:marLeft w:val="0"/>
          <w:marRight w:val="0"/>
          <w:marTop w:val="0"/>
          <w:marBottom w:val="0"/>
          <w:divBdr>
            <w:top w:val="none" w:sz="0" w:space="0" w:color="auto"/>
            <w:left w:val="none" w:sz="0" w:space="0" w:color="auto"/>
            <w:bottom w:val="none" w:sz="0" w:space="0" w:color="auto"/>
            <w:right w:val="none" w:sz="0" w:space="0" w:color="auto"/>
          </w:divBdr>
          <w:divsChild>
            <w:div w:id="1606383591">
              <w:marLeft w:val="0"/>
              <w:marRight w:val="0"/>
              <w:marTop w:val="0"/>
              <w:marBottom w:val="0"/>
              <w:divBdr>
                <w:top w:val="none" w:sz="0" w:space="0" w:color="auto"/>
                <w:left w:val="none" w:sz="0" w:space="0" w:color="auto"/>
                <w:bottom w:val="none" w:sz="0" w:space="0" w:color="auto"/>
                <w:right w:val="none" w:sz="0" w:space="0" w:color="auto"/>
              </w:divBdr>
            </w:div>
          </w:divsChild>
        </w:div>
        <w:div w:id="95516804">
          <w:marLeft w:val="0"/>
          <w:marRight w:val="0"/>
          <w:marTop w:val="0"/>
          <w:marBottom w:val="0"/>
          <w:divBdr>
            <w:top w:val="none" w:sz="0" w:space="0" w:color="auto"/>
            <w:left w:val="none" w:sz="0" w:space="0" w:color="auto"/>
            <w:bottom w:val="none" w:sz="0" w:space="0" w:color="auto"/>
            <w:right w:val="none" w:sz="0" w:space="0" w:color="auto"/>
          </w:divBdr>
          <w:divsChild>
            <w:div w:id="1718889462">
              <w:marLeft w:val="0"/>
              <w:marRight w:val="0"/>
              <w:marTop w:val="0"/>
              <w:marBottom w:val="0"/>
              <w:divBdr>
                <w:top w:val="none" w:sz="0" w:space="0" w:color="auto"/>
                <w:left w:val="none" w:sz="0" w:space="0" w:color="auto"/>
                <w:bottom w:val="none" w:sz="0" w:space="0" w:color="auto"/>
                <w:right w:val="none" w:sz="0" w:space="0" w:color="auto"/>
              </w:divBdr>
            </w:div>
          </w:divsChild>
        </w:div>
        <w:div w:id="177431568">
          <w:marLeft w:val="0"/>
          <w:marRight w:val="0"/>
          <w:marTop w:val="0"/>
          <w:marBottom w:val="0"/>
          <w:divBdr>
            <w:top w:val="none" w:sz="0" w:space="0" w:color="auto"/>
            <w:left w:val="none" w:sz="0" w:space="0" w:color="auto"/>
            <w:bottom w:val="none" w:sz="0" w:space="0" w:color="auto"/>
            <w:right w:val="none" w:sz="0" w:space="0" w:color="auto"/>
          </w:divBdr>
          <w:divsChild>
            <w:div w:id="1776746840">
              <w:marLeft w:val="0"/>
              <w:marRight w:val="0"/>
              <w:marTop w:val="0"/>
              <w:marBottom w:val="0"/>
              <w:divBdr>
                <w:top w:val="none" w:sz="0" w:space="0" w:color="auto"/>
                <w:left w:val="none" w:sz="0" w:space="0" w:color="auto"/>
                <w:bottom w:val="none" w:sz="0" w:space="0" w:color="auto"/>
                <w:right w:val="none" w:sz="0" w:space="0" w:color="auto"/>
              </w:divBdr>
            </w:div>
          </w:divsChild>
        </w:div>
        <w:div w:id="211965422">
          <w:marLeft w:val="0"/>
          <w:marRight w:val="0"/>
          <w:marTop w:val="0"/>
          <w:marBottom w:val="0"/>
          <w:divBdr>
            <w:top w:val="none" w:sz="0" w:space="0" w:color="auto"/>
            <w:left w:val="none" w:sz="0" w:space="0" w:color="auto"/>
            <w:bottom w:val="none" w:sz="0" w:space="0" w:color="auto"/>
            <w:right w:val="none" w:sz="0" w:space="0" w:color="auto"/>
          </w:divBdr>
          <w:divsChild>
            <w:div w:id="490753690">
              <w:marLeft w:val="0"/>
              <w:marRight w:val="0"/>
              <w:marTop w:val="0"/>
              <w:marBottom w:val="0"/>
              <w:divBdr>
                <w:top w:val="none" w:sz="0" w:space="0" w:color="auto"/>
                <w:left w:val="none" w:sz="0" w:space="0" w:color="auto"/>
                <w:bottom w:val="none" w:sz="0" w:space="0" w:color="auto"/>
                <w:right w:val="none" w:sz="0" w:space="0" w:color="auto"/>
              </w:divBdr>
            </w:div>
          </w:divsChild>
        </w:div>
        <w:div w:id="296230033">
          <w:marLeft w:val="0"/>
          <w:marRight w:val="0"/>
          <w:marTop w:val="0"/>
          <w:marBottom w:val="0"/>
          <w:divBdr>
            <w:top w:val="none" w:sz="0" w:space="0" w:color="auto"/>
            <w:left w:val="none" w:sz="0" w:space="0" w:color="auto"/>
            <w:bottom w:val="none" w:sz="0" w:space="0" w:color="auto"/>
            <w:right w:val="none" w:sz="0" w:space="0" w:color="auto"/>
          </w:divBdr>
          <w:divsChild>
            <w:div w:id="199363388">
              <w:marLeft w:val="0"/>
              <w:marRight w:val="0"/>
              <w:marTop w:val="0"/>
              <w:marBottom w:val="0"/>
              <w:divBdr>
                <w:top w:val="none" w:sz="0" w:space="0" w:color="auto"/>
                <w:left w:val="none" w:sz="0" w:space="0" w:color="auto"/>
                <w:bottom w:val="none" w:sz="0" w:space="0" w:color="auto"/>
                <w:right w:val="none" w:sz="0" w:space="0" w:color="auto"/>
              </w:divBdr>
            </w:div>
          </w:divsChild>
        </w:div>
        <w:div w:id="314451858">
          <w:marLeft w:val="0"/>
          <w:marRight w:val="0"/>
          <w:marTop w:val="0"/>
          <w:marBottom w:val="0"/>
          <w:divBdr>
            <w:top w:val="none" w:sz="0" w:space="0" w:color="auto"/>
            <w:left w:val="none" w:sz="0" w:space="0" w:color="auto"/>
            <w:bottom w:val="none" w:sz="0" w:space="0" w:color="auto"/>
            <w:right w:val="none" w:sz="0" w:space="0" w:color="auto"/>
          </w:divBdr>
          <w:divsChild>
            <w:div w:id="14160054">
              <w:marLeft w:val="0"/>
              <w:marRight w:val="0"/>
              <w:marTop w:val="0"/>
              <w:marBottom w:val="0"/>
              <w:divBdr>
                <w:top w:val="none" w:sz="0" w:space="0" w:color="auto"/>
                <w:left w:val="none" w:sz="0" w:space="0" w:color="auto"/>
                <w:bottom w:val="none" w:sz="0" w:space="0" w:color="auto"/>
                <w:right w:val="none" w:sz="0" w:space="0" w:color="auto"/>
              </w:divBdr>
            </w:div>
          </w:divsChild>
        </w:div>
        <w:div w:id="334385969">
          <w:marLeft w:val="0"/>
          <w:marRight w:val="0"/>
          <w:marTop w:val="0"/>
          <w:marBottom w:val="0"/>
          <w:divBdr>
            <w:top w:val="none" w:sz="0" w:space="0" w:color="auto"/>
            <w:left w:val="none" w:sz="0" w:space="0" w:color="auto"/>
            <w:bottom w:val="none" w:sz="0" w:space="0" w:color="auto"/>
            <w:right w:val="none" w:sz="0" w:space="0" w:color="auto"/>
          </w:divBdr>
          <w:divsChild>
            <w:div w:id="299314053">
              <w:marLeft w:val="0"/>
              <w:marRight w:val="0"/>
              <w:marTop w:val="0"/>
              <w:marBottom w:val="0"/>
              <w:divBdr>
                <w:top w:val="none" w:sz="0" w:space="0" w:color="auto"/>
                <w:left w:val="none" w:sz="0" w:space="0" w:color="auto"/>
                <w:bottom w:val="none" w:sz="0" w:space="0" w:color="auto"/>
                <w:right w:val="none" w:sz="0" w:space="0" w:color="auto"/>
              </w:divBdr>
            </w:div>
          </w:divsChild>
        </w:div>
        <w:div w:id="365563665">
          <w:marLeft w:val="0"/>
          <w:marRight w:val="0"/>
          <w:marTop w:val="0"/>
          <w:marBottom w:val="0"/>
          <w:divBdr>
            <w:top w:val="none" w:sz="0" w:space="0" w:color="auto"/>
            <w:left w:val="none" w:sz="0" w:space="0" w:color="auto"/>
            <w:bottom w:val="none" w:sz="0" w:space="0" w:color="auto"/>
            <w:right w:val="none" w:sz="0" w:space="0" w:color="auto"/>
          </w:divBdr>
          <w:divsChild>
            <w:div w:id="152569293">
              <w:marLeft w:val="0"/>
              <w:marRight w:val="0"/>
              <w:marTop w:val="0"/>
              <w:marBottom w:val="0"/>
              <w:divBdr>
                <w:top w:val="none" w:sz="0" w:space="0" w:color="auto"/>
                <w:left w:val="none" w:sz="0" w:space="0" w:color="auto"/>
                <w:bottom w:val="none" w:sz="0" w:space="0" w:color="auto"/>
                <w:right w:val="none" w:sz="0" w:space="0" w:color="auto"/>
              </w:divBdr>
            </w:div>
          </w:divsChild>
        </w:div>
        <w:div w:id="379792987">
          <w:marLeft w:val="0"/>
          <w:marRight w:val="0"/>
          <w:marTop w:val="0"/>
          <w:marBottom w:val="0"/>
          <w:divBdr>
            <w:top w:val="none" w:sz="0" w:space="0" w:color="auto"/>
            <w:left w:val="none" w:sz="0" w:space="0" w:color="auto"/>
            <w:bottom w:val="none" w:sz="0" w:space="0" w:color="auto"/>
            <w:right w:val="none" w:sz="0" w:space="0" w:color="auto"/>
          </w:divBdr>
          <w:divsChild>
            <w:div w:id="1072312454">
              <w:marLeft w:val="0"/>
              <w:marRight w:val="0"/>
              <w:marTop w:val="0"/>
              <w:marBottom w:val="0"/>
              <w:divBdr>
                <w:top w:val="none" w:sz="0" w:space="0" w:color="auto"/>
                <w:left w:val="none" w:sz="0" w:space="0" w:color="auto"/>
                <w:bottom w:val="none" w:sz="0" w:space="0" w:color="auto"/>
                <w:right w:val="none" w:sz="0" w:space="0" w:color="auto"/>
              </w:divBdr>
            </w:div>
          </w:divsChild>
        </w:div>
        <w:div w:id="486945376">
          <w:marLeft w:val="0"/>
          <w:marRight w:val="0"/>
          <w:marTop w:val="0"/>
          <w:marBottom w:val="0"/>
          <w:divBdr>
            <w:top w:val="none" w:sz="0" w:space="0" w:color="auto"/>
            <w:left w:val="none" w:sz="0" w:space="0" w:color="auto"/>
            <w:bottom w:val="none" w:sz="0" w:space="0" w:color="auto"/>
            <w:right w:val="none" w:sz="0" w:space="0" w:color="auto"/>
          </w:divBdr>
          <w:divsChild>
            <w:div w:id="486753415">
              <w:marLeft w:val="0"/>
              <w:marRight w:val="0"/>
              <w:marTop w:val="0"/>
              <w:marBottom w:val="0"/>
              <w:divBdr>
                <w:top w:val="none" w:sz="0" w:space="0" w:color="auto"/>
                <w:left w:val="none" w:sz="0" w:space="0" w:color="auto"/>
                <w:bottom w:val="none" w:sz="0" w:space="0" w:color="auto"/>
                <w:right w:val="none" w:sz="0" w:space="0" w:color="auto"/>
              </w:divBdr>
            </w:div>
          </w:divsChild>
        </w:div>
        <w:div w:id="499276630">
          <w:marLeft w:val="0"/>
          <w:marRight w:val="0"/>
          <w:marTop w:val="0"/>
          <w:marBottom w:val="0"/>
          <w:divBdr>
            <w:top w:val="none" w:sz="0" w:space="0" w:color="auto"/>
            <w:left w:val="none" w:sz="0" w:space="0" w:color="auto"/>
            <w:bottom w:val="none" w:sz="0" w:space="0" w:color="auto"/>
            <w:right w:val="none" w:sz="0" w:space="0" w:color="auto"/>
          </w:divBdr>
          <w:divsChild>
            <w:div w:id="916523610">
              <w:marLeft w:val="0"/>
              <w:marRight w:val="0"/>
              <w:marTop w:val="0"/>
              <w:marBottom w:val="0"/>
              <w:divBdr>
                <w:top w:val="none" w:sz="0" w:space="0" w:color="auto"/>
                <w:left w:val="none" w:sz="0" w:space="0" w:color="auto"/>
                <w:bottom w:val="none" w:sz="0" w:space="0" w:color="auto"/>
                <w:right w:val="none" w:sz="0" w:space="0" w:color="auto"/>
              </w:divBdr>
            </w:div>
          </w:divsChild>
        </w:div>
        <w:div w:id="511988332">
          <w:marLeft w:val="0"/>
          <w:marRight w:val="0"/>
          <w:marTop w:val="0"/>
          <w:marBottom w:val="0"/>
          <w:divBdr>
            <w:top w:val="none" w:sz="0" w:space="0" w:color="auto"/>
            <w:left w:val="none" w:sz="0" w:space="0" w:color="auto"/>
            <w:bottom w:val="none" w:sz="0" w:space="0" w:color="auto"/>
            <w:right w:val="none" w:sz="0" w:space="0" w:color="auto"/>
          </w:divBdr>
          <w:divsChild>
            <w:div w:id="192233390">
              <w:marLeft w:val="0"/>
              <w:marRight w:val="0"/>
              <w:marTop w:val="0"/>
              <w:marBottom w:val="0"/>
              <w:divBdr>
                <w:top w:val="none" w:sz="0" w:space="0" w:color="auto"/>
                <w:left w:val="none" w:sz="0" w:space="0" w:color="auto"/>
                <w:bottom w:val="none" w:sz="0" w:space="0" w:color="auto"/>
                <w:right w:val="none" w:sz="0" w:space="0" w:color="auto"/>
              </w:divBdr>
            </w:div>
          </w:divsChild>
        </w:div>
        <w:div w:id="612828302">
          <w:marLeft w:val="0"/>
          <w:marRight w:val="0"/>
          <w:marTop w:val="0"/>
          <w:marBottom w:val="0"/>
          <w:divBdr>
            <w:top w:val="none" w:sz="0" w:space="0" w:color="auto"/>
            <w:left w:val="none" w:sz="0" w:space="0" w:color="auto"/>
            <w:bottom w:val="none" w:sz="0" w:space="0" w:color="auto"/>
            <w:right w:val="none" w:sz="0" w:space="0" w:color="auto"/>
          </w:divBdr>
          <w:divsChild>
            <w:div w:id="741414701">
              <w:marLeft w:val="0"/>
              <w:marRight w:val="0"/>
              <w:marTop w:val="0"/>
              <w:marBottom w:val="0"/>
              <w:divBdr>
                <w:top w:val="none" w:sz="0" w:space="0" w:color="auto"/>
                <w:left w:val="none" w:sz="0" w:space="0" w:color="auto"/>
                <w:bottom w:val="none" w:sz="0" w:space="0" w:color="auto"/>
                <w:right w:val="none" w:sz="0" w:space="0" w:color="auto"/>
              </w:divBdr>
            </w:div>
          </w:divsChild>
        </w:div>
        <w:div w:id="751202945">
          <w:marLeft w:val="0"/>
          <w:marRight w:val="0"/>
          <w:marTop w:val="0"/>
          <w:marBottom w:val="0"/>
          <w:divBdr>
            <w:top w:val="none" w:sz="0" w:space="0" w:color="auto"/>
            <w:left w:val="none" w:sz="0" w:space="0" w:color="auto"/>
            <w:bottom w:val="none" w:sz="0" w:space="0" w:color="auto"/>
            <w:right w:val="none" w:sz="0" w:space="0" w:color="auto"/>
          </w:divBdr>
          <w:divsChild>
            <w:div w:id="1420298839">
              <w:marLeft w:val="0"/>
              <w:marRight w:val="0"/>
              <w:marTop w:val="0"/>
              <w:marBottom w:val="0"/>
              <w:divBdr>
                <w:top w:val="none" w:sz="0" w:space="0" w:color="auto"/>
                <w:left w:val="none" w:sz="0" w:space="0" w:color="auto"/>
                <w:bottom w:val="none" w:sz="0" w:space="0" w:color="auto"/>
                <w:right w:val="none" w:sz="0" w:space="0" w:color="auto"/>
              </w:divBdr>
            </w:div>
          </w:divsChild>
        </w:div>
        <w:div w:id="769155560">
          <w:marLeft w:val="0"/>
          <w:marRight w:val="0"/>
          <w:marTop w:val="0"/>
          <w:marBottom w:val="0"/>
          <w:divBdr>
            <w:top w:val="none" w:sz="0" w:space="0" w:color="auto"/>
            <w:left w:val="none" w:sz="0" w:space="0" w:color="auto"/>
            <w:bottom w:val="none" w:sz="0" w:space="0" w:color="auto"/>
            <w:right w:val="none" w:sz="0" w:space="0" w:color="auto"/>
          </w:divBdr>
          <w:divsChild>
            <w:div w:id="1758817999">
              <w:marLeft w:val="0"/>
              <w:marRight w:val="0"/>
              <w:marTop w:val="0"/>
              <w:marBottom w:val="0"/>
              <w:divBdr>
                <w:top w:val="none" w:sz="0" w:space="0" w:color="auto"/>
                <w:left w:val="none" w:sz="0" w:space="0" w:color="auto"/>
                <w:bottom w:val="none" w:sz="0" w:space="0" w:color="auto"/>
                <w:right w:val="none" w:sz="0" w:space="0" w:color="auto"/>
              </w:divBdr>
            </w:div>
          </w:divsChild>
        </w:div>
        <w:div w:id="847332231">
          <w:marLeft w:val="0"/>
          <w:marRight w:val="0"/>
          <w:marTop w:val="0"/>
          <w:marBottom w:val="0"/>
          <w:divBdr>
            <w:top w:val="none" w:sz="0" w:space="0" w:color="auto"/>
            <w:left w:val="none" w:sz="0" w:space="0" w:color="auto"/>
            <w:bottom w:val="none" w:sz="0" w:space="0" w:color="auto"/>
            <w:right w:val="none" w:sz="0" w:space="0" w:color="auto"/>
          </w:divBdr>
          <w:divsChild>
            <w:div w:id="1791436610">
              <w:marLeft w:val="0"/>
              <w:marRight w:val="0"/>
              <w:marTop w:val="0"/>
              <w:marBottom w:val="0"/>
              <w:divBdr>
                <w:top w:val="none" w:sz="0" w:space="0" w:color="auto"/>
                <w:left w:val="none" w:sz="0" w:space="0" w:color="auto"/>
                <w:bottom w:val="none" w:sz="0" w:space="0" w:color="auto"/>
                <w:right w:val="none" w:sz="0" w:space="0" w:color="auto"/>
              </w:divBdr>
            </w:div>
          </w:divsChild>
        </w:div>
        <w:div w:id="886914781">
          <w:marLeft w:val="0"/>
          <w:marRight w:val="0"/>
          <w:marTop w:val="0"/>
          <w:marBottom w:val="0"/>
          <w:divBdr>
            <w:top w:val="none" w:sz="0" w:space="0" w:color="auto"/>
            <w:left w:val="none" w:sz="0" w:space="0" w:color="auto"/>
            <w:bottom w:val="none" w:sz="0" w:space="0" w:color="auto"/>
            <w:right w:val="none" w:sz="0" w:space="0" w:color="auto"/>
          </w:divBdr>
          <w:divsChild>
            <w:div w:id="211774830">
              <w:marLeft w:val="0"/>
              <w:marRight w:val="0"/>
              <w:marTop w:val="0"/>
              <w:marBottom w:val="0"/>
              <w:divBdr>
                <w:top w:val="none" w:sz="0" w:space="0" w:color="auto"/>
                <w:left w:val="none" w:sz="0" w:space="0" w:color="auto"/>
                <w:bottom w:val="none" w:sz="0" w:space="0" w:color="auto"/>
                <w:right w:val="none" w:sz="0" w:space="0" w:color="auto"/>
              </w:divBdr>
            </w:div>
          </w:divsChild>
        </w:div>
        <w:div w:id="909997296">
          <w:marLeft w:val="0"/>
          <w:marRight w:val="0"/>
          <w:marTop w:val="0"/>
          <w:marBottom w:val="0"/>
          <w:divBdr>
            <w:top w:val="none" w:sz="0" w:space="0" w:color="auto"/>
            <w:left w:val="none" w:sz="0" w:space="0" w:color="auto"/>
            <w:bottom w:val="none" w:sz="0" w:space="0" w:color="auto"/>
            <w:right w:val="none" w:sz="0" w:space="0" w:color="auto"/>
          </w:divBdr>
          <w:divsChild>
            <w:div w:id="1861308740">
              <w:marLeft w:val="0"/>
              <w:marRight w:val="0"/>
              <w:marTop w:val="0"/>
              <w:marBottom w:val="0"/>
              <w:divBdr>
                <w:top w:val="none" w:sz="0" w:space="0" w:color="auto"/>
                <w:left w:val="none" w:sz="0" w:space="0" w:color="auto"/>
                <w:bottom w:val="none" w:sz="0" w:space="0" w:color="auto"/>
                <w:right w:val="none" w:sz="0" w:space="0" w:color="auto"/>
              </w:divBdr>
            </w:div>
          </w:divsChild>
        </w:div>
        <w:div w:id="923876238">
          <w:marLeft w:val="0"/>
          <w:marRight w:val="0"/>
          <w:marTop w:val="0"/>
          <w:marBottom w:val="0"/>
          <w:divBdr>
            <w:top w:val="none" w:sz="0" w:space="0" w:color="auto"/>
            <w:left w:val="none" w:sz="0" w:space="0" w:color="auto"/>
            <w:bottom w:val="none" w:sz="0" w:space="0" w:color="auto"/>
            <w:right w:val="none" w:sz="0" w:space="0" w:color="auto"/>
          </w:divBdr>
          <w:divsChild>
            <w:div w:id="1739597194">
              <w:marLeft w:val="0"/>
              <w:marRight w:val="0"/>
              <w:marTop w:val="0"/>
              <w:marBottom w:val="0"/>
              <w:divBdr>
                <w:top w:val="none" w:sz="0" w:space="0" w:color="auto"/>
                <w:left w:val="none" w:sz="0" w:space="0" w:color="auto"/>
                <w:bottom w:val="none" w:sz="0" w:space="0" w:color="auto"/>
                <w:right w:val="none" w:sz="0" w:space="0" w:color="auto"/>
              </w:divBdr>
            </w:div>
          </w:divsChild>
        </w:div>
        <w:div w:id="944920358">
          <w:marLeft w:val="0"/>
          <w:marRight w:val="0"/>
          <w:marTop w:val="0"/>
          <w:marBottom w:val="0"/>
          <w:divBdr>
            <w:top w:val="none" w:sz="0" w:space="0" w:color="auto"/>
            <w:left w:val="none" w:sz="0" w:space="0" w:color="auto"/>
            <w:bottom w:val="none" w:sz="0" w:space="0" w:color="auto"/>
            <w:right w:val="none" w:sz="0" w:space="0" w:color="auto"/>
          </w:divBdr>
          <w:divsChild>
            <w:div w:id="1926257932">
              <w:marLeft w:val="0"/>
              <w:marRight w:val="0"/>
              <w:marTop w:val="0"/>
              <w:marBottom w:val="0"/>
              <w:divBdr>
                <w:top w:val="none" w:sz="0" w:space="0" w:color="auto"/>
                <w:left w:val="none" w:sz="0" w:space="0" w:color="auto"/>
                <w:bottom w:val="none" w:sz="0" w:space="0" w:color="auto"/>
                <w:right w:val="none" w:sz="0" w:space="0" w:color="auto"/>
              </w:divBdr>
            </w:div>
          </w:divsChild>
        </w:div>
        <w:div w:id="1004548208">
          <w:marLeft w:val="0"/>
          <w:marRight w:val="0"/>
          <w:marTop w:val="0"/>
          <w:marBottom w:val="0"/>
          <w:divBdr>
            <w:top w:val="none" w:sz="0" w:space="0" w:color="auto"/>
            <w:left w:val="none" w:sz="0" w:space="0" w:color="auto"/>
            <w:bottom w:val="none" w:sz="0" w:space="0" w:color="auto"/>
            <w:right w:val="none" w:sz="0" w:space="0" w:color="auto"/>
          </w:divBdr>
          <w:divsChild>
            <w:div w:id="1531213594">
              <w:marLeft w:val="0"/>
              <w:marRight w:val="0"/>
              <w:marTop w:val="0"/>
              <w:marBottom w:val="0"/>
              <w:divBdr>
                <w:top w:val="none" w:sz="0" w:space="0" w:color="auto"/>
                <w:left w:val="none" w:sz="0" w:space="0" w:color="auto"/>
                <w:bottom w:val="none" w:sz="0" w:space="0" w:color="auto"/>
                <w:right w:val="none" w:sz="0" w:space="0" w:color="auto"/>
              </w:divBdr>
            </w:div>
          </w:divsChild>
        </w:div>
        <w:div w:id="1059397145">
          <w:marLeft w:val="0"/>
          <w:marRight w:val="0"/>
          <w:marTop w:val="0"/>
          <w:marBottom w:val="0"/>
          <w:divBdr>
            <w:top w:val="none" w:sz="0" w:space="0" w:color="auto"/>
            <w:left w:val="none" w:sz="0" w:space="0" w:color="auto"/>
            <w:bottom w:val="none" w:sz="0" w:space="0" w:color="auto"/>
            <w:right w:val="none" w:sz="0" w:space="0" w:color="auto"/>
          </w:divBdr>
          <w:divsChild>
            <w:div w:id="1412317517">
              <w:marLeft w:val="0"/>
              <w:marRight w:val="0"/>
              <w:marTop w:val="0"/>
              <w:marBottom w:val="0"/>
              <w:divBdr>
                <w:top w:val="none" w:sz="0" w:space="0" w:color="auto"/>
                <w:left w:val="none" w:sz="0" w:space="0" w:color="auto"/>
                <w:bottom w:val="none" w:sz="0" w:space="0" w:color="auto"/>
                <w:right w:val="none" w:sz="0" w:space="0" w:color="auto"/>
              </w:divBdr>
            </w:div>
          </w:divsChild>
        </w:div>
        <w:div w:id="1062487059">
          <w:marLeft w:val="0"/>
          <w:marRight w:val="0"/>
          <w:marTop w:val="0"/>
          <w:marBottom w:val="0"/>
          <w:divBdr>
            <w:top w:val="none" w:sz="0" w:space="0" w:color="auto"/>
            <w:left w:val="none" w:sz="0" w:space="0" w:color="auto"/>
            <w:bottom w:val="none" w:sz="0" w:space="0" w:color="auto"/>
            <w:right w:val="none" w:sz="0" w:space="0" w:color="auto"/>
          </w:divBdr>
          <w:divsChild>
            <w:div w:id="779372701">
              <w:marLeft w:val="0"/>
              <w:marRight w:val="0"/>
              <w:marTop w:val="0"/>
              <w:marBottom w:val="0"/>
              <w:divBdr>
                <w:top w:val="none" w:sz="0" w:space="0" w:color="auto"/>
                <w:left w:val="none" w:sz="0" w:space="0" w:color="auto"/>
                <w:bottom w:val="none" w:sz="0" w:space="0" w:color="auto"/>
                <w:right w:val="none" w:sz="0" w:space="0" w:color="auto"/>
              </w:divBdr>
            </w:div>
          </w:divsChild>
        </w:div>
        <w:div w:id="1062675106">
          <w:marLeft w:val="0"/>
          <w:marRight w:val="0"/>
          <w:marTop w:val="0"/>
          <w:marBottom w:val="0"/>
          <w:divBdr>
            <w:top w:val="none" w:sz="0" w:space="0" w:color="auto"/>
            <w:left w:val="none" w:sz="0" w:space="0" w:color="auto"/>
            <w:bottom w:val="none" w:sz="0" w:space="0" w:color="auto"/>
            <w:right w:val="none" w:sz="0" w:space="0" w:color="auto"/>
          </w:divBdr>
          <w:divsChild>
            <w:div w:id="265775903">
              <w:marLeft w:val="0"/>
              <w:marRight w:val="0"/>
              <w:marTop w:val="0"/>
              <w:marBottom w:val="0"/>
              <w:divBdr>
                <w:top w:val="none" w:sz="0" w:space="0" w:color="auto"/>
                <w:left w:val="none" w:sz="0" w:space="0" w:color="auto"/>
                <w:bottom w:val="none" w:sz="0" w:space="0" w:color="auto"/>
                <w:right w:val="none" w:sz="0" w:space="0" w:color="auto"/>
              </w:divBdr>
            </w:div>
          </w:divsChild>
        </w:div>
        <w:div w:id="1103964218">
          <w:marLeft w:val="0"/>
          <w:marRight w:val="0"/>
          <w:marTop w:val="0"/>
          <w:marBottom w:val="0"/>
          <w:divBdr>
            <w:top w:val="none" w:sz="0" w:space="0" w:color="auto"/>
            <w:left w:val="none" w:sz="0" w:space="0" w:color="auto"/>
            <w:bottom w:val="none" w:sz="0" w:space="0" w:color="auto"/>
            <w:right w:val="none" w:sz="0" w:space="0" w:color="auto"/>
          </w:divBdr>
          <w:divsChild>
            <w:div w:id="1251308360">
              <w:marLeft w:val="0"/>
              <w:marRight w:val="0"/>
              <w:marTop w:val="0"/>
              <w:marBottom w:val="0"/>
              <w:divBdr>
                <w:top w:val="none" w:sz="0" w:space="0" w:color="auto"/>
                <w:left w:val="none" w:sz="0" w:space="0" w:color="auto"/>
                <w:bottom w:val="none" w:sz="0" w:space="0" w:color="auto"/>
                <w:right w:val="none" w:sz="0" w:space="0" w:color="auto"/>
              </w:divBdr>
            </w:div>
          </w:divsChild>
        </w:div>
        <w:div w:id="1152134718">
          <w:marLeft w:val="0"/>
          <w:marRight w:val="0"/>
          <w:marTop w:val="0"/>
          <w:marBottom w:val="0"/>
          <w:divBdr>
            <w:top w:val="none" w:sz="0" w:space="0" w:color="auto"/>
            <w:left w:val="none" w:sz="0" w:space="0" w:color="auto"/>
            <w:bottom w:val="none" w:sz="0" w:space="0" w:color="auto"/>
            <w:right w:val="none" w:sz="0" w:space="0" w:color="auto"/>
          </w:divBdr>
          <w:divsChild>
            <w:div w:id="38166383">
              <w:marLeft w:val="0"/>
              <w:marRight w:val="0"/>
              <w:marTop w:val="0"/>
              <w:marBottom w:val="0"/>
              <w:divBdr>
                <w:top w:val="none" w:sz="0" w:space="0" w:color="auto"/>
                <w:left w:val="none" w:sz="0" w:space="0" w:color="auto"/>
                <w:bottom w:val="none" w:sz="0" w:space="0" w:color="auto"/>
                <w:right w:val="none" w:sz="0" w:space="0" w:color="auto"/>
              </w:divBdr>
            </w:div>
          </w:divsChild>
        </w:div>
        <w:div w:id="1331323922">
          <w:marLeft w:val="0"/>
          <w:marRight w:val="0"/>
          <w:marTop w:val="0"/>
          <w:marBottom w:val="0"/>
          <w:divBdr>
            <w:top w:val="none" w:sz="0" w:space="0" w:color="auto"/>
            <w:left w:val="none" w:sz="0" w:space="0" w:color="auto"/>
            <w:bottom w:val="none" w:sz="0" w:space="0" w:color="auto"/>
            <w:right w:val="none" w:sz="0" w:space="0" w:color="auto"/>
          </w:divBdr>
          <w:divsChild>
            <w:div w:id="1194078654">
              <w:marLeft w:val="0"/>
              <w:marRight w:val="0"/>
              <w:marTop w:val="0"/>
              <w:marBottom w:val="0"/>
              <w:divBdr>
                <w:top w:val="none" w:sz="0" w:space="0" w:color="auto"/>
                <w:left w:val="none" w:sz="0" w:space="0" w:color="auto"/>
                <w:bottom w:val="none" w:sz="0" w:space="0" w:color="auto"/>
                <w:right w:val="none" w:sz="0" w:space="0" w:color="auto"/>
              </w:divBdr>
            </w:div>
          </w:divsChild>
        </w:div>
        <w:div w:id="1337346717">
          <w:marLeft w:val="0"/>
          <w:marRight w:val="0"/>
          <w:marTop w:val="0"/>
          <w:marBottom w:val="0"/>
          <w:divBdr>
            <w:top w:val="none" w:sz="0" w:space="0" w:color="auto"/>
            <w:left w:val="none" w:sz="0" w:space="0" w:color="auto"/>
            <w:bottom w:val="none" w:sz="0" w:space="0" w:color="auto"/>
            <w:right w:val="none" w:sz="0" w:space="0" w:color="auto"/>
          </w:divBdr>
          <w:divsChild>
            <w:div w:id="1887252055">
              <w:marLeft w:val="0"/>
              <w:marRight w:val="0"/>
              <w:marTop w:val="0"/>
              <w:marBottom w:val="0"/>
              <w:divBdr>
                <w:top w:val="none" w:sz="0" w:space="0" w:color="auto"/>
                <w:left w:val="none" w:sz="0" w:space="0" w:color="auto"/>
                <w:bottom w:val="none" w:sz="0" w:space="0" w:color="auto"/>
                <w:right w:val="none" w:sz="0" w:space="0" w:color="auto"/>
              </w:divBdr>
            </w:div>
          </w:divsChild>
        </w:div>
        <w:div w:id="1351949648">
          <w:marLeft w:val="0"/>
          <w:marRight w:val="0"/>
          <w:marTop w:val="0"/>
          <w:marBottom w:val="0"/>
          <w:divBdr>
            <w:top w:val="none" w:sz="0" w:space="0" w:color="auto"/>
            <w:left w:val="none" w:sz="0" w:space="0" w:color="auto"/>
            <w:bottom w:val="none" w:sz="0" w:space="0" w:color="auto"/>
            <w:right w:val="none" w:sz="0" w:space="0" w:color="auto"/>
          </w:divBdr>
          <w:divsChild>
            <w:div w:id="664892136">
              <w:marLeft w:val="0"/>
              <w:marRight w:val="0"/>
              <w:marTop w:val="0"/>
              <w:marBottom w:val="0"/>
              <w:divBdr>
                <w:top w:val="none" w:sz="0" w:space="0" w:color="auto"/>
                <w:left w:val="none" w:sz="0" w:space="0" w:color="auto"/>
                <w:bottom w:val="none" w:sz="0" w:space="0" w:color="auto"/>
                <w:right w:val="none" w:sz="0" w:space="0" w:color="auto"/>
              </w:divBdr>
            </w:div>
          </w:divsChild>
        </w:div>
        <w:div w:id="1392074311">
          <w:marLeft w:val="0"/>
          <w:marRight w:val="0"/>
          <w:marTop w:val="0"/>
          <w:marBottom w:val="0"/>
          <w:divBdr>
            <w:top w:val="none" w:sz="0" w:space="0" w:color="auto"/>
            <w:left w:val="none" w:sz="0" w:space="0" w:color="auto"/>
            <w:bottom w:val="none" w:sz="0" w:space="0" w:color="auto"/>
            <w:right w:val="none" w:sz="0" w:space="0" w:color="auto"/>
          </w:divBdr>
          <w:divsChild>
            <w:div w:id="820848495">
              <w:marLeft w:val="0"/>
              <w:marRight w:val="0"/>
              <w:marTop w:val="0"/>
              <w:marBottom w:val="0"/>
              <w:divBdr>
                <w:top w:val="none" w:sz="0" w:space="0" w:color="auto"/>
                <w:left w:val="none" w:sz="0" w:space="0" w:color="auto"/>
                <w:bottom w:val="none" w:sz="0" w:space="0" w:color="auto"/>
                <w:right w:val="none" w:sz="0" w:space="0" w:color="auto"/>
              </w:divBdr>
            </w:div>
          </w:divsChild>
        </w:div>
        <w:div w:id="1470319298">
          <w:marLeft w:val="0"/>
          <w:marRight w:val="0"/>
          <w:marTop w:val="0"/>
          <w:marBottom w:val="0"/>
          <w:divBdr>
            <w:top w:val="none" w:sz="0" w:space="0" w:color="auto"/>
            <w:left w:val="none" w:sz="0" w:space="0" w:color="auto"/>
            <w:bottom w:val="none" w:sz="0" w:space="0" w:color="auto"/>
            <w:right w:val="none" w:sz="0" w:space="0" w:color="auto"/>
          </w:divBdr>
          <w:divsChild>
            <w:div w:id="1021588990">
              <w:marLeft w:val="0"/>
              <w:marRight w:val="0"/>
              <w:marTop w:val="0"/>
              <w:marBottom w:val="0"/>
              <w:divBdr>
                <w:top w:val="none" w:sz="0" w:space="0" w:color="auto"/>
                <w:left w:val="none" w:sz="0" w:space="0" w:color="auto"/>
                <w:bottom w:val="none" w:sz="0" w:space="0" w:color="auto"/>
                <w:right w:val="none" w:sz="0" w:space="0" w:color="auto"/>
              </w:divBdr>
            </w:div>
          </w:divsChild>
        </w:div>
        <w:div w:id="1476029095">
          <w:marLeft w:val="0"/>
          <w:marRight w:val="0"/>
          <w:marTop w:val="0"/>
          <w:marBottom w:val="0"/>
          <w:divBdr>
            <w:top w:val="none" w:sz="0" w:space="0" w:color="auto"/>
            <w:left w:val="none" w:sz="0" w:space="0" w:color="auto"/>
            <w:bottom w:val="none" w:sz="0" w:space="0" w:color="auto"/>
            <w:right w:val="none" w:sz="0" w:space="0" w:color="auto"/>
          </w:divBdr>
          <w:divsChild>
            <w:div w:id="862324075">
              <w:marLeft w:val="0"/>
              <w:marRight w:val="0"/>
              <w:marTop w:val="0"/>
              <w:marBottom w:val="0"/>
              <w:divBdr>
                <w:top w:val="none" w:sz="0" w:space="0" w:color="auto"/>
                <w:left w:val="none" w:sz="0" w:space="0" w:color="auto"/>
                <w:bottom w:val="none" w:sz="0" w:space="0" w:color="auto"/>
                <w:right w:val="none" w:sz="0" w:space="0" w:color="auto"/>
              </w:divBdr>
            </w:div>
          </w:divsChild>
        </w:div>
        <w:div w:id="1619724601">
          <w:marLeft w:val="0"/>
          <w:marRight w:val="0"/>
          <w:marTop w:val="0"/>
          <w:marBottom w:val="0"/>
          <w:divBdr>
            <w:top w:val="none" w:sz="0" w:space="0" w:color="auto"/>
            <w:left w:val="none" w:sz="0" w:space="0" w:color="auto"/>
            <w:bottom w:val="none" w:sz="0" w:space="0" w:color="auto"/>
            <w:right w:val="none" w:sz="0" w:space="0" w:color="auto"/>
          </w:divBdr>
          <w:divsChild>
            <w:div w:id="899484311">
              <w:marLeft w:val="0"/>
              <w:marRight w:val="0"/>
              <w:marTop w:val="0"/>
              <w:marBottom w:val="0"/>
              <w:divBdr>
                <w:top w:val="none" w:sz="0" w:space="0" w:color="auto"/>
                <w:left w:val="none" w:sz="0" w:space="0" w:color="auto"/>
                <w:bottom w:val="none" w:sz="0" w:space="0" w:color="auto"/>
                <w:right w:val="none" w:sz="0" w:space="0" w:color="auto"/>
              </w:divBdr>
            </w:div>
          </w:divsChild>
        </w:div>
        <w:div w:id="1730955344">
          <w:marLeft w:val="0"/>
          <w:marRight w:val="0"/>
          <w:marTop w:val="0"/>
          <w:marBottom w:val="0"/>
          <w:divBdr>
            <w:top w:val="none" w:sz="0" w:space="0" w:color="auto"/>
            <w:left w:val="none" w:sz="0" w:space="0" w:color="auto"/>
            <w:bottom w:val="none" w:sz="0" w:space="0" w:color="auto"/>
            <w:right w:val="none" w:sz="0" w:space="0" w:color="auto"/>
          </w:divBdr>
          <w:divsChild>
            <w:div w:id="1287274023">
              <w:marLeft w:val="0"/>
              <w:marRight w:val="0"/>
              <w:marTop w:val="0"/>
              <w:marBottom w:val="0"/>
              <w:divBdr>
                <w:top w:val="none" w:sz="0" w:space="0" w:color="auto"/>
                <w:left w:val="none" w:sz="0" w:space="0" w:color="auto"/>
                <w:bottom w:val="none" w:sz="0" w:space="0" w:color="auto"/>
                <w:right w:val="none" w:sz="0" w:space="0" w:color="auto"/>
              </w:divBdr>
            </w:div>
          </w:divsChild>
        </w:div>
        <w:div w:id="1754741800">
          <w:marLeft w:val="0"/>
          <w:marRight w:val="0"/>
          <w:marTop w:val="0"/>
          <w:marBottom w:val="0"/>
          <w:divBdr>
            <w:top w:val="none" w:sz="0" w:space="0" w:color="auto"/>
            <w:left w:val="none" w:sz="0" w:space="0" w:color="auto"/>
            <w:bottom w:val="none" w:sz="0" w:space="0" w:color="auto"/>
            <w:right w:val="none" w:sz="0" w:space="0" w:color="auto"/>
          </w:divBdr>
          <w:divsChild>
            <w:div w:id="1413117736">
              <w:marLeft w:val="0"/>
              <w:marRight w:val="0"/>
              <w:marTop w:val="0"/>
              <w:marBottom w:val="0"/>
              <w:divBdr>
                <w:top w:val="none" w:sz="0" w:space="0" w:color="auto"/>
                <w:left w:val="none" w:sz="0" w:space="0" w:color="auto"/>
                <w:bottom w:val="none" w:sz="0" w:space="0" w:color="auto"/>
                <w:right w:val="none" w:sz="0" w:space="0" w:color="auto"/>
              </w:divBdr>
            </w:div>
          </w:divsChild>
        </w:div>
        <w:div w:id="1782915140">
          <w:marLeft w:val="0"/>
          <w:marRight w:val="0"/>
          <w:marTop w:val="0"/>
          <w:marBottom w:val="0"/>
          <w:divBdr>
            <w:top w:val="none" w:sz="0" w:space="0" w:color="auto"/>
            <w:left w:val="none" w:sz="0" w:space="0" w:color="auto"/>
            <w:bottom w:val="none" w:sz="0" w:space="0" w:color="auto"/>
            <w:right w:val="none" w:sz="0" w:space="0" w:color="auto"/>
          </w:divBdr>
          <w:divsChild>
            <w:div w:id="1526866265">
              <w:marLeft w:val="0"/>
              <w:marRight w:val="0"/>
              <w:marTop w:val="0"/>
              <w:marBottom w:val="0"/>
              <w:divBdr>
                <w:top w:val="none" w:sz="0" w:space="0" w:color="auto"/>
                <w:left w:val="none" w:sz="0" w:space="0" w:color="auto"/>
                <w:bottom w:val="none" w:sz="0" w:space="0" w:color="auto"/>
                <w:right w:val="none" w:sz="0" w:space="0" w:color="auto"/>
              </w:divBdr>
            </w:div>
          </w:divsChild>
        </w:div>
        <w:div w:id="1795056988">
          <w:marLeft w:val="0"/>
          <w:marRight w:val="0"/>
          <w:marTop w:val="0"/>
          <w:marBottom w:val="0"/>
          <w:divBdr>
            <w:top w:val="none" w:sz="0" w:space="0" w:color="auto"/>
            <w:left w:val="none" w:sz="0" w:space="0" w:color="auto"/>
            <w:bottom w:val="none" w:sz="0" w:space="0" w:color="auto"/>
            <w:right w:val="none" w:sz="0" w:space="0" w:color="auto"/>
          </w:divBdr>
          <w:divsChild>
            <w:div w:id="5602732">
              <w:marLeft w:val="0"/>
              <w:marRight w:val="0"/>
              <w:marTop w:val="0"/>
              <w:marBottom w:val="0"/>
              <w:divBdr>
                <w:top w:val="none" w:sz="0" w:space="0" w:color="auto"/>
                <w:left w:val="none" w:sz="0" w:space="0" w:color="auto"/>
                <w:bottom w:val="none" w:sz="0" w:space="0" w:color="auto"/>
                <w:right w:val="none" w:sz="0" w:space="0" w:color="auto"/>
              </w:divBdr>
            </w:div>
          </w:divsChild>
        </w:div>
        <w:div w:id="1889756710">
          <w:marLeft w:val="0"/>
          <w:marRight w:val="0"/>
          <w:marTop w:val="0"/>
          <w:marBottom w:val="0"/>
          <w:divBdr>
            <w:top w:val="none" w:sz="0" w:space="0" w:color="auto"/>
            <w:left w:val="none" w:sz="0" w:space="0" w:color="auto"/>
            <w:bottom w:val="none" w:sz="0" w:space="0" w:color="auto"/>
            <w:right w:val="none" w:sz="0" w:space="0" w:color="auto"/>
          </w:divBdr>
          <w:divsChild>
            <w:div w:id="1293900596">
              <w:marLeft w:val="0"/>
              <w:marRight w:val="0"/>
              <w:marTop w:val="0"/>
              <w:marBottom w:val="0"/>
              <w:divBdr>
                <w:top w:val="none" w:sz="0" w:space="0" w:color="auto"/>
                <w:left w:val="none" w:sz="0" w:space="0" w:color="auto"/>
                <w:bottom w:val="none" w:sz="0" w:space="0" w:color="auto"/>
                <w:right w:val="none" w:sz="0" w:space="0" w:color="auto"/>
              </w:divBdr>
            </w:div>
          </w:divsChild>
        </w:div>
        <w:div w:id="1905795137">
          <w:marLeft w:val="0"/>
          <w:marRight w:val="0"/>
          <w:marTop w:val="0"/>
          <w:marBottom w:val="0"/>
          <w:divBdr>
            <w:top w:val="none" w:sz="0" w:space="0" w:color="auto"/>
            <w:left w:val="none" w:sz="0" w:space="0" w:color="auto"/>
            <w:bottom w:val="none" w:sz="0" w:space="0" w:color="auto"/>
            <w:right w:val="none" w:sz="0" w:space="0" w:color="auto"/>
          </w:divBdr>
          <w:divsChild>
            <w:div w:id="685326630">
              <w:marLeft w:val="0"/>
              <w:marRight w:val="0"/>
              <w:marTop w:val="0"/>
              <w:marBottom w:val="0"/>
              <w:divBdr>
                <w:top w:val="none" w:sz="0" w:space="0" w:color="auto"/>
                <w:left w:val="none" w:sz="0" w:space="0" w:color="auto"/>
                <w:bottom w:val="none" w:sz="0" w:space="0" w:color="auto"/>
                <w:right w:val="none" w:sz="0" w:space="0" w:color="auto"/>
              </w:divBdr>
            </w:div>
          </w:divsChild>
        </w:div>
        <w:div w:id="1905872248">
          <w:marLeft w:val="0"/>
          <w:marRight w:val="0"/>
          <w:marTop w:val="0"/>
          <w:marBottom w:val="0"/>
          <w:divBdr>
            <w:top w:val="none" w:sz="0" w:space="0" w:color="auto"/>
            <w:left w:val="none" w:sz="0" w:space="0" w:color="auto"/>
            <w:bottom w:val="none" w:sz="0" w:space="0" w:color="auto"/>
            <w:right w:val="none" w:sz="0" w:space="0" w:color="auto"/>
          </w:divBdr>
          <w:divsChild>
            <w:div w:id="1778525546">
              <w:marLeft w:val="0"/>
              <w:marRight w:val="0"/>
              <w:marTop w:val="0"/>
              <w:marBottom w:val="0"/>
              <w:divBdr>
                <w:top w:val="none" w:sz="0" w:space="0" w:color="auto"/>
                <w:left w:val="none" w:sz="0" w:space="0" w:color="auto"/>
                <w:bottom w:val="none" w:sz="0" w:space="0" w:color="auto"/>
                <w:right w:val="none" w:sz="0" w:space="0" w:color="auto"/>
              </w:divBdr>
            </w:div>
          </w:divsChild>
        </w:div>
        <w:div w:id="1912613930">
          <w:marLeft w:val="0"/>
          <w:marRight w:val="0"/>
          <w:marTop w:val="0"/>
          <w:marBottom w:val="0"/>
          <w:divBdr>
            <w:top w:val="none" w:sz="0" w:space="0" w:color="auto"/>
            <w:left w:val="none" w:sz="0" w:space="0" w:color="auto"/>
            <w:bottom w:val="none" w:sz="0" w:space="0" w:color="auto"/>
            <w:right w:val="none" w:sz="0" w:space="0" w:color="auto"/>
          </w:divBdr>
          <w:divsChild>
            <w:div w:id="653027435">
              <w:marLeft w:val="0"/>
              <w:marRight w:val="0"/>
              <w:marTop w:val="0"/>
              <w:marBottom w:val="0"/>
              <w:divBdr>
                <w:top w:val="none" w:sz="0" w:space="0" w:color="auto"/>
                <w:left w:val="none" w:sz="0" w:space="0" w:color="auto"/>
                <w:bottom w:val="none" w:sz="0" w:space="0" w:color="auto"/>
                <w:right w:val="none" w:sz="0" w:space="0" w:color="auto"/>
              </w:divBdr>
            </w:div>
          </w:divsChild>
        </w:div>
        <w:div w:id="1974944995">
          <w:marLeft w:val="0"/>
          <w:marRight w:val="0"/>
          <w:marTop w:val="0"/>
          <w:marBottom w:val="0"/>
          <w:divBdr>
            <w:top w:val="none" w:sz="0" w:space="0" w:color="auto"/>
            <w:left w:val="none" w:sz="0" w:space="0" w:color="auto"/>
            <w:bottom w:val="none" w:sz="0" w:space="0" w:color="auto"/>
            <w:right w:val="none" w:sz="0" w:space="0" w:color="auto"/>
          </w:divBdr>
          <w:divsChild>
            <w:div w:id="1424763736">
              <w:marLeft w:val="0"/>
              <w:marRight w:val="0"/>
              <w:marTop w:val="0"/>
              <w:marBottom w:val="0"/>
              <w:divBdr>
                <w:top w:val="none" w:sz="0" w:space="0" w:color="auto"/>
                <w:left w:val="none" w:sz="0" w:space="0" w:color="auto"/>
                <w:bottom w:val="none" w:sz="0" w:space="0" w:color="auto"/>
                <w:right w:val="none" w:sz="0" w:space="0" w:color="auto"/>
              </w:divBdr>
            </w:div>
          </w:divsChild>
        </w:div>
        <w:div w:id="2072383258">
          <w:marLeft w:val="0"/>
          <w:marRight w:val="0"/>
          <w:marTop w:val="0"/>
          <w:marBottom w:val="0"/>
          <w:divBdr>
            <w:top w:val="none" w:sz="0" w:space="0" w:color="auto"/>
            <w:left w:val="none" w:sz="0" w:space="0" w:color="auto"/>
            <w:bottom w:val="none" w:sz="0" w:space="0" w:color="auto"/>
            <w:right w:val="none" w:sz="0" w:space="0" w:color="auto"/>
          </w:divBdr>
          <w:divsChild>
            <w:div w:id="897668165">
              <w:marLeft w:val="0"/>
              <w:marRight w:val="0"/>
              <w:marTop w:val="0"/>
              <w:marBottom w:val="0"/>
              <w:divBdr>
                <w:top w:val="none" w:sz="0" w:space="0" w:color="auto"/>
                <w:left w:val="none" w:sz="0" w:space="0" w:color="auto"/>
                <w:bottom w:val="none" w:sz="0" w:space="0" w:color="auto"/>
                <w:right w:val="none" w:sz="0" w:space="0" w:color="auto"/>
              </w:divBdr>
            </w:div>
          </w:divsChild>
        </w:div>
        <w:div w:id="2144230856">
          <w:marLeft w:val="0"/>
          <w:marRight w:val="0"/>
          <w:marTop w:val="0"/>
          <w:marBottom w:val="0"/>
          <w:divBdr>
            <w:top w:val="none" w:sz="0" w:space="0" w:color="auto"/>
            <w:left w:val="none" w:sz="0" w:space="0" w:color="auto"/>
            <w:bottom w:val="none" w:sz="0" w:space="0" w:color="auto"/>
            <w:right w:val="none" w:sz="0" w:space="0" w:color="auto"/>
          </w:divBdr>
          <w:divsChild>
            <w:div w:id="1643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6105">
      <w:bodyDiv w:val="1"/>
      <w:marLeft w:val="0"/>
      <w:marRight w:val="0"/>
      <w:marTop w:val="0"/>
      <w:marBottom w:val="0"/>
      <w:divBdr>
        <w:top w:val="none" w:sz="0" w:space="0" w:color="auto"/>
        <w:left w:val="none" w:sz="0" w:space="0" w:color="auto"/>
        <w:bottom w:val="none" w:sz="0" w:space="0" w:color="auto"/>
        <w:right w:val="none" w:sz="0" w:space="0" w:color="auto"/>
      </w:divBdr>
    </w:div>
    <w:div w:id="156108893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sChild>
        <w:div w:id="50538403">
          <w:marLeft w:val="0"/>
          <w:marRight w:val="0"/>
          <w:marTop w:val="0"/>
          <w:marBottom w:val="0"/>
          <w:divBdr>
            <w:top w:val="none" w:sz="0" w:space="0" w:color="auto"/>
            <w:left w:val="none" w:sz="0" w:space="0" w:color="auto"/>
            <w:bottom w:val="none" w:sz="0" w:space="0" w:color="auto"/>
            <w:right w:val="none" w:sz="0" w:space="0" w:color="auto"/>
          </w:divBdr>
          <w:divsChild>
            <w:div w:id="1922980984">
              <w:marLeft w:val="0"/>
              <w:marRight w:val="0"/>
              <w:marTop w:val="0"/>
              <w:marBottom w:val="0"/>
              <w:divBdr>
                <w:top w:val="none" w:sz="0" w:space="0" w:color="auto"/>
                <w:left w:val="none" w:sz="0" w:space="0" w:color="auto"/>
                <w:bottom w:val="none" w:sz="0" w:space="0" w:color="auto"/>
                <w:right w:val="none" w:sz="0" w:space="0" w:color="auto"/>
              </w:divBdr>
            </w:div>
          </w:divsChild>
        </w:div>
        <w:div w:id="71893309">
          <w:marLeft w:val="0"/>
          <w:marRight w:val="0"/>
          <w:marTop w:val="0"/>
          <w:marBottom w:val="0"/>
          <w:divBdr>
            <w:top w:val="none" w:sz="0" w:space="0" w:color="auto"/>
            <w:left w:val="none" w:sz="0" w:space="0" w:color="auto"/>
            <w:bottom w:val="none" w:sz="0" w:space="0" w:color="auto"/>
            <w:right w:val="none" w:sz="0" w:space="0" w:color="auto"/>
          </w:divBdr>
          <w:divsChild>
            <w:div w:id="1460883044">
              <w:marLeft w:val="0"/>
              <w:marRight w:val="0"/>
              <w:marTop w:val="0"/>
              <w:marBottom w:val="0"/>
              <w:divBdr>
                <w:top w:val="none" w:sz="0" w:space="0" w:color="auto"/>
                <w:left w:val="none" w:sz="0" w:space="0" w:color="auto"/>
                <w:bottom w:val="none" w:sz="0" w:space="0" w:color="auto"/>
                <w:right w:val="none" w:sz="0" w:space="0" w:color="auto"/>
              </w:divBdr>
            </w:div>
          </w:divsChild>
        </w:div>
        <w:div w:id="121463336">
          <w:marLeft w:val="0"/>
          <w:marRight w:val="0"/>
          <w:marTop w:val="0"/>
          <w:marBottom w:val="0"/>
          <w:divBdr>
            <w:top w:val="none" w:sz="0" w:space="0" w:color="auto"/>
            <w:left w:val="none" w:sz="0" w:space="0" w:color="auto"/>
            <w:bottom w:val="none" w:sz="0" w:space="0" w:color="auto"/>
            <w:right w:val="none" w:sz="0" w:space="0" w:color="auto"/>
          </w:divBdr>
          <w:divsChild>
            <w:div w:id="2103142921">
              <w:marLeft w:val="0"/>
              <w:marRight w:val="0"/>
              <w:marTop w:val="0"/>
              <w:marBottom w:val="0"/>
              <w:divBdr>
                <w:top w:val="none" w:sz="0" w:space="0" w:color="auto"/>
                <w:left w:val="none" w:sz="0" w:space="0" w:color="auto"/>
                <w:bottom w:val="none" w:sz="0" w:space="0" w:color="auto"/>
                <w:right w:val="none" w:sz="0" w:space="0" w:color="auto"/>
              </w:divBdr>
            </w:div>
          </w:divsChild>
        </w:div>
        <w:div w:id="141697685">
          <w:marLeft w:val="0"/>
          <w:marRight w:val="0"/>
          <w:marTop w:val="0"/>
          <w:marBottom w:val="0"/>
          <w:divBdr>
            <w:top w:val="none" w:sz="0" w:space="0" w:color="auto"/>
            <w:left w:val="none" w:sz="0" w:space="0" w:color="auto"/>
            <w:bottom w:val="none" w:sz="0" w:space="0" w:color="auto"/>
            <w:right w:val="none" w:sz="0" w:space="0" w:color="auto"/>
          </w:divBdr>
          <w:divsChild>
            <w:div w:id="1479761787">
              <w:marLeft w:val="0"/>
              <w:marRight w:val="0"/>
              <w:marTop w:val="0"/>
              <w:marBottom w:val="0"/>
              <w:divBdr>
                <w:top w:val="none" w:sz="0" w:space="0" w:color="auto"/>
                <w:left w:val="none" w:sz="0" w:space="0" w:color="auto"/>
                <w:bottom w:val="none" w:sz="0" w:space="0" w:color="auto"/>
                <w:right w:val="none" w:sz="0" w:space="0" w:color="auto"/>
              </w:divBdr>
            </w:div>
          </w:divsChild>
        </w:div>
        <w:div w:id="165633980">
          <w:marLeft w:val="0"/>
          <w:marRight w:val="0"/>
          <w:marTop w:val="0"/>
          <w:marBottom w:val="0"/>
          <w:divBdr>
            <w:top w:val="none" w:sz="0" w:space="0" w:color="auto"/>
            <w:left w:val="none" w:sz="0" w:space="0" w:color="auto"/>
            <w:bottom w:val="none" w:sz="0" w:space="0" w:color="auto"/>
            <w:right w:val="none" w:sz="0" w:space="0" w:color="auto"/>
          </w:divBdr>
          <w:divsChild>
            <w:div w:id="926962911">
              <w:marLeft w:val="0"/>
              <w:marRight w:val="0"/>
              <w:marTop w:val="0"/>
              <w:marBottom w:val="0"/>
              <w:divBdr>
                <w:top w:val="none" w:sz="0" w:space="0" w:color="auto"/>
                <w:left w:val="none" w:sz="0" w:space="0" w:color="auto"/>
                <w:bottom w:val="none" w:sz="0" w:space="0" w:color="auto"/>
                <w:right w:val="none" w:sz="0" w:space="0" w:color="auto"/>
              </w:divBdr>
            </w:div>
          </w:divsChild>
        </w:div>
        <w:div w:id="181601192">
          <w:marLeft w:val="0"/>
          <w:marRight w:val="0"/>
          <w:marTop w:val="0"/>
          <w:marBottom w:val="0"/>
          <w:divBdr>
            <w:top w:val="none" w:sz="0" w:space="0" w:color="auto"/>
            <w:left w:val="none" w:sz="0" w:space="0" w:color="auto"/>
            <w:bottom w:val="none" w:sz="0" w:space="0" w:color="auto"/>
            <w:right w:val="none" w:sz="0" w:space="0" w:color="auto"/>
          </w:divBdr>
          <w:divsChild>
            <w:div w:id="1503617338">
              <w:marLeft w:val="0"/>
              <w:marRight w:val="0"/>
              <w:marTop w:val="0"/>
              <w:marBottom w:val="0"/>
              <w:divBdr>
                <w:top w:val="none" w:sz="0" w:space="0" w:color="auto"/>
                <w:left w:val="none" w:sz="0" w:space="0" w:color="auto"/>
                <w:bottom w:val="none" w:sz="0" w:space="0" w:color="auto"/>
                <w:right w:val="none" w:sz="0" w:space="0" w:color="auto"/>
              </w:divBdr>
            </w:div>
          </w:divsChild>
        </w:div>
        <w:div w:id="207761420">
          <w:marLeft w:val="0"/>
          <w:marRight w:val="0"/>
          <w:marTop w:val="0"/>
          <w:marBottom w:val="0"/>
          <w:divBdr>
            <w:top w:val="none" w:sz="0" w:space="0" w:color="auto"/>
            <w:left w:val="none" w:sz="0" w:space="0" w:color="auto"/>
            <w:bottom w:val="none" w:sz="0" w:space="0" w:color="auto"/>
            <w:right w:val="none" w:sz="0" w:space="0" w:color="auto"/>
          </w:divBdr>
          <w:divsChild>
            <w:div w:id="1661730890">
              <w:marLeft w:val="0"/>
              <w:marRight w:val="0"/>
              <w:marTop w:val="0"/>
              <w:marBottom w:val="0"/>
              <w:divBdr>
                <w:top w:val="none" w:sz="0" w:space="0" w:color="auto"/>
                <w:left w:val="none" w:sz="0" w:space="0" w:color="auto"/>
                <w:bottom w:val="none" w:sz="0" w:space="0" w:color="auto"/>
                <w:right w:val="none" w:sz="0" w:space="0" w:color="auto"/>
              </w:divBdr>
            </w:div>
          </w:divsChild>
        </w:div>
        <w:div w:id="221867286">
          <w:marLeft w:val="0"/>
          <w:marRight w:val="0"/>
          <w:marTop w:val="0"/>
          <w:marBottom w:val="0"/>
          <w:divBdr>
            <w:top w:val="none" w:sz="0" w:space="0" w:color="auto"/>
            <w:left w:val="none" w:sz="0" w:space="0" w:color="auto"/>
            <w:bottom w:val="none" w:sz="0" w:space="0" w:color="auto"/>
            <w:right w:val="none" w:sz="0" w:space="0" w:color="auto"/>
          </w:divBdr>
          <w:divsChild>
            <w:div w:id="1634555860">
              <w:marLeft w:val="0"/>
              <w:marRight w:val="0"/>
              <w:marTop w:val="0"/>
              <w:marBottom w:val="0"/>
              <w:divBdr>
                <w:top w:val="none" w:sz="0" w:space="0" w:color="auto"/>
                <w:left w:val="none" w:sz="0" w:space="0" w:color="auto"/>
                <w:bottom w:val="none" w:sz="0" w:space="0" w:color="auto"/>
                <w:right w:val="none" w:sz="0" w:space="0" w:color="auto"/>
              </w:divBdr>
            </w:div>
          </w:divsChild>
        </w:div>
        <w:div w:id="320158897">
          <w:marLeft w:val="0"/>
          <w:marRight w:val="0"/>
          <w:marTop w:val="0"/>
          <w:marBottom w:val="0"/>
          <w:divBdr>
            <w:top w:val="none" w:sz="0" w:space="0" w:color="auto"/>
            <w:left w:val="none" w:sz="0" w:space="0" w:color="auto"/>
            <w:bottom w:val="none" w:sz="0" w:space="0" w:color="auto"/>
            <w:right w:val="none" w:sz="0" w:space="0" w:color="auto"/>
          </w:divBdr>
          <w:divsChild>
            <w:div w:id="668410693">
              <w:marLeft w:val="0"/>
              <w:marRight w:val="0"/>
              <w:marTop w:val="0"/>
              <w:marBottom w:val="0"/>
              <w:divBdr>
                <w:top w:val="none" w:sz="0" w:space="0" w:color="auto"/>
                <w:left w:val="none" w:sz="0" w:space="0" w:color="auto"/>
                <w:bottom w:val="none" w:sz="0" w:space="0" w:color="auto"/>
                <w:right w:val="none" w:sz="0" w:space="0" w:color="auto"/>
              </w:divBdr>
            </w:div>
          </w:divsChild>
        </w:div>
        <w:div w:id="337772891">
          <w:marLeft w:val="0"/>
          <w:marRight w:val="0"/>
          <w:marTop w:val="0"/>
          <w:marBottom w:val="0"/>
          <w:divBdr>
            <w:top w:val="none" w:sz="0" w:space="0" w:color="auto"/>
            <w:left w:val="none" w:sz="0" w:space="0" w:color="auto"/>
            <w:bottom w:val="none" w:sz="0" w:space="0" w:color="auto"/>
            <w:right w:val="none" w:sz="0" w:space="0" w:color="auto"/>
          </w:divBdr>
          <w:divsChild>
            <w:div w:id="349525996">
              <w:marLeft w:val="0"/>
              <w:marRight w:val="0"/>
              <w:marTop w:val="0"/>
              <w:marBottom w:val="0"/>
              <w:divBdr>
                <w:top w:val="none" w:sz="0" w:space="0" w:color="auto"/>
                <w:left w:val="none" w:sz="0" w:space="0" w:color="auto"/>
                <w:bottom w:val="none" w:sz="0" w:space="0" w:color="auto"/>
                <w:right w:val="none" w:sz="0" w:space="0" w:color="auto"/>
              </w:divBdr>
            </w:div>
          </w:divsChild>
        </w:div>
        <w:div w:id="344137999">
          <w:marLeft w:val="0"/>
          <w:marRight w:val="0"/>
          <w:marTop w:val="0"/>
          <w:marBottom w:val="0"/>
          <w:divBdr>
            <w:top w:val="none" w:sz="0" w:space="0" w:color="auto"/>
            <w:left w:val="none" w:sz="0" w:space="0" w:color="auto"/>
            <w:bottom w:val="none" w:sz="0" w:space="0" w:color="auto"/>
            <w:right w:val="none" w:sz="0" w:space="0" w:color="auto"/>
          </w:divBdr>
          <w:divsChild>
            <w:div w:id="1982535148">
              <w:marLeft w:val="0"/>
              <w:marRight w:val="0"/>
              <w:marTop w:val="0"/>
              <w:marBottom w:val="0"/>
              <w:divBdr>
                <w:top w:val="none" w:sz="0" w:space="0" w:color="auto"/>
                <w:left w:val="none" w:sz="0" w:space="0" w:color="auto"/>
                <w:bottom w:val="none" w:sz="0" w:space="0" w:color="auto"/>
                <w:right w:val="none" w:sz="0" w:space="0" w:color="auto"/>
              </w:divBdr>
            </w:div>
          </w:divsChild>
        </w:div>
        <w:div w:id="379791628">
          <w:marLeft w:val="0"/>
          <w:marRight w:val="0"/>
          <w:marTop w:val="0"/>
          <w:marBottom w:val="0"/>
          <w:divBdr>
            <w:top w:val="none" w:sz="0" w:space="0" w:color="auto"/>
            <w:left w:val="none" w:sz="0" w:space="0" w:color="auto"/>
            <w:bottom w:val="none" w:sz="0" w:space="0" w:color="auto"/>
            <w:right w:val="none" w:sz="0" w:space="0" w:color="auto"/>
          </w:divBdr>
          <w:divsChild>
            <w:div w:id="220362894">
              <w:marLeft w:val="0"/>
              <w:marRight w:val="0"/>
              <w:marTop w:val="0"/>
              <w:marBottom w:val="0"/>
              <w:divBdr>
                <w:top w:val="none" w:sz="0" w:space="0" w:color="auto"/>
                <w:left w:val="none" w:sz="0" w:space="0" w:color="auto"/>
                <w:bottom w:val="none" w:sz="0" w:space="0" w:color="auto"/>
                <w:right w:val="none" w:sz="0" w:space="0" w:color="auto"/>
              </w:divBdr>
            </w:div>
          </w:divsChild>
        </w:div>
        <w:div w:id="463815446">
          <w:marLeft w:val="0"/>
          <w:marRight w:val="0"/>
          <w:marTop w:val="0"/>
          <w:marBottom w:val="0"/>
          <w:divBdr>
            <w:top w:val="none" w:sz="0" w:space="0" w:color="auto"/>
            <w:left w:val="none" w:sz="0" w:space="0" w:color="auto"/>
            <w:bottom w:val="none" w:sz="0" w:space="0" w:color="auto"/>
            <w:right w:val="none" w:sz="0" w:space="0" w:color="auto"/>
          </w:divBdr>
          <w:divsChild>
            <w:div w:id="1664776094">
              <w:marLeft w:val="0"/>
              <w:marRight w:val="0"/>
              <w:marTop w:val="0"/>
              <w:marBottom w:val="0"/>
              <w:divBdr>
                <w:top w:val="none" w:sz="0" w:space="0" w:color="auto"/>
                <w:left w:val="none" w:sz="0" w:space="0" w:color="auto"/>
                <w:bottom w:val="none" w:sz="0" w:space="0" w:color="auto"/>
                <w:right w:val="none" w:sz="0" w:space="0" w:color="auto"/>
              </w:divBdr>
            </w:div>
          </w:divsChild>
        </w:div>
        <w:div w:id="533808869">
          <w:marLeft w:val="0"/>
          <w:marRight w:val="0"/>
          <w:marTop w:val="0"/>
          <w:marBottom w:val="0"/>
          <w:divBdr>
            <w:top w:val="none" w:sz="0" w:space="0" w:color="auto"/>
            <w:left w:val="none" w:sz="0" w:space="0" w:color="auto"/>
            <w:bottom w:val="none" w:sz="0" w:space="0" w:color="auto"/>
            <w:right w:val="none" w:sz="0" w:space="0" w:color="auto"/>
          </w:divBdr>
          <w:divsChild>
            <w:div w:id="85736353">
              <w:marLeft w:val="0"/>
              <w:marRight w:val="0"/>
              <w:marTop w:val="0"/>
              <w:marBottom w:val="0"/>
              <w:divBdr>
                <w:top w:val="none" w:sz="0" w:space="0" w:color="auto"/>
                <w:left w:val="none" w:sz="0" w:space="0" w:color="auto"/>
                <w:bottom w:val="none" w:sz="0" w:space="0" w:color="auto"/>
                <w:right w:val="none" w:sz="0" w:space="0" w:color="auto"/>
              </w:divBdr>
            </w:div>
          </w:divsChild>
        </w:div>
        <w:div w:id="547954264">
          <w:marLeft w:val="0"/>
          <w:marRight w:val="0"/>
          <w:marTop w:val="0"/>
          <w:marBottom w:val="0"/>
          <w:divBdr>
            <w:top w:val="none" w:sz="0" w:space="0" w:color="auto"/>
            <w:left w:val="none" w:sz="0" w:space="0" w:color="auto"/>
            <w:bottom w:val="none" w:sz="0" w:space="0" w:color="auto"/>
            <w:right w:val="none" w:sz="0" w:space="0" w:color="auto"/>
          </w:divBdr>
          <w:divsChild>
            <w:div w:id="963803439">
              <w:marLeft w:val="0"/>
              <w:marRight w:val="0"/>
              <w:marTop w:val="0"/>
              <w:marBottom w:val="0"/>
              <w:divBdr>
                <w:top w:val="none" w:sz="0" w:space="0" w:color="auto"/>
                <w:left w:val="none" w:sz="0" w:space="0" w:color="auto"/>
                <w:bottom w:val="none" w:sz="0" w:space="0" w:color="auto"/>
                <w:right w:val="none" w:sz="0" w:space="0" w:color="auto"/>
              </w:divBdr>
            </w:div>
          </w:divsChild>
        </w:div>
        <w:div w:id="565530660">
          <w:marLeft w:val="0"/>
          <w:marRight w:val="0"/>
          <w:marTop w:val="0"/>
          <w:marBottom w:val="0"/>
          <w:divBdr>
            <w:top w:val="none" w:sz="0" w:space="0" w:color="auto"/>
            <w:left w:val="none" w:sz="0" w:space="0" w:color="auto"/>
            <w:bottom w:val="none" w:sz="0" w:space="0" w:color="auto"/>
            <w:right w:val="none" w:sz="0" w:space="0" w:color="auto"/>
          </w:divBdr>
          <w:divsChild>
            <w:div w:id="1628972656">
              <w:marLeft w:val="0"/>
              <w:marRight w:val="0"/>
              <w:marTop w:val="0"/>
              <w:marBottom w:val="0"/>
              <w:divBdr>
                <w:top w:val="none" w:sz="0" w:space="0" w:color="auto"/>
                <w:left w:val="none" w:sz="0" w:space="0" w:color="auto"/>
                <w:bottom w:val="none" w:sz="0" w:space="0" w:color="auto"/>
                <w:right w:val="none" w:sz="0" w:space="0" w:color="auto"/>
              </w:divBdr>
            </w:div>
          </w:divsChild>
        </w:div>
        <w:div w:id="584997657">
          <w:marLeft w:val="0"/>
          <w:marRight w:val="0"/>
          <w:marTop w:val="0"/>
          <w:marBottom w:val="0"/>
          <w:divBdr>
            <w:top w:val="none" w:sz="0" w:space="0" w:color="auto"/>
            <w:left w:val="none" w:sz="0" w:space="0" w:color="auto"/>
            <w:bottom w:val="none" w:sz="0" w:space="0" w:color="auto"/>
            <w:right w:val="none" w:sz="0" w:space="0" w:color="auto"/>
          </w:divBdr>
          <w:divsChild>
            <w:div w:id="1101148968">
              <w:marLeft w:val="0"/>
              <w:marRight w:val="0"/>
              <w:marTop w:val="0"/>
              <w:marBottom w:val="0"/>
              <w:divBdr>
                <w:top w:val="none" w:sz="0" w:space="0" w:color="auto"/>
                <w:left w:val="none" w:sz="0" w:space="0" w:color="auto"/>
                <w:bottom w:val="none" w:sz="0" w:space="0" w:color="auto"/>
                <w:right w:val="none" w:sz="0" w:space="0" w:color="auto"/>
              </w:divBdr>
            </w:div>
          </w:divsChild>
        </w:div>
        <w:div w:id="671371767">
          <w:marLeft w:val="0"/>
          <w:marRight w:val="0"/>
          <w:marTop w:val="0"/>
          <w:marBottom w:val="0"/>
          <w:divBdr>
            <w:top w:val="none" w:sz="0" w:space="0" w:color="auto"/>
            <w:left w:val="none" w:sz="0" w:space="0" w:color="auto"/>
            <w:bottom w:val="none" w:sz="0" w:space="0" w:color="auto"/>
            <w:right w:val="none" w:sz="0" w:space="0" w:color="auto"/>
          </w:divBdr>
          <w:divsChild>
            <w:div w:id="865288674">
              <w:marLeft w:val="0"/>
              <w:marRight w:val="0"/>
              <w:marTop w:val="0"/>
              <w:marBottom w:val="0"/>
              <w:divBdr>
                <w:top w:val="none" w:sz="0" w:space="0" w:color="auto"/>
                <w:left w:val="none" w:sz="0" w:space="0" w:color="auto"/>
                <w:bottom w:val="none" w:sz="0" w:space="0" w:color="auto"/>
                <w:right w:val="none" w:sz="0" w:space="0" w:color="auto"/>
              </w:divBdr>
            </w:div>
          </w:divsChild>
        </w:div>
        <w:div w:id="676229517">
          <w:marLeft w:val="0"/>
          <w:marRight w:val="0"/>
          <w:marTop w:val="0"/>
          <w:marBottom w:val="0"/>
          <w:divBdr>
            <w:top w:val="none" w:sz="0" w:space="0" w:color="auto"/>
            <w:left w:val="none" w:sz="0" w:space="0" w:color="auto"/>
            <w:bottom w:val="none" w:sz="0" w:space="0" w:color="auto"/>
            <w:right w:val="none" w:sz="0" w:space="0" w:color="auto"/>
          </w:divBdr>
          <w:divsChild>
            <w:div w:id="1714192067">
              <w:marLeft w:val="0"/>
              <w:marRight w:val="0"/>
              <w:marTop w:val="0"/>
              <w:marBottom w:val="0"/>
              <w:divBdr>
                <w:top w:val="none" w:sz="0" w:space="0" w:color="auto"/>
                <w:left w:val="none" w:sz="0" w:space="0" w:color="auto"/>
                <w:bottom w:val="none" w:sz="0" w:space="0" w:color="auto"/>
                <w:right w:val="none" w:sz="0" w:space="0" w:color="auto"/>
              </w:divBdr>
            </w:div>
          </w:divsChild>
        </w:div>
        <w:div w:id="692070448">
          <w:marLeft w:val="0"/>
          <w:marRight w:val="0"/>
          <w:marTop w:val="0"/>
          <w:marBottom w:val="0"/>
          <w:divBdr>
            <w:top w:val="none" w:sz="0" w:space="0" w:color="auto"/>
            <w:left w:val="none" w:sz="0" w:space="0" w:color="auto"/>
            <w:bottom w:val="none" w:sz="0" w:space="0" w:color="auto"/>
            <w:right w:val="none" w:sz="0" w:space="0" w:color="auto"/>
          </w:divBdr>
          <w:divsChild>
            <w:div w:id="1310090318">
              <w:marLeft w:val="0"/>
              <w:marRight w:val="0"/>
              <w:marTop w:val="0"/>
              <w:marBottom w:val="0"/>
              <w:divBdr>
                <w:top w:val="none" w:sz="0" w:space="0" w:color="auto"/>
                <w:left w:val="none" w:sz="0" w:space="0" w:color="auto"/>
                <w:bottom w:val="none" w:sz="0" w:space="0" w:color="auto"/>
                <w:right w:val="none" w:sz="0" w:space="0" w:color="auto"/>
              </w:divBdr>
            </w:div>
          </w:divsChild>
        </w:div>
        <w:div w:id="693070814">
          <w:marLeft w:val="0"/>
          <w:marRight w:val="0"/>
          <w:marTop w:val="0"/>
          <w:marBottom w:val="0"/>
          <w:divBdr>
            <w:top w:val="none" w:sz="0" w:space="0" w:color="auto"/>
            <w:left w:val="none" w:sz="0" w:space="0" w:color="auto"/>
            <w:bottom w:val="none" w:sz="0" w:space="0" w:color="auto"/>
            <w:right w:val="none" w:sz="0" w:space="0" w:color="auto"/>
          </w:divBdr>
          <w:divsChild>
            <w:div w:id="2084141869">
              <w:marLeft w:val="0"/>
              <w:marRight w:val="0"/>
              <w:marTop w:val="0"/>
              <w:marBottom w:val="0"/>
              <w:divBdr>
                <w:top w:val="none" w:sz="0" w:space="0" w:color="auto"/>
                <w:left w:val="none" w:sz="0" w:space="0" w:color="auto"/>
                <w:bottom w:val="none" w:sz="0" w:space="0" w:color="auto"/>
                <w:right w:val="none" w:sz="0" w:space="0" w:color="auto"/>
              </w:divBdr>
            </w:div>
          </w:divsChild>
        </w:div>
        <w:div w:id="714963619">
          <w:marLeft w:val="0"/>
          <w:marRight w:val="0"/>
          <w:marTop w:val="0"/>
          <w:marBottom w:val="0"/>
          <w:divBdr>
            <w:top w:val="none" w:sz="0" w:space="0" w:color="auto"/>
            <w:left w:val="none" w:sz="0" w:space="0" w:color="auto"/>
            <w:bottom w:val="none" w:sz="0" w:space="0" w:color="auto"/>
            <w:right w:val="none" w:sz="0" w:space="0" w:color="auto"/>
          </w:divBdr>
          <w:divsChild>
            <w:div w:id="1703093919">
              <w:marLeft w:val="0"/>
              <w:marRight w:val="0"/>
              <w:marTop w:val="0"/>
              <w:marBottom w:val="0"/>
              <w:divBdr>
                <w:top w:val="none" w:sz="0" w:space="0" w:color="auto"/>
                <w:left w:val="none" w:sz="0" w:space="0" w:color="auto"/>
                <w:bottom w:val="none" w:sz="0" w:space="0" w:color="auto"/>
                <w:right w:val="none" w:sz="0" w:space="0" w:color="auto"/>
              </w:divBdr>
            </w:div>
          </w:divsChild>
        </w:div>
        <w:div w:id="744109653">
          <w:marLeft w:val="0"/>
          <w:marRight w:val="0"/>
          <w:marTop w:val="0"/>
          <w:marBottom w:val="0"/>
          <w:divBdr>
            <w:top w:val="none" w:sz="0" w:space="0" w:color="auto"/>
            <w:left w:val="none" w:sz="0" w:space="0" w:color="auto"/>
            <w:bottom w:val="none" w:sz="0" w:space="0" w:color="auto"/>
            <w:right w:val="none" w:sz="0" w:space="0" w:color="auto"/>
          </w:divBdr>
          <w:divsChild>
            <w:div w:id="680207741">
              <w:marLeft w:val="0"/>
              <w:marRight w:val="0"/>
              <w:marTop w:val="0"/>
              <w:marBottom w:val="0"/>
              <w:divBdr>
                <w:top w:val="none" w:sz="0" w:space="0" w:color="auto"/>
                <w:left w:val="none" w:sz="0" w:space="0" w:color="auto"/>
                <w:bottom w:val="none" w:sz="0" w:space="0" w:color="auto"/>
                <w:right w:val="none" w:sz="0" w:space="0" w:color="auto"/>
              </w:divBdr>
            </w:div>
          </w:divsChild>
        </w:div>
        <w:div w:id="779030467">
          <w:marLeft w:val="0"/>
          <w:marRight w:val="0"/>
          <w:marTop w:val="0"/>
          <w:marBottom w:val="0"/>
          <w:divBdr>
            <w:top w:val="none" w:sz="0" w:space="0" w:color="auto"/>
            <w:left w:val="none" w:sz="0" w:space="0" w:color="auto"/>
            <w:bottom w:val="none" w:sz="0" w:space="0" w:color="auto"/>
            <w:right w:val="none" w:sz="0" w:space="0" w:color="auto"/>
          </w:divBdr>
          <w:divsChild>
            <w:div w:id="1029647267">
              <w:marLeft w:val="0"/>
              <w:marRight w:val="0"/>
              <w:marTop w:val="0"/>
              <w:marBottom w:val="0"/>
              <w:divBdr>
                <w:top w:val="none" w:sz="0" w:space="0" w:color="auto"/>
                <w:left w:val="none" w:sz="0" w:space="0" w:color="auto"/>
                <w:bottom w:val="none" w:sz="0" w:space="0" w:color="auto"/>
                <w:right w:val="none" w:sz="0" w:space="0" w:color="auto"/>
              </w:divBdr>
            </w:div>
          </w:divsChild>
        </w:div>
        <w:div w:id="795681943">
          <w:marLeft w:val="0"/>
          <w:marRight w:val="0"/>
          <w:marTop w:val="0"/>
          <w:marBottom w:val="0"/>
          <w:divBdr>
            <w:top w:val="none" w:sz="0" w:space="0" w:color="auto"/>
            <w:left w:val="none" w:sz="0" w:space="0" w:color="auto"/>
            <w:bottom w:val="none" w:sz="0" w:space="0" w:color="auto"/>
            <w:right w:val="none" w:sz="0" w:space="0" w:color="auto"/>
          </w:divBdr>
          <w:divsChild>
            <w:div w:id="2046444667">
              <w:marLeft w:val="0"/>
              <w:marRight w:val="0"/>
              <w:marTop w:val="0"/>
              <w:marBottom w:val="0"/>
              <w:divBdr>
                <w:top w:val="none" w:sz="0" w:space="0" w:color="auto"/>
                <w:left w:val="none" w:sz="0" w:space="0" w:color="auto"/>
                <w:bottom w:val="none" w:sz="0" w:space="0" w:color="auto"/>
                <w:right w:val="none" w:sz="0" w:space="0" w:color="auto"/>
              </w:divBdr>
            </w:div>
          </w:divsChild>
        </w:div>
        <w:div w:id="798573524">
          <w:marLeft w:val="0"/>
          <w:marRight w:val="0"/>
          <w:marTop w:val="0"/>
          <w:marBottom w:val="0"/>
          <w:divBdr>
            <w:top w:val="none" w:sz="0" w:space="0" w:color="auto"/>
            <w:left w:val="none" w:sz="0" w:space="0" w:color="auto"/>
            <w:bottom w:val="none" w:sz="0" w:space="0" w:color="auto"/>
            <w:right w:val="none" w:sz="0" w:space="0" w:color="auto"/>
          </w:divBdr>
          <w:divsChild>
            <w:div w:id="1628391417">
              <w:marLeft w:val="0"/>
              <w:marRight w:val="0"/>
              <w:marTop w:val="0"/>
              <w:marBottom w:val="0"/>
              <w:divBdr>
                <w:top w:val="none" w:sz="0" w:space="0" w:color="auto"/>
                <w:left w:val="none" w:sz="0" w:space="0" w:color="auto"/>
                <w:bottom w:val="none" w:sz="0" w:space="0" w:color="auto"/>
                <w:right w:val="none" w:sz="0" w:space="0" w:color="auto"/>
              </w:divBdr>
            </w:div>
          </w:divsChild>
        </w:div>
        <w:div w:id="817380158">
          <w:marLeft w:val="0"/>
          <w:marRight w:val="0"/>
          <w:marTop w:val="0"/>
          <w:marBottom w:val="0"/>
          <w:divBdr>
            <w:top w:val="none" w:sz="0" w:space="0" w:color="auto"/>
            <w:left w:val="none" w:sz="0" w:space="0" w:color="auto"/>
            <w:bottom w:val="none" w:sz="0" w:space="0" w:color="auto"/>
            <w:right w:val="none" w:sz="0" w:space="0" w:color="auto"/>
          </w:divBdr>
          <w:divsChild>
            <w:div w:id="404573117">
              <w:marLeft w:val="0"/>
              <w:marRight w:val="0"/>
              <w:marTop w:val="0"/>
              <w:marBottom w:val="0"/>
              <w:divBdr>
                <w:top w:val="none" w:sz="0" w:space="0" w:color="auto"/>
                <w:left w:val="none" w:sz="0" w:space="0" w:color="auto"/>
                <w:bottom w:val="none" w:sz="0" w:space="0" w:color="auto"/>
                <w:right w:val="none" w:sz="0" w:space="0" w:color="auto"/>
              </w:divBdr>
            </w:div>
          </w:divsChild>
        </w:div>
        <w:div w:id="850725534">
          <w:marLeft w:val="0"/>
          <w:marRight w:val="0"/>
          <w:marTop w:val="0"/>
          <w:marBottom w:val="0"/>
          <w:divBdr>
            <w:top w:val="none" w:sz="0" w:space="0" w:color="auto"/>
            <w:left w:val="none" w:sz="0" w:space="0" w:color="auto"/>
            <w:bottom w:val="none" w:sz="0" w:space="0" w:color="auto"/>
            <w:right w:val="none" w:sz="0" w:space="0" w:color="auto"/>
          </w:divBdr>
          <w:divsChild>
            <w:div w:id="1249461995">
              <w:marLeft w:val="0"/>
              <w:marRight w:val="0"/>
              <w:marTop w:val="0"/>
              <w:marBottom w:val="0"/>
              <w:divBdr>
                <w:top w:val="none" w:sz="0" w:space="0" w:color="auto"/>
                <w:left w:val="none" w:sz="0" w:space="0" w:color="auto"/>
                <w:bottom w:val="none" w:sz="0" w:space="0" w:color="auto"/>
                <w:right w:val="none" w:sz="0" w:space="0" w:color="auto"/>
              </w:divBdr>
            </w:div>
          </w:divsChild>
        </w:div>
        <w:div w:id="879511760">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
          </w:divsChild>
        </w:div>
        <w:div w:id="884948641">
          <w:marLeft w:val="0"/>
          <w:marRight w:val="0"/>
          <w:marTop w:val="0"/>
          <w:marBottom w:val="0"/>
          <w:divBdr>
            <w:top w:val="none" w:sz="0" w:space="0" w:color="auto"/>
            <w:left w:val="none" w:sz="0" w:space="0" w:color="auto"/>
            <w:bottom w:val="none" w:sz="0" w:space="0" w:color="auto"/>
            <w:right w:val="none" w:sz="0" w:space="0" w:color="auto"/>
          </w:divBdr>
          <w:divsChild>
            <w:div w:id="1448694054">
              <w:marLeft w:val="0"/>
              <w:marRight w:val="0"/>
              <w:marTop w:val="0"/>
              <w:marBottom w:val="0"/>
              <w:divBdr>
                <w:top w:val="none" w:sz="0" w:space="0" w:color="auto"/>
                <w:left w:val="none" w:sz="0" w:space="0" w:color="auto"/>
                <w:bottom w:val="none" w:sz="0" w:space="0" w:color="auto"/>
                <w:right w:val="none" w:sz="0" w:space="0" w:color="auto"/>
              </w:divBdr>
            </w:div>
          </w:divsChild>
        </w:div>
        <w:div w:id="889003015">
          <w:marLeft w:val="0"/>
          <w:marRight w:val="0"/>
          <w:marTop w:val="0"/>
          <w:marBottom w:val="0"/>
          <w:divBdr>
            <w:top w:val="none" w:sz="0" w:space="0" w:color="auto"/>
            <w:left w:val="none" w:sz="0" w:space="0" w:color="auto"/>
            <w:bottom w:val="none" w:sz="0" w:space="0" w:color="auto"/>
            <w:right w:val="none" w:sz="0" w:space="0" w:color="auto"/>
          </w:divBdr>
          <w:divsChild>
            <w:div w:id="958268354">
              <w:marLeft w:val="0"/>
              <w:marRight w:val="0"/>
              <w:marTop w:val="0"/>
              <w:marBottom w:val="0"/>
              <w:divBdr>
                <w:top w:val="none" w:sz="0" w:space="0" w:color="auto"/>
                <w:left w:val="none" w:sz="0" w:space="0" w:color="auto"/>
                <w:bottom w:val="none" w:sz="0" w:space="0" w:color="auto"/>
                <w:right w:val="none" w:sz="0" w:space="0" w:color="auto"/>
              </w:divBdr>
            </w:div>
          </w:divsChild>
        </w:div>
        <w:div w:id="893733286">
          <w:marLeft w:val="0"/>
          <w:marRight w:val="0"/>
          <w:marTop w:val="0"/>
          <w:marBottom w:val="0"/>
          <w:divBdr>
            <w:top w:val="none" w:sz="0" w:space="0" w:color="auto"/>
            <w:left w:val="none" w:sz="0" w:space="0" w:color="auto"/>
            <w:bottom w:val="none" w:sz="0" w:space="0" w:color="auto"/>
            <w:right w:val="none" w:sz="0" w:space="0" w:color="auto"/>
          </w:divBdr>
          <w:divsChild>
            <w:div w:id="884368229">
              <w:marLeft w:val="0"/>
              <w:marRight w:val="0"/>
              <w:marTop w:val="0"/>
              <w:marBottom w:val="0"/>
              <w:divBdr>
                <w:top w:val="none" w:sz="0" w:space="0" w:color="auto"/>
                <w:left w:val="none" w:sz="0" w:space="0" w:color="auto"/>
                <w:bottom w:val="none" w:sz="0" w:space="0" w:color="auto"/>
                <w:right w:val="none" w:sz="0" w:space="0" w:color="auto"/>
              </w:divBdr>
            </w:div>
          </w:divsChild>
        </w:div>
        <w:div w:id="903177702">
          <w:marLeft w:val="0"/>
          <w:marRight w:val="0"/>
          <w:marTop w:val="0"/>
          <w:marBottom w:val="0"/>
          <w:divBdr>
            <w:top w:val="none" w:sz="0" w:space="0" w:color="auto"/>
            <w:left w:val="none" w:sz="0" w:space="0" w:color="auto"/>
            <w:bottom w:val="none" w:sz="0" w:space="0" w:color="auto"/>
            <w:right w:val="none" w:sz="0" w:space="0" w:color="auto"/>
          </w:divBdr>
          <w:divsChild>
            <w:div w:id="1309439759">
              <w:marLeft w:val="0"/>
              <w:marRight w:val="0"/>
              <w:marTop w:val="0"/>
              <w:marBottom w:val="0"/>
              <w:divBdr>
                <w:top w:val="none" w:sz="0" w:space="0" w:color="auto"/>
                <w:left w:val="none" w:sz="0" w:space="0" w:color="auto"/>
                <w:bottom w:val="none" w:sz="0" w:space="0" w:color="auto"/>
                <w:right w:val="none" w:sz="0" w:space="0" w:color="auto"/>
              </w:divBdr>
            </w:div>
          </w:divsChild>
        </w:div>
        <w:div w:id="932518271">
          <w:marLeft w:val="0"/>
          <w:marRight w:val="0"/>
          <w:marTop w:val="0"/>
          <w:marBottom w:val="0"/>
          <w:divBdr>
            <w:top w:val="none" w:sz="0" w:space="0" w:color="auto"/>
            <w:left w:val="none" w:sz="0" w:space="0" w:color="auto"/>
            <w:bottom w:val="none" w:sz="0" w:space="0" w:color="auto"/>
            <w:right w:val="none" w:sz="0" w:space="0" w:color="auto"/>
          </w:divBdr>
          <w:divsChild>
            <w:div w:id="872577471">
              <w:marLeft w:val="0"/>
              <w:marRight w:val="0"/>
              <w:marTop w:val="0"/>
              <w:marBottom w:val="0"/>
              <w:divBdr>
                <w:top w:val="none" w:sz="0" w:space="0" w:color="auto"/>
                <w:left w:val="none" w:sz="0" w:space="0" w:color="auto"/>
                <w:bottom w:val="none" w:sz="0" w:space="0" w:color="auto"/>
                <w:right w:val="none" w:sz="0" w:space="0" w:color="auto"/>
              </w:divBdr>
            </w:div>
          </w:divsChild>
        </w:div>
        <w:div w:id="951979205">
          <w:marLeft w:val="0"/>
          <w:marRight w:val="0"/>
          <w:marTop w:val="0"/>
          <w:marBottom w:val="0"/>
          <w:divBdr>
            <w:top w:val="none" w:sz="0" w:space="0" w:color="auto"/>
            <w:left w:val="none" w:sz="0" w:space="0" w:color="auto"/>
            <w:bottom w:val="none" w:sz="0" w:space="0" w:color="auto"/>
            <w:right w:val="none" w:sz="0" w:space="0" w:color="auto"/>
          </w:divBdr>
          <w:divsChild>
            <w:div w:id="1034425934">
              <w:marLeft w:val="0"/>
              <w:marRight w:val="0"/>
              <w:marTop w:val="0"/>
              <w:marBottom w:val="0"/>
              <w:divBdr>
                <w:top w:val="none" w:sz="0" w:space="0" w:color="auto"/>
                <w:left w:val="none" w:sz="0" w:space="0" w:color="auto"/>
                <w:bottom w:val="none" w:sz="0" w:space="0" w:color="auto"/>
                <w:right w:val="none" w:sz="0" w:space="0" w:color="auto"/>
              </w:divBdr>
            </w:div>
          </w:divsChild>
        </w:div>
        <w:div w:id="968168055">
          <w:marLeft w:val="0"/>
          <w:marRight w:val="0"/>
          <w:marTop w:val="0"/>
          <w:marBottom w:val="0"/>
          <w:divBdr>
            <w:top w:val="none" w:sz="0" w:space="0" w:color="auto"/>
            <w:left w:val="none" w:sz="0" w:space="0" w:color="auto"/>
            <w:bottom w:val="none" w:sz="0" w:space="0" w:color="auto"/>
            <w:right w:val="none" w:sz="0" w:space="0" w:color="auto"/>
          </w:divBdr>
          <w:divsChild>
            <w:div w:id="1918787088">
              <w:marLeft w:val="0"/>
              <w:marRight w:val="0"/>
              <w:marTop w:val="0"/>
              <w:marBottom w:val="0"/>
              <w:divBdr>
                <w:top w:val="none" w:sz="0" w:space="0" w:color="auto"/>
                <w:left w:val="none" w:sz="0" w:space="0" w:color="auto"/>
                <w:bottom w:val="none" w:sz="0" w:space="0" w:color="auto"/>
                <w:right w:val="none" w:sz="0" w:space="0" w:color="auto"/>
              </w:divBdr>
            </w:div>
          </w:divsChild>
        </w:div>
        <w:div w:id="968628878">
          <w:marLeft w:val="0"/>
          <w:marRight w:val="0"/>
          <w:marTop w:val="0"/>
          <w:marBottom w:val="0"/>
          <w:divBdr>
            <w:top w:val="none" w:sz="0" w:space="0" w:color="auto"/>
            <w:left w:val="none" w:sz="0" w:space="0" w:color="auto"/>
            <w:bottom w:val="none" w:sz="0" w:space="0" w:color="auto"/>
            <w:right w:val="none" w:sz="0" w:space="0" w:color="auto"/>
          </w:divBdr>
          <w:divsChild>
            <w:div w:id="1580825437">
              <w:marLeft w:val="0"/>
              <w:marRight w:val="0"/>
              <w:marTop w:val="0"/>
              <w:marBottom w:val="0"/>
              <w:divBdr>
                <w:top w:val="none" w:sz="0" w:space="0" w:color="auto"/>
                <w:left w:val="none" w:sz="0" w:space="0" w:color="auto"/>
                <w:bottom w:val="none" w:sz="0" w:space="0" w:color="auto"/>
                <w:right w:val="none" w:sz="0" w:space="0" w:color="auto"/>
              </w:divBdr>
            </w:div>
          </w:divsChild>
        </w:div>
        <w:div w:id="999384835">
          <w:marLeft w:val="0"/>
          <w:marRight w:val="0"/>
          <w:marTop w:val="0"/>
          <w:marBottom w:val="0"/>
          <w:divBdr>
            <w:top w:val="none" w:sz="0" w:space="0" w:color="auto"/>
            <w:left w:val="none" w:sz="0" w:space="0" w:color="auto"/>
            <w:bottom w:val="none" w:sz="0" w:space="0" w:color="auto"/>
            <w:right w:val="none" w:sz="0" w:space="0" w:color="auto"/>
          </w:divBdr>
          <w:divsChild>
            <w:div w:id="740559370">
              <w:marLeft w:val="0"/>
              <w:marRight w:val="0"/>
              <w:marTop w:val="0"/>
              <w:marBottom w:val="0"/>
              <w:divBdr>
                <w:top w:val="none" w:sz="0" w:space="0" w:color="auto"/>
                <w:left w:val="none" w:sz="0" w:space="0" w:color="auto"/>
                <w:bottom w:val="none" w:sz="0" w:space="0" w:color="auto"/>
                <w:right w:val="none" w:sz="0" w:space="0" w:color="auto"/>
              </w:divBdr>
            </w:div>
          </w:divsChild>
        </w:div>
        <w:div w:id="1012491393">
          <w:marLeft w:val="0"/>
          <w:marRight w:val="0"/>
          <w:marTop w:val="0"/>
          <w:marBottom w:val="0"/>
          <w:divBdr>
            <w:top w:val="none" w:sz="0" w:space="0" w:color="auto"/>
            <w:left w:val="none" w:sz="0" w:space="0" w:color="auto"/>
            <w:bottom w:val="none" w:sz="0" w:space="0" w:color="auto"/>
            <w:right w:val="none" w:sz="0" w:space="0" w:color="auto"/>
          </w:divBdr>
          <w:divsChild>
            <w:div w:id="1957054667">
              <w:marLeft w:val="0"/>
              <w:marRight w:val="0"/>
              <w:marTop w:val="0"/>
              <w:marBottom w:val="0"/>
              <w:divBdr>
                <w:top w:val="none" w:sz="0" w:space="0" w:color="auto"/>
                <w:left w:val="none" w:sz="0" w:space="0" w:color="auto"/>
                <w:bottom w:val="none" w:sz="0" w:space="0" w:color="auto"/>
                <w:right w:val="none" w:sz="0" w:space="0" w:color="auto"/>
              </w:divBdr>
            </w:div>
          </w:divsChild>
        </w:div>
        <w:div w:id="1031800808">
          <w:marLeft w:val="0"/>
          <w:marRight w:val="0"/>
          <w:marTop w:val="0"/>
          <w:marBottom w:val="0"/>
          <w:divBdr>
            <w:top w:val="none" w:sz="0" w:space="0" w:color="auto"/>
            <w:left w:val="none" w:sz="0" w:space="0" w:color="auto"/>
            <w:bottom w:val="none" w:sz="0" w:space="0" w:color="auto"/>
            <w:right w:val="none" w:sz="0" w:space="0" w:color="auto"/>
          </w:divBdr>
          <w:divsChild>
            <w:div w:id="1781796967">
              <w:marLeft w:val="0"/>
              <w:marRight w:val="0"/>
              <w:marTop w:val="0"/>
              <w:marBottom w:val="0"/>
              <w:divBdr>
                <w:top w:val="none" w:sz="0" w:space="0" w:color="auto"/>
                <w:left w:val="none" w:sz="0" w:space="0" w:color="auto"/>
                <w:bottom w:val="none" w:sz="0" w:space="0" w:color="auto"/>
                <w:right w:val="none" w:sz="0" w:space="0" w:color="auto"/>
              </w:divBdr>
            </w:div>
          </w:divsChild>
        </w:div>
        <w:div w:id="1036858315">
          <w:marLeft w:val="0"/>
          <w:marRight w:val="0"/>
          <w:marTop w:val="0"/>
          <w:marBottom w:val="0"/>
          <w:divBdr>
            <w:top w:val="none" w:sz="0" w:space="0" w:color="auto"/>
            <w:left w:val="none" w:sz="0" w:space="0" w:color="auto"/>
            <w:bottom w:val="none" w:sz="0" w:space="0" w:color="auto"/>
            <w:right w:val="none" w:sz="0" w:space="0" w:color="auto"/>
          </w:divBdr>
          <w:divsChild>
            <w:div w:id="1743093410">
              <w:marLeft w:val="0"/>
              <w:marRight w:val="0"/>
              <w:marTop w:val="0"/>
              <w:marBottom w:val="0"/>
              <w:divBdr>
                <w:top w:val="none" w:sz="0" w:space="0" w:color="auto"/>
                <w:left w:val="none" w:sz="0" w:space="0" w:color="auto"/>
                <w:bottom w:val="none" w:sz="0" w:space="0" w:color="auto"/>
                <w:right w:val="none" w:sz="0" w:space="0" w:color="auto"/>
              </w:divBdr>
            </w:div>
          </w:divsChild>
        </w:div>
        <w:div w:id="1098477910">
          <w:marLeft w:val="0"/>
          <w:marRight w:val="0"/>
          <w:marTop w:val="0"/>
          <w:marBottom w:val="0"/>
          <w:divBdr>
            <w:top w:val="none" w:sz="0" w:space="0" w:color="auto"/>
            <w:left w:val="none" w:sz="0" w:space="0" w:color="auto"/>
            <w:bottom w:val="none" w:sz="0" w:space="0" w:color="auto"/>
            <w:right w:val="none" w:sz="0" w:space="0" w:color="auto"/>
          </w:divBdr>
          <w:divsChild>
            <w:div w:id="1331953869">
              <w:marLeft w:val="0"/>
              <w:marRight w:val="0"/>
              <w:marTop w:val="0"/>
              <w:marBottom w:val="0"/>
              <w:divBdr>
                <w:top w:val="none" w:sz="0" w:space="0" w:color="auto"/>
                <w:left w:val="none" w:sz="0" w:space="0" w:color="auto"/>
                <w:bottom w:val="none" w:sz="0" w:space="0" w:color="auto"/>
                <w:right w:val="none" w:sz="0" w:space="0" w:color="auto"/>
              </w:divBdr>
            </w:div>
          </w:divsChild>
        </w:div>
        <w:div w:id="1155994253">
          <w:marLeft w:val="0"/>
          <w:marRight w:val="0"/>
          <w:marTop w:val="0"/>
          <w:marBottom w:val="0"/>
          <w:divBdr>
            <w:top w:val="none" w:sz="0" w:space="0" w:color="auto"/>
            <w:left w:val="none" w:sz="0" w:space="0" w:color="auto"/>
            <w:bottom w:val="none" w:sz="0" w:space="0" w:color="auto"/>
            <w:right w:val="none" w:sz="0" w:space="0" w:color="auto"/>
          </w:divBdr>
          <w:divsChild>
            <w:div w:id="1874535365">
              <w:marLeft w:val="0"/>
              <w:marRight w:val="0"/>
              <w:marTop w:val="0"/>
              <w:marBottom w:val="0"/>
              <w:divBdr>
                <w:top w:val="none" w:sz="0" w:space="0" w:color="auto"/>
                <w:left w:val="none" w:sz="0" w:space="0" w:color="auto"/>
                <w:bottom w:val="none" w:sz="0" w:space="0" w:color="auto"/>
                <w:right w:val="none" w:sz="0" w:space="0" w:color="auto"/>
              </w:divBdr>
            </w:div>
          </w:divsChild>
        </w:div>
        <w:div w:id="1186364373">
          <w:marLeft w:val="0"/>
          <w:marRight w:val="0"/>
          <w:marTop w:val="0"/>
          <w:marBottom w:val="0"/>
          <w:divBdr>
            <w:top w:val="none" w:sz="0" w:space="0" w:color="auto"/>
            <w:left w:val="none" w:sz="0" w:space="0" w:color="auto"/>
            <w:bottom w:val="none" w:sz="0" w:space="0" w:color="auto"/>
            <w:right w:val="none" w:sz="0" w:space="0" w:color="auto"/>
          </w:divBdr>
          <w:divsChild>
            <w:div w:id="1209218711">
              <w:marLeft w:val="0"/>
              <w:marRight w:val="0"/>
              <w:marTop w:val="0"/>
              <w:marBottom w:val="0"/>
              <w:divBdr>
                <w:top w:val="none" w:sz="0" w:space="0" w:color="auto"/>
                <w:left w:val="none" w:sz="0" w:space="0" w:color="auto"/>
                <w:bottom w:val="none" w:sz="0" w:space="0" w:color="auto"/>
                <w:right w:val="none" w:sz="0" w:space="0" w:color="auto"/>
              </w:divBdr>
            </w:div>
          </w:divsChild>
        </w:div>
        <w:div w:id="1329862723">
          <w:marLeft w:val="0"/>
          <w:marRight w:val="0"/>
          <w:marTop w:val="0"/>
          <w:marBottom w:val="0"/>
          <w:divBdr>
            <w:top w:val="none" w:sz="0" w:space="0" w:color="auto"/>
            <w:left w:val="none" w:sz="0" w:space="0" w:color="auto"/>
            <w:bottom w:val="none" w:sz="0" w:space="0" w:color="auto"/>
            <w:right w:val="none" w:sz="0" w:space="0" w:color="auto"/>
          </w:divBdr>
          <w:divsChild>
            <w:div w:id="908879384">
              <w:marLeft w:val="0"/>
              <w:marRight w:val="0"/>
              <w:marTop w:val="0"/>
              <w:marBottom w:val="0"/>
              <w:divBdr>
                <w:top w:val="none" w:sz="0" w:space="0" w:color="auto"/>
                <w:left w:val="none" w:sz="0" w:space="0" w:color="auto"/>
                <w:bottom w:val="none" w:sz="0" w:space="0" w:color="auto"/>
                <w:right w:val="none" w:sz="0" w:space="0" w:color="auto"/>
              </w:divBdr>
            </w:div>
          </w:divsChild>
        </w:div>
        <w:div w:id="1350444618">
          <w:marLeft w:val="0"/>
          <w:marRight w:val="0"/>
          <w:marTop w:val="0"/>
          <w:marBottom w:val="0"/>
          <w:divBdr>
            <w:top w:val="none" w:sz="0" w:space="0" w:color="auto"/>
            <w:left w:val="none" w:sz="0" w:space="0" w:color="auto"/>
            <w:bottom w:val="none" w:sz="0" w:space="0" w:color="auto"/>
            <w:right w:val="none" w:sz="0" w:space="0" w:color="auto"/>
          </w:divBdr>
          <w:divsChild>
            <w:div w:id="1150055638">
              <w:marLeft w:val="0"/>
              <w:marRight w:val="0"/>
              <w:marTop w:val="0"/>
              <w:marBottom w:val="0"/>
              <w:divBdr>
                <w:top w:val="none" w:sz="0" w:space="0" w:color="auto"/>
                <w:left w:val="none" w:sz="0" w:space="0" w:color="auto"/>
                <w:bottom w:val="none" w:sz="0" w:space="0" w:color="auto"/>
                <w:right w:val="none" w:sz="0" w:space="0" w:color="auto"/>
              </w:divBdr>
            </w:div>
          </w:divsChild>
        </w:div>
        <w:div w:id="1390566916">
          <w:marLeft w:val="0"/>
          <w:marRight w:val="0"/>
          <w:marTop w:val="0"/>
          <w:marBottom w:val="0"/>
          <w:divBdr>
            <w:top w:val="none" w:sz="0" w:space="0" w:color="auto"/>
            <w:left w:val="none" w:sz="0" w:space="0" w:color="auto"/>
            <w:bottom w:val="none" w:sz="0" w:space="0" w:color="auto"/>
            <w:right w:val="none" w:sz="0" w:space="0" w:color="auto"/>
          </w:divBdr>
          <w:divsChild>
            <w:div w:id="1058940813">
              <w:marLeft w:val="0"/>
              <w:marRight w:val="0"/>
              <w:marTop w:val="0"/>
              <w:marBottom w:val="0"/>
              <w:divBdr>
                <w:top w:val="none" w:sz="0" w:space="0" w:color="auto"/>
                <w:left w:val="none" w:sz="0" w:space="0" w:color="auto"/>
                <w:bottom w:val="none" w:sz="0" w:space="0" w:color="auto"/>
                <w:right w:val="none" w:sz="0" w:space="0" w:color="auto"/>
              </w:divBdr>
            </w:div>
          </w:divsChild>
        </w:div>
        <w:div w:id="1412774128">
          <w:marLeft w:val="0"/>
          <w:marRight w:val="0"/>
          <w:marTop w:val="0"/>
          <w:marBottom w:val="0"/>
          <w:divBdr>
            <w:top w:val="none" w:sz="0" w:space="0" w:color="auto"/>
            <w:left w:val="none" w:sz="0" w:space="0" w:color="auto"/>
            <w:bottom w:val="none" w:sz="0" w:space="0" w:color="auto"/>
            <w:right w:val="none" w:sz="0" w:space="0" w:color="auto"/>
          </w:divBdr>
          <w:divsChild>
            <w:div w:id="1202669528">
              <w:marLeft w:val="0"/>
              <w:marRight w:val="0"/>
              <w:marTop w:val="0"/>
              <w:marBottom w:val="0"/>
              <w:divBdr>
                <w:top w:val="none" w:sz="0" w:space="0" w:color="auto"/>
                <w:left w:val="none" w:sz="0" w:space="0" w:color="auto"/>
                <w:bottom w:val="none" w:sz="0" w:space="0" w:color="auto"/>
                <w:right w:val="none" w:sz="0" w:space="0" w:color="auto"/>
              </w:divBdr>
            </w:div>
          </w:divsChild>
        </w:div>
        <w:div w:id="1470784832">
          <w:marLeft w:val="0"/>
          <w:marRight w:val="0"/>
          <w:marTop w:val="0"/>
          <w:marBottom w:val="0"/>
          <w:divBdr>
            <w:top w:val="none" w:sz="0" w:space="0" w:color="auto"/>
            <w:left w:val="none" w:sz="0" w:space="0" w:color="auto"/>
            <w:bottom w:val="none" w:sz="0" w:space="0" w:color="auto"/>
            <w:right w:val="none" w:sz="0" w:space="0" w:color="auto"/>
          </w:divBdr>
          <w:divsChild>
            <w:div w:id="1153565148">
              <w:marLeft w:val="0"/>
              <w:marRight w:val="0"/>
              <w:marTop w:val="0"/>
              <w:marBottom w:val="0"/>
              <w:divBdr>
                <w:top w:val="none" w:sz="0" w:space="0" w:color="auto"/>
                <w:left w:val="none" w:sz="0" w:space="0" w:color="auto"/>
                <w:bottom w:val="none" w:sz="0" w:space="0" w:color="auto"/>
                <w:right w:val="none" w:sz="0" w:space="0" w:color="auto"/>
              </w:divBdr>
            </w:div>
          </w:divsChild>
        </w:div>
        <w:div w:id="1514343543">
          <w:marLeft w:val="0"/>
          <w:marRight w:val="0"/>
          <w:marTop w:val="0"/>
          <w:marBottom w:val="0"/>
          <w:divBdr>
            <w:top w:val="none" w:sz="0" w:space="0" w:color="auto"/>
            <w:left w:val="none" w:sz="0" w:space="0" w:color="auto"/>
            <w:bottom w:val="none" w:sz="0" w:space="0" w:color="auto"/>
            <w:right w:val="none" w:sz="0" w:space="0" w:color="auto"/>
          </w:divBdr>
          <w:divsChild>
            <w:div w:id="513688069">
              <w:marLeft w:val="0"/>
              <w:marRight w:val="0"/>
              <w:marTop w:val="0"/>
              <w:marBottom w:val="0"/>
              <w:divBdr>
                <w:top w:val="none" w:sz="0" w:space="0" w:color="auto"/>
                <w:left w:val="none" w:sz="0" w:space="0" w:color="auto"/>
                <w:bottom w:val="none" w:sz="0" w:space="0" w:color="auto"/>
                <w:right w:val="none" w:sz="0" w:space="0" w:color="auto"/>
              </w:divBdr>
            </w:div>
          </w:divsChild>
        </w:div>
        <w:div w:id="1517426455">
          <w:marLeft w:val="0"/>
          <w:marRight w:val="0"/>
          <w:marTop w:val="0"/>
          <w:marBottom w:val="0"/>
          <w:divBdr>
            <w:top w:val="none" w:sz="0" w:space="0" w:color="auto"/>
            <w:left w:val="none" w:sz="0" w:space="0" w:color="auto"/>
            <w:bottom w:val="none" w:sz="0" w:space="0" w:color="auto"/>
            <w:right w:val="none" w:sz="0" w:space="0" w:color="auto"/>
          </w:divBdr>
          <w:divsChild>
            <w:div w:id="895430355">
              <w:marLeft w:val="0"/>
              <w:marRight w:val="0"/>
              <w:marTop w:val="0"/>
              <w:marBottom w:val="0"/>
              <w:divBdr>
                <w:top w:val="none" w:sz="0" w:space="0" w:color="auto"/>
                <w:left w:val="none" w:sz="0" w:space="0" w:color="auto"/>
                <w:bottom w:val="none" w:sz="0" w:space="0" w:color="auto"/>
                <w:right w:val="none" w:sz="0" w:space="0" w:color="auto"/>
              </w:divBdr>
            </w:div>
          </w:divsChild>
        </w:div>
        <w:div w:id="1518276576">
          <w:marLeft w:val="0"/>
          <w:marRight w:val="0"/>
          <w:marTop w:val="0"/>
          <w:marBottom w:val="0"/>
          <w:divBdr>
            <w:top w:val="none" w:sz="0" w:space="0" w:color="auto"/>
            <w:left w:val="none" w:sz="0" w:space="0" w:color="auto"/>
            <w:bottom w:val="none" w:sz="0" w:space="0" w:color="auto"/>
            <w:right w:val="none" w:sz="0" w:space="0" w:color="auto"/>
          </w:divBdr>
          <w:divsChild>
            <w:div w:id="2130738350">
              <w:marLeft w:val="0"/>
              <w:marRight w:val="0"/>
              <w:marTop w:val="0"/>
              <w:marBottom w:val="0"/>
              <w:divBdr>
                <w:top w:val="none" w:sz="0" w:space="0" w:color="auto"/>
                <w:left w:val="none" w:sz="0" w:space="0" w:color="auto"/>
                <w:bottom w:val="none" w:sz="0" w:space="0" w:color="auto"/>
                <w:right w:val="none" w:sz="0" w:space="0" w:color="auto"/>
              </w:divBdr>
            </w:div>
          </w:divsChild>
        </w:div>
        <w:div w:id="1523786978">
          <w:marLeft w:val="0"/>
          <w:marRight w:val="0"/>
          <w:marTop w:val="0"/>
          <w:marBottom w:val="0"/>
          <w:divBdr>
            <w:top w:val="none" w:sz="0" w:space="0" w:color="auto"/>
            <w:left w:val="none" w:sz="0" w:space="0" w:color="auto"/>
            <w:bottom w:val="none" w:sz="0" w:space="0" w:color="auto"/>
            <w:right w:val="none" w:sz="0" w:space="0" w:color="auto"/>
          </w:divBdr>
          <w:divsChild>
            <w:div w:id="146635857">
              <w:marLeft w:val="0"/>
              <w:marRight w:val="0"/>
              <w:marTop w:val="0"/>
              <w:marBottom w:val="0"/>
              <w:divBdr>
                <w:top w:val="none" w:sz="0" w:space="0" w:color="auto"/>
                <w:left w:val="none" w:sz="0" w:space="0" w:color="auto"/>
                <w:bottom w:val="none" w:sz="0" w:space="0" w:color="auto"/>
                <w:right w:val="none" w:sz="0" w:space="0" w:color="auto"/>
              </w:divBdr>
            </w:div>
          </w:divsChild>
        </w:div>
        <w:div w:id="1544631963">
          <w:marLeft w:val="0"/>
          <w:marRight w:val="0"/>
          <w:marTop w:val="0"/>
          <w:marBottom w:val="0"/>
          <w:divBdr>
            <w:top w:val="none" w:sz="0" w:space="0" w:color="auto"/>
            <w:left w:val="none" w:sz="0" w:space="0" w:color="auto"/>
            <w:bottom w:val="none" w:sz="0" w:space="0" w:color="auto"/>
            <w:right w:val="none" w:sz="0" w:space="0" w:color="auto"/>
          </w:divBdr>
          <w:divsChild>
            <w:div w:id="2010211921">
              <w:marLeft w:val="0"/>
              <w:marRight w:val="0"/>
              <w:marTop w:val="0"/>
              <w:marBottom w:val="0"/>
              <w:divBdr>
                <w:top w:val="none" w:sz="0" w:space="0" w:color="auto"/>
                <w:left w:val="none" w:sz="0" w:space="0" w:color="auto"/>
                <w:bottom w:val="none" w:sz="0" w:space="0" w:color="auto"/>
                <w:right w:val="none" w:sz="0" w:space="0" w:color="auto"/>
              </w:divBdr>
            </w:div>
          </w:divsChild>
        </w:div>
        <w:div w:id="1601332437">
          <w:marLeft w:val="0"/>
          <w:marRight w:val="0"/>
          <w:marTop w:val="0"/>
          <w:marBottom w:val="0"/>
          <w:divBdr>
            <w:top w:val="none" w:sz="0" w:space="0" w:color="auto"/>
            <w:left w:val="none" w:sz="0" w:space="0" w:color="auto"/>
            <w:bottom w:val="none" w:sz="0" w:space="0" w:color="auto"/>
            <w:right w:val="none" w:sz="0" w:space="0" w:color="auto"/>
          </w:divBdr>
          <w:divsChild>
            <w:div w:id="865171133">
              <w:marLeft w:val="0"/>
              <w:marRight w:val="0"/>
              <w:marTop w:val="0"/>
              <w:marBottom w:val="0"/>
              <w:divBdr>
                <w:top w:val="none" w:sz="0" w:space="0" w:color="auto"/>
                <w:left w:val="none" w:sz="0" w:space="0" w:color="auto"/>
                <w:bottom w:val="none" w:sz="0" w:space="0" w:color="auto"/>
                <w:right w:val="none" w:sz="0" w:space="0" w:color="auto"/>
              </w:divBdr>
            </w:div>
          </w:divsChild>
        </w:div>
        <w:div w:id="1661075996">
          <w:marLeft w:val="0"/>
          <w:marRight w:val="0"/>
          <w:marTop w:val="0"/>
          <w:marBottom w:val="0"/>
          <w:divBdr>
            <w:top w:val="none" w:sz="0" w:space="0" w:color="auto"/>
            <w:left w:val="none" w:sz="0" w:space="0" w:color="auto"/>
            <w:bottom w:val="none" w:sz="0" w:space="0" w:color="auto"/>
            <w:right w:val="none" w:sz="0" w:space="0" w:color="auto"/>
          </w:divBdr>
          <w:divsChild>
            <w:div w:id="2142723755">
              <w:marLeft w:val="0"/>
              <w:marRight w:val="0"/>
              <w:marTop w:val="0"/>
              <w:marBottom w:val="0"/>
              <w:divBdr>
                <w:top w:val="none" w:sz="0" w:space="0" w:color="auto"/>
                <w:left w:val="none" w:sz="0" w:space="0" w:color="auto"/>
                <w:bottom w:val="none" w:sz="0" w:space="0" w:color="auto"/>
                <w:right w:val="none" w:sz="0" w:space="0" w:color="auto"/>
              </w:divBdr>
            </w:div>
          </w:divsChild>
        </w:div>
        <w:div w:id="1662737920">
          <w:marLeft w:val="0"/>
          <w:marRight w:val="0"/>
          <w:marTop w:val="0"/>
          <w:marBottom w:val="0"/>
          <w:divBdr>
            <w:top w:val="none" w:sz="0" w:space="0" w:color="auto"/>
            <w:left w:val="none" w:sz="0" w:space="0" w:color="auto"/>
            <w:bottom w:val="none" w:sz="0" w:space="0" w:color="auto"/>
            <w:right w:val="none" w:sz="0" w:space="0" w:color="auto"/>
          </w:divBdr>
          <w:divsChild>
            <w:div w:id="1466698231">
              <w:marLeft w:val="0"/>
              <w:marRight w:val="0"/>
              <w:marTop w:val="0"/>
              <w:marBottom w:val="0"/>
              <w:divBdr>
                <w:top w:val="none" w:sz="0" w:space="0" w:color="auto"/>
                <w:left w:val="none" w:sz="0" w:space="0" w:color="auto"/>
                <w:bottom w:val="none" w:sz="0" w:space="0" w:color="auto"/>
                <w:right w:val="none" w:sz="0" w:space="0" w:color="auto"/>
              </w:divBdr>
            </w:div>
          </w:divsChild>
        </w:div>
        <w:div w:id="1759059717">
          <w:marLeft w:val="0"/>
          <w:marRight w:val="0"/>
          <w:marTop w:val="0"/>
          <w:marBottom w:val="0"/>
          <w:divBdr>
            <w:top w:val="none" w:sz="0" w:space="0" w:color="auto"/>
            <w:left w:val="none" w:sz="0" w:space="0" w:color="auto"/>
            <w:bottom w:val="none" w:sz="0" w:space="0" w:color="auto"/>
            <w:right w:val="none" w:sz="0" w:space="0" w:color="auto"/>
          </w:divBdr>
          <w:divsChild>
            <w:div w:id="1753625663">
              <w:marLeft w:val="0"/>
              <w:marRight w:val="0"/>
              <w:marTop w:val="0"/>
              <w:marBottom w:val="0"/>
              <w:divBdr>
                <w:top w:val="none" w:sz="0" w:space="0" w:color="auto"/>
                <w:left w:val="none" w:sz="0" w:space="0" w:color="auto"/>
                <w:bottom w:val="none" w:sz="0" w:space="0" w:color="auto"/>
                <w:right w:val="none" w:sz="0" w:space="0" w:color="auto"/>
              </w:divBdr>
            </w:div>
          </w:divsChild>
        </w:div>
        <w:div w:id="1793091342">
          <w:marLeft w:val="0"/>
          <w:marRight w:val="0"/>
          <w:marTop w:val="0"/>
          <w:marBottom w:val="0"/>
          <w:divBdr>
            <w:top w:val="none" w:sz="0" w:space="0" w:color="auto"/>
            <w:left w:val="none" w:sz="0" w:space="0" w:color="auto"/>
            <w:bottom w:val="none" w:sz="0" w:space="0" w:color="auto"/>
            <w:right w:val="none" w:sz="0" w:space="0" w:color="auto"/>
          </w:divBdr>
          <w:divsChild>
            <w:div w:id="1052340438">
              <w:marLeft w:val="0"/>
              <w:marRight w:val="0"/>
              <w:marTop w:val="0"/>
              <w:marBottom w:val="0"/>
              <w:divBdr>
                <w:top w:val="none" w:sz="0" w:space="0" w:color="auto"/>
                <w:left w:val="none" w:sz="0" w:space="0" w:color="auto"/>
                <w:bottom w:val="none" w:sz="0" w:space="0" w:color="auto"/>
                <w:right w:val="none" w:sz="0" w:space="0" w:color="auto"/>
              </w:divBdr>
            </w:div>
          </w:divsChild>
        </w:div>
        <w:div w:id="1854145164">
          <w:marLeft w:val="0"/>
          <w:marRight w:val="0"/>
          <w:marTop w:val="0"/>
          <w:marBottom w:val="0"/>
          <w:divBdr>
            <w:top w:val="none" w:sz="0" w:space="0" w:color="auto"/>
            <w:left w:val="none" w:sz="0" w:space="0" w:color="auto"/>
            <w:bottom w:val="none" w:sz="0" w:space="0" w:color="auto"/>
            <w:right w:val="none" w:sz="0" w:space="0" w:color="auto"/>
          </w:divBdr>
          <w:divsChild>
            <w:div w:id="858079663">
              <w:marLeft w:val="0"/>
              <w:marRight w:val="0"/>
              <w:marTop w:val="0"/>
              <w:marBottom w:val="0"/>
              <w:divBdr>
                <w:top w:val="none" w:sz="0" w:space="0" w:color="auto"/>
                <w:left w:val="none" w:sz="0" w:space="0" w:color="auto"/>
                <w:bottom w:val="none" w:sz="0" w:space="0" w:color="auto"/>
                <w:right w:val="none" w:sz="0" w:space="0" w:color="auto"/>
              </w:divBdr>
            </w:div>
          </w:divsChild>
        </w:div>
        <w:div w:id="1967808301">
          <w:marLeft w:val="0"/>
          <w:marRight w:val="0"/>
          <w:marTop w:val="0"/>
          <w:marBottom w:val="0"/>
          <w:divBdr>
            <w:top w:val="none" w:sz="0" w:space="0" w:color="auto"/>
            <w:left w:val="none" w:sz="0" w:space="0" w:color="auto"/>
            <w:bottom w:val="none" w:sz="0" w:space="0" w:color="auto"/>
            <w:right w:val="none" w:sz="0" w:space="0" w:color="auto"/>
          </w:divBdr>
          <w:divsChild>
            <w:div w:id="1661082996">
              <w:marLeft w:val="0"/>
              <w:marRight w:val="0"/>
              <w:marTop w:val="0"/>
              <w:marBottom w:val="0"/>
              <w:divBdr>
                <w:top w:val="none" w:sz="0" w:space="0" w:color="auto"/>
                <w:left w:val="none" w:sz="0" w:space="0" w:color="auto"/>
                <w:bottom w:val="none" w:sz="0" w:space="0" w:color="auto"/>
                <w:right w:val="none" w:sz="0" w:space="0" w:color="auto"/>
              </w:divBdr>
            </w:div>
          </w:divsChild>
        </w:div>
        <w:div w:id="2052992276">
          <w:marLeft w:val="0"/>
          <w:marRight w:val="0"/>
          <w:marTop w:val="0"/>
          <w:marBottom w:val="0"/>
          <w:divBdr>
            <w:top w:val="none" w:sz="0" w:space="0" w:color="auto"/>
            <w:left w:val="none" w:sz="0" w:space="0" w:color="auto"/>
            <w:bottom w:val="none" w:sz="0" w:space="0" w:color="auto"/>
            <w:right w:val="none" w:sz="0" w:space="0" w:color="auto"/>
          </w:divBdr>
          <w:divsChild>
            <w:div w:id="16782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875">
      <w:bodyDiv w:val="1"/>
      <w:marLeft w:val="0"/>
      <w:marRight w:val="0"/>
      <w:marTop w:val="0"/>
      <w:marBottom w:val="0"/>
      <w:divBdr>
        <w:top w:val="none" w:sz="0" w:space="0" w:color="auto"/>
        <w:left w:val="none" w:sz="0" w:space="0" w:color="auto"/>
        <w:bottom w:val="none" w:sz="0" w:space="0" w:color="auto"/>
        <w:right w:val="none" w:sz="0" w:space="0" w:color="auto"/>
      </w:divBdr>
    </w:div>
    <w:div w:id="1602102454">
      <w:bodyDiv w:val="1"/>
      <w:marLeft w:val="0"/>
      <w:marRight w:val="0"/>
      <w:marTop w:val="0"/>
      <w:marBottom w:val="0"/>
      <w:divBdr>
        <w:top w:val="none" w:sz="0" w:space="0" w:color="auto"/>
        <w:left w:val="none" w:sz="0" w:space="0" w:color="auto"/>
        <w:bottom w:val="none" w:sz="0" w:space="0" w:color="auto"/>
        <w:right w:val="none" w:sz="0" w:space="0" w:color="auto"/>
      </w:divBdr>
    </w:div>
    <w:div w:id="1606768172">
      <w:bodyDiv w:val="1"/>
      <w:marLeft w:val="0"/>
      <w:marRight w:val="0"/>
      <w:marTop w:val="0"/>
      <w:marBottom w:val="0"/>
      <w:divBdr>
        <w:top w:val="none" w:sz="0" w:space="0" w:color="auto"/>
        <w:left w:val="none" w:sz="0" w:space="0" w:color="auto"/>
        <w:bottom w:val="none" w:sz="0" w:space="0" w:color="auto"/>
        <w:right w:val="none" w:sz="0" w:space="0" w:color="auto"/>
      </w:divBdr>
    </w:div>
    <w:div w:id="1610350732">
      <w:bodyDiv w:val="1"/>
      <w:marLeft w:val="0"/>
      <w:marRight w:val="0"/>
      <w:marTop w:val="0"/>
      <w:marBottom w:val="0"/>
      <w:divBdr>
        <w:top w:val="none" w:sz="0" w:space="0" w:color="auto"/>
        <w:left w:val="none" w:sz="0" w:space="0" w:color="auto"/>
        <w:bottom w:val="none" w:sz="0" w:space="0" w:color="auto"/>
        <w:right w:val="none" w:sz="0" w:space="0" w:color="auto"/>
      </w:divBdr>
    </w:div>
    <w:div w:id="1618871153">
      <w:bodyDiv w:val="1"/>
      <w:marLeft w:val="0"/>
      <w:marRight w:val="0"/>
      <w:marTop w:val="0"/>
      <w:marBottom w:val="0"/>
      <w:divBdr>
        <w:top w:val="none" w:sz="0" w:space="0" w:color="auto"/>
        <w:left w:val="none" w:sz="0" w:space="0" w:color="auto"/>
        <w:bottom w:val="none" w:sz="0" w:space="0" w:color="auto"/>
        <w:right w:val="none" w:sz="0" w:space="0" w:color="auto"/>
      </w:divBdr>
    </w:div>
    <w:div w:id="1647972223">
      <w:bodyDiv w:val="1"/>
      <w:marLeft w:val="0"/>
      <w:marRight w:val="0"/>
      <w:marTop w:val="0"/>
      <w:marBottom w:val="0"/>
      <w:divBdr>
        <w:top w:val="none" w:sz="0" w:space="0" w:color="auto"/>
        <w:left w:val="none" w:sz="0" w:space="0" w:color="auto"/>
        <w:bottom w:val="none" w:sz="0" w:space="0" w:color="auto"/>
        <w:right w:val="none" w:sz="0" w:space="0" w:color="auto"/>
      </w:divBdr>
    </w:div>
    <w:div w:id="1702591829">
      <w:bodyDiv w:val="1"/>
      <w:marLeft w:val="0"/>
      <w:marRight w:val="0"/>
      <w:marTop w:val="0"/>
      <w:marBottom w:val="0"/>
      <w:divBdr>
        <w:top w:val="none" w:sz="0" w:space="0" w:color="auto"/>
        <w:left w:val="none" w:sz="0" w:space="0" w:color="auto"/>
        <w:bottom w:val="none" w:sz="0" w:space="0" w:color="auto"/>
        <w:right w:val="none" w:sz="0" w:space="0" w:color="auto"/>
      </w:divBdr>
      <w:divsChild>
        <w:div w:id="1294628678">
          <w:marLeft w:val="0"/>
          <w:marRight w:val="0"/>
          <w:marTop w:val="0"/>
          <w:marBottom w:val="0"/>
          <w:divBdr>
            <w:top w:val="none" w:sz="0" w:space="0" w:color="auto"/>
            <w:left w:val="none" w:sz="0" w:space="0" w:color="auto"/>
            <w:bottom w:val="none" w:sz="0" w:space="0" w:color="auto"/>
            <w:right w:val="none" w:sz="0" w:space="0" w:color="auto"/>
          </w:divBdr>
          <w:divsChild>
            <w:div w:id="1999116402">
              <w:marLeft w:val="-75"/>
              <w:marRight w:val="0"/>
              <w:marTop w:val="30"/>
              <w:marBottom w:val="30"/>
              <w:divBdr>
                <w:top w:val="none" w:sz="0" w:space="0" w:color="auto"/>
                <w:left w:val="none" w:sz="0" w:space="0" w:color="auto"/>
                <w:bottom w:val="none" w:sz="0" w:space="0" w:color="auto"/>
                <w:right w:val="none" w:sz="0" w:space="0" w:color="auto"/>
              </w:divBdr>
              <w:divsChild>
                <w:div w:id="98526941">
                  <w:marLeft w:val="0"/>
                  <w:marRight w:val="0"/>
                  <w:marTop w:val="0"/>
                  <w:marBottom w:val="0"/>
                  <w:divBdr>
                    <w:top w:val="none" w:sz="0" w:space="0" w:color="auto"/>
                    <w:left w:val="none" w:sz="0" w:space="0" w:color="auto"/>
                    <w:bottom w:val="none" w:sz="0" w:space="0" w:color="auto"/>
                    <w:right w:val="none" w:sz="0" w:space="0" w:color="auto"/>
                  </w:divBdr>
                  <w:divsChild>
                    <w:div w:id="1322344732">
                      <w:marLeft w:val="0"/>
                      <w:marRight w:val="0"/>
                      <w:marTop w:val="0"/>
                      <w:marBottom w:val="0"/>
                      <w:divBdr>
                        <w:top w:val="none" w:sz="0" w:space="0" w:color="auto"/>
                        <w:left w:val="none" w:sz="0" w:space="0" w:color="auto"/>
                        <w:bottom w:val="none" w:sz="0" w:space="0" w:color="auto"/>
                        <w:right w:val="none" w:sz="0" w:space="0" w:color="auto"/>
                      </w:divBdr>
                    </w:div>
                  </w:divsChild>
                </w:div>
                <w:div w:id="136847079">
                  <w:marLeft w:val="0"/>
                  <w:marRight w:val="0"/>
                  <w:marTop w:val="0"/>
                  <w:marBottom w:val="0"/>
                  <w:divBdr>
                    <w:top w:val="none" w:sz="0" w:space="0" w:color="auto"/>
                    <w:left w:val="none" w:sz="0" w:space="0" w:color="auto"/>
                    <w:bottom w:val="none" w:sz="0" w:space="0" w:color="auto"/>
                    <w:right w:val="none" w:sz="0" w:space="0" w:color="auto"/>
                  </w:divBdr>
                  <w:divsChild>
                    <w:div w:id="1508860718">
                      <w:marLeft w:val="0"/>
                      <w:marRight w:val="0"/>
                      <w:marTop w:val="0"/>
                      <w:marBottom w:val="0"/>
                      <w:divBdr>
                        <w:top w:val="none" w:sz="0" w:space="0" w:color="auto"/>
                        <w:left w:val="none" w:sz="0" w:space="0" w:color="auto"/>
                        <w:bottom w:val="none" w:sz="0" w:space="0" w:color="auto"/>
                        <w:right w:val="none" w:sz="0" w:space="0" w:color="auto"/>
                      </w:divBdr>
                    </w:div>
                  </w:divsChild>
                </w:div>
                <w:div w:id="147745756">
                  <w:marLeft w:val="0"/>
                  <w:marRight w:val="0"/>
                  <w:marTop w:val="0"/>
                  <w:marBottom w:val="0"/>
                  <w:divBdr>
                    <w:top w:val="none" w:sz="0" w:space="0" w:color="auto"/>
                    <w:left w:val="none" w:sz="0" w:space="0" w:color="auto"/>
                    <w:bottom w:val="none" w:sz="0" w:space="0" w:color="auto"/>
                    <w:right w:val="none" w:sz="0" w:space="0" w:color="auto"/>
                  </w:divBdr>
                  <w:divsChild>
                    <w:div w:id="2015494578">
                      <w:marLeft w:val="0"/>
                      <w:marRight w:val="0"/>
                      <w:marTop w:val="0"/>
                      <w:marBottom w:val="0"/>
                      <w:divBdr>
                        <w:top w:val="none" w:sz="0" w:space="0" w:color="auto"/>
                        <w:left w:val="none" w:sz="0" w:space="0" w:color="auto"/>
                        <w:bottom w:val="none" w:sz="0" w:space="0" w:color="auto"/>
                        <w:right w:val="none" w:sz="0" w:space="0" w:color="auto"/>
                      </w:divBdr>
                    </w:div>
                  </w:divsChild>
                </w:div>
                <w:div w:id="662514384">
                  <w:marLeft w:val="0"/>
                  <w:marRight w:val="0"/>
                  <w:marTop w:val="0"/>
                  <w:marBottom w:val="0"/>
                  <w:divBdr>
                    <w:top w:val="none" w:sz="0" w:space="0" w:color="auto"/>
                    <w:left w:val="none" w:sz="0" w:space="0" w:color="auto"/>
                    <w:bottom w:val="none" w:sz="0" w:space="0" w:color="auto"/>
                    <w:right w:val="none" w:sz="0" w:space="0" w:color="auto"/>
                  </w:divBdr>
                  <w:divsChild>
                    <w:div w:id="701397939">
                      <w:marLeft w:val="0"/>
                      <w:marRight w:val="0"/>
                      <w:marTop w:val="0"/>
                      <w:marBottom w:val="0"/>
                      <w:divBdr>
                        <w:top w:val="none" w:sz="0" w:space="0" w:color="auto"/>
                        <w:left w:val="none" w:sz="0" w:space="0" w:color="auto"/>
                        <w:bottom w:val="none" w:sz="0" w:space="0" w:color="auto"/>
                        <w:right w:val="none" w:sz="0" w:space="0" w:color="auto"/>
                      </w:divBdr>
                    </w:div>
                  </w:divsChild>
                </w:div>
                <w:div w:id="899948076">
                  <w:marLeft w:val="0"/>
                  <w:marRight w:val="0"/>
                  <w:marTop w:val="0"/>
                  <w:marBottom w:val="0"/>
                  <w:divBdr>
                    <w:top w:val="none" w:sz="0" w:space="0" w:color="auto"/>
                    <w:left w:val="none" w:sz="0" w:space="0" w:color="auto"/>
                    <w:bottom w:val="none" w:sz="0" w:space="0" w:color="auto"/>
                    <w:right w:val="none" w:sz="0" w:space="0" w:color="auto"/>
                  </w:divBdr>
                  <w:divsChild>
                    <w:div w:id="639648233">
                      <w:marLeft w:val="0"/>
                      <w:marRight w:val="0"/>
                      <w:marTop w:val="0"/>
                      <w:marBottom w:val="0"/>
                      <w:divBdr>
                        <w:top w:val="none" w:sz="0" w:space="0" w:color="auto"/>
                        <w:left w:val="none" w:sz="0" w:space="0" w:color="auto"/>
                        <w:bottom w:val="none" w:sz="0" w:space="0" w:color="auto"/>
                        <w:right w:val="none" w:sz="0" w:space="0" w:color="auto"/>
                      </w:divBdr>
                    </w:div>
                  </w:divsChild>
                </w:div>
                <w:div w:id="960573583">
                  <w:marLeft w:val="0"/>
                  <w:marRight w:val="0"/>
                  <w:marTop w:val="0"/>
                  <w:marBottom w:val="0"/>
                  <w:divBdr>
                    <w:top w:val="none" w:sz="0" w:space="0" w:color="auto"/>
                    <w:left w:val="none" w:sz="0" w:space="0" w:color="auto"/>
                    <w:bottom w:val="none" w:sz="0" w:space="0" w:color="auto"/>
                    <w:right w:val="none" w:sz="0" w:space="0" w:color="auto"/>
                  </w:divBdr>
                  <w:divsChild>
                    <w:div w:id="1848209601">
                      <w:marLeft w:val="0"/>
                      <w:marRight w:val="0"/>
                      <w:marTop w:val="0"/>
                      <w:marBottom w:val="0"/>
                      <w:divBdr>
                        <w:top w:val="none" w:sz="0" w:space="0" w:color="auto"/>
                        <w:left w:val="none" w:sz="0" w:space="0" w:color="auto"/>
                        <w:bottom w:val="none" w:sz="0" w:space="0" w:color="auto"/>
                        <w:right w:val="none" w:sz="0" w:space="0" w:color="auto"/>
                      </w:divBdr>
                    </w:div>
                  </w:divsChild>
                </w:div>
                <w:div w:id="1055392182">
                  <w:marLeft w:val="0"/>
                  <w:marRight w:val="0"/>
                  <w:marTop w:val="0"/>
                  <w:marBottom w:val="0"/>
                  <w:divBdr>
                    <w:top w:val="none" w:sz="0" w:space="0" w:color="auto"/>
                    <w:left w:val="none" w:sz="0" w:space="0" w:color="auto"/>
                    <w:bottom w:val="none" w:sz="0" w:space="0" w:color="auto"/>
                    <w:right w:val="none" w:sz="0" w:space="0" w:color="auto"/>
                  </w:divBdr>
                  <w:divsChild>
                    <w:div w:id="128521973">
                      <w:marLeft w:val="0"/>
                      <w:marRight w:val="0"/>
                      <w:marTop w:val="0"/>
                      <w:marBottom w:val="0"/>
                      <w:divBdr>
                        <w:top w:val="none" w:sz="0" w:space="0" w:color="auto"/>
                        <w:left w:val="none" w:sz="0" w:space="0" w:color="auto"/>
                        <w:bottom w:val="none" w:sz="0" w:space="0" w:color="auto"/>
                        <w:right w:val="none" w:sz="0" w:space="0" w:color="auto"/>
                      </w:divBdr>
                    </w:div>
                  </w:divsChild>
                </w:div>
                <w:div w:id="1103384728">
                  <w:marLeft w:val="0"/>
                  <w:marRight w:val="0"/>
                  <w:marTop w:val="0"/>
                  <w:marBottom w:val="0"/>
                  <w:divBdr>
                    <w:top w:val="none" w:sz="0" w:space="0" w:color="auto"/>
                    <w:left w:val="none" w:sz="0" w:space="0" w:color="auto"/>
                    <w:bottom w:val="none" w:sz="0" w:space="0" w:color="auto"/>
                    <w:right w:val="none" w:sz="0" w:space="0" w:color="auto"/>
                  </w:divBdr>
                  <w:divsChild>
                    <w:div w:id="221527319">
                      <w:marLeft w:val="0"/>
                      <w:marRight w:val="0"/>
                      <w:marTop w:val="0"/>
                      <w:marBottom w:val="0"/>
                      <w:divBdr>
                        <w:top w:val="none" w:sz="0" w:space="0" w:color="auto"/>
                        <w:left w:val="none" w:sz="0" w:space="0" w:color="auto"/>
                        <w:bottom w:val="none" w:sz="0" w:space="0" w:color="auto"/>
                        <w:right w:val="none" w:sz="0" w:space="0" w:color="auto"/>
                      </w:divBdr>
                    </w:div>
                  </w:divsChild>
                </w:div>
                <w:div w:id="1712151066">
                  <w:marLeft w:val="0"/>
                  <w:marRight w:val="0"/>
                  <w:marTop w:val="0"/>
                  <w:marBottom w:val="0"/>
                  <w:divBdr>
                    <w:top w:val="none" w:sz="0" w:space="0" w:color="auto"/>
                    <w:left w:val="none" w:sz="0" w:space="0" w:color="auto"/>
                    <w:bottom w:val="none" w:sz="0" w:space="0" w:color="auto"/>
                    <w:right w:val="none" w:sz="0" w:space="0" w:color="auto"/>
                  </w:divBdr>
                  <w:divsChild>
                    <w:div w:id="1745226965">
                      <w:marLeft w:val="0"/>
                      <w:marRight w:val="0"/>
                      <w:marTop w:val="0"/>
                      <w:marBottom w:val="0"/>
                      <w:divBdr>
                        <w:top w:val="none" w:sz="0" w:space="0" w:color="auto"/>
                        <w:left w:val="none" w:sz="0" w:space="0" w:color="auto"/>
                        <w:bottom w:val="none" w:sz="0" w:space="0" w:color="auto"/>
                        <w:right w:val="none" w:sz="0" w:space="0" w:color="auto"/>
                      </w:divBdr>
                    </w:div>
                  </w:divsChild>
                </w:div>
                <w:div w:id="1731608832">
                  <w:marLeft w:val="0"/>
                  <w:marRight w:val="0"/>
                  <w:marTop w:val="0"/>
                  <w:marBottom w:val="0"/>
                  <w:divBdr>
                    <w:top w:val="none" w:sz="0" w:space="0" w:color="auto"/>
                    <w:left w:val="none" w:sz="0" w:space="0" w:color="auto"/>
                    <w:bottom w:val="none" w:sz="0" w:space="0" w:color="auto"/>
                    <w:right w:val="none" w:sz="0" w:space="0" w:color="auto"/>
                  </w:divBdr>
                  <w:divsChild>
                    <w:div w:id="1621958501">
                      <w:marLeft w:val="0"/>
                      <w:marRight w:val="0"/>
                      <w:marTop w:val="0"/>
                      <w:marBottom w:val="0"/>
                      <w:divBdr>
                        <w:top w:val="none" w:sz="0" w:space="0" w:color="auto"/>
                        <w:left w:val="none" w:sz="0" w:space="0" w:color="auto"/>
                        <w:bottom w:val="none" w:sz="0" w:space="0" w:color="auto"/>
                        <w:right w:val="none" w:sz="0" w:space="0" w:color="auto"/>
                      </w:divBdr>
                    </w:div>
                  </w:divsChild>
                </w:div>
                <w:div w:id="1763335661">
                  <w:marLeft w:val="0"/>
                  <w:marRight w:val="0"/>
                  <w:marTop w:val="0"/>
                  <w:marBottom w:val="0"/>
                  <w:divBdr>
                    <w:top w:val="none" w:sz="0" w:space="0" w:color="auto"/>
                    <w:left w:val="none" w:sz="0" w:space="0" w:color="auto"/>
                    <w:bottom w:val="none" w:sz="0" w:space="0" w:color="auto"/>
                    <w:right w:val="none" w:sz="0" w:space="0" w:color="auto"/>
                  </w:divBdr>
                  <w:divsChild>
                    <w:div w:id="1131248171">
                      <w:marLeft w:val="0"/>
                      <w:marRight w:val="0"/>
                      <w:marTop w:val="0"/>
                      <w:marBottom w:val="0"/>
                      <w:divBdr>
                        <w:top w:val="none" w:sz="0" w:space="0" w:color="auto"/>
                        <w:left w:val="none" w:sz="0" w:space="0" w:color="auto"/>
                        <w:bottom w:val="none" w:sz="0" w:space="0" w:color="auto"/>
                        <w:right w:val="none" w:sz="0" w:space="0" w:color="auto"/>
                      </w:divBdr>
                    </w:div>
                  </w:divsChild>
                </w:div>
                <w:div w:id="1875842348">
                  <w:marLeft w:val="0"/>
                  <w:marRight w:val="0"/>
                  <w:marTop w:val="0"/>
                  <w:marBottom w:val="0"/>
                  <w:divBdr>
                    <w:top w:val="none" w:sz="0" w:space="0" w:color="auto"/>
                    <w:left w:val="none" w:sz="0" w:space="0" w:color="auto"/>
                    <w:bottom w:val="none" w:sz="0" w:space="0" w:color="auto"/>
                    <w:right w:val="none" w:sz="0" w:space="0" w:color="auto"/>
                  </w:divBdr>
                  <w:divsChild>
                    <w:div w:id="1288588653">
                      <w:marLeft w:val="0"/>
                      <w:marRight w:val="0"/>
                      <w:marTop w:val="0"/>
                      <w:marBottom w:val="0"/>
                      <w:divBdr>
                        <w:top w:val="none" w:sz="0" w:space="0" w:color="auto"/>
                        <w:left w:val="none" w:sz="0" w:space="0" w:color="auto"/>
                        <w:bottom w:val="none" w:sz="0" w:space="0" w:color="auto"/>
                        <w:right w:val="none" w:sz="0" w:space="0" w:color="auto"/>
                      </w:divBdr>
                    </w:div>
                  </w:divsChild>
                </w:div>
                <w:div w:id="1927762615">
                  <w:marLeft w:val="0"/>
                  <w:marRight w:val="0"/>
                  <w:marTop w:val="0"/>
                  <w:marBottom w:val="0"/>
                  <w:divBdr>
                    <w:top w:val="none" w:sz="0" w:space="0" w:color="auto"/>
                    <w:left w:val="none" w:sz="0" w:space="0" w:color="auto"/>
                    <w:bottom w:val="none" w:sz="0" w:space="0" w:color="auto"/>
                    <w:right w:val="none" w:sz="0" w:space="0" w:color="auto"/>
                  </w:divBdr>
                  <w:divsChild>
                    <w:div w:id="612203078">
                      <w:marLeft w:val="0"/>
                      <w:marRight w:val="0"/>
                      <w:marTop w:val="0"/>
                      <w:marBottom w:val="0"/>
                      <w:divBdr>
                        <w:top w:val="none" w:sz="0" w:space="0" w:color="auto"/>
                        <w:left w:val="none" w:sz="0" w:space="0" w:color="auto"/>
                        <w:bottom w:val="none" w:sz="0" w:space="0" w:color="auto"/>
                        <w:right w:val="none" w:sz="0" w:space="0" w:color="auto"/>
                      </w:divBdr>
                    </w:div>
                  </w:divsChild>
                </w:div>
                <w:div w:id="2128347168">
                  <w:marLeft w:val="0"/>
                  <w:marRight w:val="0"/>
                  <w:marTop w:val="0"/>
                  <w:marBottom w:val="0"/>
                  <w:divBdr>
                    <w:top w:val="none" w:sz="0" w:space="0" w:color="auto"/>
                    <w:left w:val="none" w:sz="0" w:space="0" w:color="auto"/>
                    <w:bottom w:val="none" w:sz="0" w:space="0" w:color="auto"/>
                    <w:right w:val="none" w:sz="0" w:space="0" w:color="auto"/>
                  </w:divBdr>
                  <w:divsChild>
                    <w:div w:id="16346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131">
          <w:marLeft w:val="0"/>
          <w:marRight w:val="0"/>
          <w:marTop w:val="0"/>
          <w:marBottom w:val="0"/>
          <w:divBdr>
            <w:top w:val="none" w:sz="0" w:space="0" w:color="auto"/>
            <w:left w:val="none" w:sz="0" w:space="0" w:color="auto"/>
            <w:bottom w:val="none" w:sz="0" w:space="0" w:color="auto"/>
            <w:right w:val="none" w:sz="0" w:space="0" w:color="auto"/>
          </w:divBdr>
        </w:div>
      </w:divsChild>
    </w:div>
    <w:div w:id="1720203300">
      <w:bodyDiv w:val="1"/>
      <w:marLeft w:val="0"/>
      <w:marRight w:val="0"/>
      <w:marTop w:val="0"/>
      <w:marBottom w:val="0"/>
      <w:divBdr>
        <w:top w:val="none" w:sz="0" w:space="0" w:color="auto"/>
        <w:left w:val="none" w:sz="0" w:space="0" w:color="auto"/>
        <w:bottom w:val="none" w:sz="0" w:space="0" w:color="auto"/>
        <w:right w:val="none" w:sz="0" w:space="0" w:color="auto"/>
      </w:divBdr>
      <w:divsChild>
        <w:div w:id="266350507">
          <w:marLeft w:val="0"/>
          <w:marRight w:val="0"/>
          <w:marTop w:val="0"/>
          <w:marBottom w:val="0"/>
          <w:divBdr>
            <w:top w:val="none" w:sz="0" w:space="0" w:color="auto"/>
            <w:left w:val="none" w:sz="0" w:space="0" w:color="auto"/>
            <w:bottom w:val="none" w:sz="0" w:space="0" w:color="auto"/>
            <w:right w:val="none" w:sz="0" w:space="0" w:color="auto"/>
          </w:divBdr>
          <w:divsChild>
            <w:div w:id="1942057395">
              <w:marLeft w:val="0"/>
              <w:marRight w:val="0"/>
              <w:marTop w:val="0"/>
              <w:marBottom w:val="0"/>
              <w:divBdr>
                <w:top w:val="none" w:sz="0" w:space="0" w:color="auto"/>
                <w:left w:val="none" w:sz="0" w:space="0" w:color="auto"/>
                <w:bottom w:val="none" w:sz="0" w:space="0" w:color="auto"/>
                <w:right w:val="none" w:sz="0" w:space="0" w:color="auto"/>
              </w:divBdr>
            </w:div>
          </w:divsChild>
        </w:div>
        <w:div w:id="288055739">
          <w:marLeft w:val="0"/>
          <w:marRight w:val="0"/>
          <w:marTop w:val="0"/>
          <w:marBottom w:val="0"/>
          <w:divBdr>
            <w:top w:val="none" w:sz="0" w:space="0" w:color="auto"/>
            <w:left w:val="none" w:sz="0" w:space="0" w:color="auto"/>
            <w:bottom w:val="none" w:sz="0" w:space="0" w:color="auto"/>
            <w:right w:val="none" w:sz="0" w:space="0" w:color="auto"/>
          </w:divBdr>
          <w:divsChild>
            <w:div w:id="623194499">
              <w:marLeft w:val="0"/>
              <w:marRight w:val="0"/>
              <w:marTop w:val="0"/>
              <w:marBottom w:val="0"/>
              <w:divBdr>
                <w:top w:val="none" w:sz="0" w:space="0" w:color="auto"/>
                <w:left w:val="none" w:sz="0" w:space="0" w:color="auto"/>
                <w:bottom w:val="none" w:sz="0" w:space="0" w:color="auto"/>
                <w:right w:val="none" w:sz="0" w:space="0" w:color="auto"/>
              </w:divBdr>
            </w:div>
          </w:divsChild>
        </w:div>
        <w:div w:id="713046126">
          <w:marLeft w:val="0"/>
          <w:marRight w:val="0"/>
          <w:marTop w:val="0"/>
          <w:marBottom w:val="0"/>
          <w:divBdr>
            <w:top w:val="none" w:sz="0" w:space="0" w:color="auto"/>
            <w:left w:val="none" w:sz="0" w:space="0" w:color="auto"/>
            <w:bottom w:val="none" w:sz="0" w:space="0" w:color="auto"/>
            <w:right w:val="none" w:sz="0" w:space="0" w:color="auto"/>
          </w:divBdr>
          <w:divsChild>
            <w:div w:id="656957081">
              <w:marLeft w:val="0"/>
              <w:marRight w:val="0"/>
              <w:marTop w:val="0"/>
              <w:marBottom w:val="0"/>
              <w:divBdr>
                <w:top w:val="none" w:sz="0" w:space="0" w:color="auto"/>
                <w:left w:val="none" w:sz="0" w:space="0" w:color="auto"/>
                <w:bottom w:val="none" w:sz="0" w:space="0" w:color="auto"/>
                <w:right w:val="none" w:sz="0" w:space="0" w:color="auto"/>
              </w:divBdr>
            </w:div>
          </w:divsChild>
        </w:div>
        <w:div w:id="1060440359">
          <w:marLeft w:val="0"/>
          <w:marRight w:val="0"/>
          <w:marTop w:val="0"/>
          <w:marBottom w:val="0"/>
          <w:divBdr>
            <w:top w:val="none" w:sz="0" w:space="0" w:color="auto"/>
            <w:left w:val="none" w:sz="0" w:space="0" w:color="auto"/>
            <w:bottom w:val="none" w:sz="0" w:space="0" w:color="auto"/>
            <w:right w:val="none" w:sz="0" w:space="0" w:color="auto"/>
          </w:divBdr>
          <w:divsChild>
            <w:div w:id="1768386192">
              <w:marLeft w:val="0"/>
              <w:marRight w:val="0"/>
              <w:marTop w:val="0"/>
              <w:marBottom w:val="0"/>
              <w:divBdr>
                <w:top w:val="none" w:sz="0" w:space="0" w:color="auto"/>
                <w:left w:val="none" w:sz="0" w:space="0" w:color="auto"/>
                <w:bottom w:val="none" w:sz="0" w:space="0" w:color="auto"/>
                <w:right w:val="none" w:sz="0" w:space="0" w:color="auto"/>
              </w:divBdr>
            </w:div>
          </w:divsChild>
        </w:div>
        <w:div w:id="1184129224">
          <w:marLeft w:val="0"/>
          <w:marRight w:val="0"/>
          <w:marTop w:val="0"/>
          <w:marBottom w:val="0"/>
          <w:divBdr>
            <w:top w:val="none" w:sz="0" w:space="0" w:color="auto"/>
            <w:left w:val="none" w:sz="0" w:space="0" w:color="auto"/>
            <w:bottom w:val="none" w:sz="0" w:space="0" w:color="auto"/>
            <w:right w:val="none" w:sz="0" w:space="0" w:color="auto"/>
          </w:divBdr>
          <w:divsChild>
            <w:div w:id="1747724663">
              <w:marLeft w:val="0"/>
              <w:marRight w:val="0"/>
              <w:marTop w:val="0"/>
              <w:marBottom w:val="0"/>
              <w:divBdr>
                <w:top w:val="none" w:sz="0" w:space="0" w:color="auto"/>
                <w:left w:val="none" w:sz="0" w:space="0" w:color="auto"/>
                <w:bottom w:val="none" w:sz="0" w:space="0" w:color="auto"/>
                <w:right w:val="none" w:sz="0" w:space="0" w:color="auto"/>
              </w:divBdr>
            </w:div>
          </w:divsChild>
        </w:div>
        <w:div w:id="1359356420">
          <w:marLeft w:val="0"/>
          <w:marRight w:val="0"/>
          <w:marTop w:val="0"/>
          <w:marBottom w:val="0"/>
          <w:divBdr>
            <w:top w:val="none" w:sz="0" w:space="0" w:color="auto"/>
            <w:left w:val="none" w:sz="0" w:space="0" w:color="auto"/>
            <w:bottom w:val="none" w:sz="0" w:space="0" w:color="auto"/>
            <w:right w:val="none" w:sz="0" w:space="0" w:color="auto"/>
          </w:divBdr>
          <w:divsChild>
            <w:div w:id="1936357200">
              <w:marLeft w:val="0"/>
              <w:marRight w:val="0"/>
              <w:marTop w:val="0"/>
              <w:marBottom w:val="0"/>
              <w:divBdr>
                <w:top w:val="none" w:sz="0" w:space="0" w:color="auto"/>
                <w:left w:val="none" w:sz="0" w:space="0" w:color="auto"/>
                <w:bottom w:val="none" w:sz="0" w:space="0" w:color="auto"/>
                <w:right w:val="none" w:sz="0" w:space="0" w:color="auto"/>
              </w:divBdr>
            </w:div>
          </w:divsChild>
        </w:div>
        <w:div w:id="1501002323">
          <w:marLeft w:val="0"/>
          <w:marRight w:val="0"/>
          <w:marTop w:val="0"/>
          <w:marBottom w:val="0"/>
          <w:divBdr>
            <w:top w:val="none" w:sz="0" w:space="0" w:color="auto"/>
            <w:left w:val="none" w:sz="0" w:space="0" w:color="auto"/>
            <w:bottom w:val="none" w:sz="0" w:space="0" w:color="auto"/>
            <w:right w:val="none" w:sz="0" w:space="0" w:color="auto"/>
          </w:divBdr>
          <w:divsChild>
            <w:div w:id="1107697785">
              <w:marLeft w:val="0"/>
              <w:marRight w:val="0"/>
              <w:marTop w:val="0"/>
              <w:marBottom w:val="0"/>
              <w:divBdr>
                <w:top w:val="none" w:sz="0" w:space="0" w:color="auto"/>
                <w:left w:val="none" w:sz="0" w:space="0" w:color="auto"/>
                <w:bottom w:val="none" w:sz="0" w:space="0" w:color="auto"/>
                <w:right w:val="none" w:sz="0" w:space="0" w:color="auto"/>
              </w:divBdr>
            </w:div>
          </w:divsChild>
        </w:div>
        <w:div w:id="1712804240">
          <w:marLeft w:val="0"/>
          <w:marRight w:val="0"/>
          <w:marTop w:val="0"/>
          <w:marBottom w:val="0"/>
          <w:divBdr>
            <w:top w:val="none" w:sz="0" w:space="0" w:color="auto"/>
            <w:left w:val="none" w:sz="0" w:space="0" w:color="auto"/>
            <w:bottom w:val="none" w:sz="0" w:space="0" w:color="auto"/>
            <w:right w:val="none" w:sz="0" w:space="0" w:color="auto"/>
          </w:divBdr>
          <w:divsChild>
            <w:div w:id="732197555">
              <w:marLeft w:val="0"/>
              <w:marRight w:val="0"/>
              <w:marTop w:val="0"/>
              <w:marBottom w:val="0"/>
              <w:divBdr>
                <w:top w:val="none" w:sz="0" w:space="0" w:color="auto"/>
                <w:left w:val="none" w:sz="0" w:space="0" w:color="auto"/>
                <w:bottom w:val="none" w:sz="0" w:space="0" w:color="auto"/>
                <w:right w:val="none" w:sz="0" w:space="0" w:color="auto"/>
              </w:divBdr>
            </w:div>
          </w:divsChild>
        </w:div>
        <w:div w:id="1864435655">
          <w:marLeft w:val="0"/>
          <w:marRight w:val="0"/>
          <w:marTop w:val="0"/>
          <w:marBottom w:val="0"/>
          <w:divBdr>
            <w:top w:val="none" w:sz="0" w:space="0" w:color="auto"/>
            <w:left w:val="none" w:sz="0" w:space="0" w:color="auto"/>
            <w:bottom w:val="none" w:sz="0" w:space="0" w:color="auto"/>
            <w:right w:val="none" w:sz="0" w:space="0" w:color="auto"/>
          </w:divBdr>
          <w:divsChild>
            <w:div w:id="1938781805">
              <w:marLeft w:val="0"/>
              <w:marRight w:val="0"/>
              <w:marTop w:val="0"/>
              <w:marBottom w:val="0"/>
              <w:divBdr>
                <w:top w:val="none" w:sz="0" w:space="0" w:color="auto"/>
                <w:left w:val="none" w:sz="0" w:space="0" w:color="auto"/>
                <w:bottom w:val="none" w:sz="0" w:space="0" w:color="auto"/>
                <w:right w:val="none" w:sz="0" w:space="0" w:color="auto"/>
              </w:divBdr>
            </w:div>
          </w:divsChild>
        </w:div>
        <w:div w:id="2012560529">
          <w:marLeft w:val="0"/>
          <w:marRight w:val="0"/>
          <w:marTop w:val="0"/>
          <w:marBottom w:val="0"/>
          <w:divBdr>
            <w:top w:val="none" w:sz="0" w:space="0" w:color="auto"/>
            <w:left w:val="none" w:sz="0" w:space="0" w:color="auto"/>
            <w:bottom w:val="none" w:sz="0" w:space="0" w:color="auto"/>
            <w:right w:val="none" w:sz="0" w:space="0" w:color="auto"/>
          </w:divBdr>
          <w:divsChild>
            <w:div w:id="550965265">
              <w:marLeft w:val="0"/>
              <w:marRight w:val="0"/>
              <w:marTop w:val="0"/>
              <w:marBottom w:val="0"/>
              <w:divBdr>
                <w:top w:val="none" w:sz="0" w:space="0" w:color="auto"/>
                <w:left w:val="none" w:sz="0" w:space="0" w:color="auto"/>
                <w:bottom w:val="none" w:sz="0" w:space="0" w:color="auto"/>
                <w:right w:val="none" w:sz="0" w:space="0" w:color="auto"/>
              </w:divBdr>
            </w:div>
          </w:divsChild>
        </w:div>
        <w:div w:id="2032023550">
          <w:marLeft w:val="0"/>
          <w:marRight w:val="0"/>
          <w:marTop w:val="0"/>
          <w:marBottom w:val="0"/>
          <w:divBdr>
            <w:top w:val="none" w:sz="0" w:space="0" w:color="auto"/>
            <w:left w:val="none" w:sz="0" w:space="0" w:color="auto"/>
            <w:bottom w:val="none" w:sz="0" w:space="0" w:color="auto"/>
            <w:right w:val="none" w:sz="0" w:space="0" w:color="auto"/>
          </w:divBdr>
          <w:divsChild>
            <w:div w:id="443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5270">
      <w:bodyDiv w:val="1"/>
      <w:marLeft w:val="0"/>
      <w:marRight w:val="0"/>
      <w:marTop w:val="0"/>
      <w:marBottom w:val="0"/>
      <w:divBdr>
        <w:top w:val="none" w:sz="0" w:space="0" w:color="auto"/>
        <w:left w:val="none" w:sz="0" w:space="0" w:color="auto"/>
        <w:bottom w:val="none" w:sz="0" w:space="0" w:color="auto"/>
        <w:right w:val="none" w:sz="0" w:space="0" w:color="auto"/>
      </w:divBdr>
    </w:div>
    <w:div w:id="1742290313">
      <w:bodyDiv w:val="1"/>
      <w:marLeft w:val="0"/>
      <w:marRight w:val="0"/>
      <w:marTop w:val="0"/>
      <w:marBottom w:val="0"/>
      <w:divBdr>
        <w:top w:val="none" w:sz="0" w:space="0" w:color="auto"/>
        <w:left w:val="none" w:sz="0" w:space="0" w:color="auto"/>
        <w:bottom w:val="none" w:sz="0" w:space="0" w:color="auto"/>
        <w:right w:val="none" w:sz="0" w:space="0" w:color="auto"/>
      </w:divBdr>
    </w:div>
    <w:div w:id="1748336166">
      <w:bodyDiv w:val="1"/>
      <w:marLeft w:val="0"/>
      <w:marRight w:val="0"/>
      <w:marTop w:val="0"/>
      <w:marBottom w:val="0"/>
      <w:divBdr>
        <w:top w:val="none" w:sz="0" w:space="0" w:color="auto"/>
        <w:left w:val="none" w:sz="0" w:space="0" w:color="auto"/>
        <w:bottom w:val="none" w:sz="0" w:space="0" w:color="auto"/>
        <w:right w:val="none" w:sz="0" w:space="0" w:color="auto"/>
      </w:divBdr>
    </w:div>
    <w:div w:id="1749187645">
      <w:bodyDiv w:val="1"/>
      <w:marLeft w:val="0"/>
      <w:marRight w:val="0"/>
      <w:marTop w:val="0"/>
      <w:marBottom w:val="0"/>
      <w:divBdr>
        <w:top w:val="none" w:sz="0" w:space="0" w:color="auto"/>
        <w:left w:val="none" w:sz="0" w:space="0" w:color="auto"/>
        <w:bottom w:val="none" w:sz="0" w:space="0" w:color="auto"/>
        <w:right w:val="none" w:sz="0" w:space="0" w:color="auto"/>
      </w:divBdr>
    </w:div>
    <w:div w:id="1749616857">
      <w:bodyDiv w:val="1"/>
      <w:marLeft w:val="0"/>
      <w:marRight w:val="0"/>
      <w:marTop w:val="0"/>
      <w:marBottom w:val="0"/>
      <w:divBdr>
        <w:top w:val="none" w:sz="0" w:space="0" w:color="auto"/>
        <w:left w:val="none" w:sz="0" w:space="0" w:color="auto"/>
        <w:bottom w:val="none" w:sz="0" w:space="0" w:color="auto"/>
        <w:right w:val="none" w:sz="0" w:space="0" w:color="auto"/>
      </w:divBdr>
    </w:div>
    <w:div w:id="1757629521">
      <w:bodyDiv w:val="1"/>
      <w:marLeft w:val="0"/>
      <w:marRight w:val="0"/>
      <w:marTop w:val="0"/>
      <w:marBottom w:val="0"/>
      <w:divBdr>
        <w:top w:val="none" w:sz="0" w:space="0" w:color="auto"/>
        <w:left w:val="none" w:sz="0" w:space="0" w:color="auto"/>
        <w:bottom w:val="none" w:sz="0" w:space="0" w:color="auto"/>
        <w:right w:val="none" w:sz="0" w:space="0" w:color="auto"/>
      </w:divBdr>
    </w:div>
    <w:div w:id="1770849660">
      <w:bodyDiv w:val="1"/>
      <w:marLeft w:val="0"/>
      <w:marRight w:val="0"/>
      <w:marTop w:val="0"/>
      <w:marBottom w:val="0"/>
      <w:divBdr>
        <w:top w:val="none" w:sz="0" w:space="0" w:color="auto"/>
        <w:left w:val="none" w:sz="0" w:space="0" w:color="auto"/>
        <w:bottom w:val="none" w:sz="0" w:space="0" w:color="auto"/>
        <w:right w:val="none" w:sz="0" w:space="0" w:color="auto"/>
      </w:divBdr>
    </w:div>
    <w:div w:id="1778989888">
      <w:bodyDiv w:val="1"/>
      <w:marLeft w:val="0"/>
      <w:marRight w:val="0"/>
      <w:marTop w:val="0"/>
      <w:marBottom w:val="0"/>
      <w:divBdr>
        <w:top w:val="none" w:sz="0" w:space="0" w:color="auto"/>
        <w:left w:val="none" w:sz="0" w:space="0" w:color="auto"/>
        <w:bottom w:val="none" w:sz="0" w:space="0" w:color="auto"/>
        <w:right w:val="none" w:sz="0" w:space="0" w:color="auto"/>
      </w:divBdr>
    </w:div>
    <w:div w:id="1783106260">
      <w:bodyDiv w:val="1"/>
      <w:marLeft w:val="0"/>
      <w:marRight w:val="0"/>
      <w:marTop w:val="0"/>
      <w:marBottom w:val="0"/>
      <w:divBdr>
        <w:top w:val="none" w:sz="0" w:space="0" w:color="auto"/>
        <w:left w:val="none" w:sz="0" w:space="0" w:color="auto"/>
        <w:bottom w:val="none" w:sz="0" w:space="0" w:color="auto"/>
        <w:right w:val="none" w:sz="0" w:space="0" w:color="auto"/>
      </w:divBdr>
    </w:div>
    <w:div w:id="1789469017">
      <w:bodyDiv w:val="1"/>
      <w:marLeft w:val="0"/>
      <w:marRight w:val="0"/>
      <w:marTop w:val="0"/>
      <w:marBottom w:val="0"/>
      <w:divBdr>
        <w:top w:val="none" w:sz="0" w:space="0" w:color="auto"/>
        <w:left w:val="none" w:sz="0" w:space="0" w:color="auto"/>
        <w:bottom w:val="none" w:sz="0" w:space="0" w:color="auto"/>
        <w:right w:val="none" w:sz="0" w:space="0" w:color="auto"/>
      </w:divBdr>
      <w:divsChild>
        <w:div w:id="109908148">
          <w:marLeft w:val="0"/>
          <w:marRight w:val="0"/>
          <w:marTop w:val="0"/>
          <w:marBottom w:val="0"/>
          <w:divBdr>
            <w:top w:val="none" w:sz="0" w:space="0" w:color="auto"/>
            <w:left w:val="none" w:sz="0" w:space="0" w:color="auto"/>
            <w:bottom w:val="none" w:sz="0" w:space="0" w:color="auto"/>
            <w:right w:val="none" w:sz="0" w:space="0" w:color="auto"/>
          </w:divBdr>
          <w:divsChild>
            <w:div w:id="733313890">
              <w:marLeft w:val="0"/>
              <w:marRight w:val="0"/>
              <w:marTop w:val="0"/>
              <w:marBottom w:val="0"/>
              <w:divBdr>
                <w:top w:val="none" w:sz="0" w:space="0" w:color="auto"/>
                <w:left w:val="none" w:sz="0" w:space="0" w:color="auto"/>
                <w:bottom w:val="none" w:sz="0" w:space="0" w:color="auto"/>
                <w:right w:val="none" w:sz="0" w:space="0" w:color="auto"/>
              </w:divBdr>
            </w:div>
          </w:divsChild>
        </w:div>
        <w:div w:id="116335252">
          <w:marLeft w:val="0"/>
          <w:marRight w:val="0"/>
          <w:marTop w:val="0"/>
          <w:marBottom w:val="0"/>
          <w:divBdr>
            <w:top w:val="none" w:sz="0" w:space="0" w:color="auto"/>
            <w:left w:val="none" w:sz="0" w:space="0" w:color="auto"/>
            <w:bottom w:val="none" w:sz="0" w:space="0" w:color="auto"/>
            <w:right w:val="none" w:sz="0" w:space="0" w:color="auto"/>
          </w:divBdr>
          <w:divsChild>
            <w:div w:id="891039844">
              <w:marLeft w:val="0"/>
              <w:marRight w:val="0"/>
              <w:marTop w:val="0"/>
              <w:marBottom w:val="0"/>
              <w:divBdr>
                <w:top w:val="none" w:sz="0" w:space="0" w:color="auto"/>
                <w:left w:val="none" w:sz="0" w:space="0" w:color="auto"/>
                <w:bottom w:val="none" w:sz="0" w:space="0" w:color="auto"/>
                <w:right w:val="none" w:sz="0" w:space="0" w:color="auto"/>
              </w:divBdr>
            </w:div>
          </w:divsChild>
        </w:div>
        <w:div w:id="168444582">
          <w:marLeft w:val="0"/>
          <w:marRight w:val="0"/>
          <w:marTop w:val="0"/>
          <w:marBottom w:val="0"/>
          <w:divBdr>
            <w:top w:val="none" w:sz="0" w:space="0" w:color="auto"/>
            <w:left w:val="none" w:sz="0" w:space="0" w:color="auto"/>
            <w:bottom w:val="none" w:sz="0" w:space="0" w:color="auto"/>
            <w:right w:val="none" w:sz="0" w:space="0" w:color="auto"/>
          </w:divBdr>
          <w:divsChild>
            <w:div w:id="496657562">
              <w:marLeft w:val="0"/>
              <w:marRight w:val="0"/>
              <w:marTop w:val="0"/>
              <w:marBottom w:val="0"/>
              <w:divBdr>
                <w:top w:val="none" w:sz="0" w:space="0" w:color="auto"/>
                <w:left w:val="none" w:sz="0" w:space="0" w:color="auto"/>
                <w:bottom w:val="none" w:sz="0" w:space="0" w:color="auto"/>
                <w:right w:val="none" w:sz="0" w:space="0" w:color="auto"/>
              </w:divBdr>
            </w:div>
          </w:divsChild>
        </w:div>
        <w:div w:id="178862126">
          <w:marLeft w:val="0"/>
          <w:marRight w:val="0"/>
          <w:marTop w:val="0"/>
          <w:marBottom w:val="0"/>
          <w:divBdr>
            <w:top w:val="none" w:sz="0" w:space="0" w:color="auto"/>
            <w:left w:val="none" w:sz="0" w:space="0" w:color="auto"/>
            <w:bottom w:val="none" w:sz="0" w:space="0" w:color="auto"/>
            <w:right w:val="none" w:sz="0" w:space="0" w:color="auto"/>
          </w:divBdr>
          <w:divsChild>
            <w:div w:id="574318880">
              <w:marLeft w:val="0"/>
              <w:marRight w:val="0"/>
              <w:marTop w:val="0"/>
              <w:marBottom w:val="0"/>
              <w:divBdr>
                <w:top w:val="none" w:sz="0" w:space="0" w:color="auto"/>
                <w:left w:val="none" w:sz="0" w:space="0" w:color="auto"/>
                <w:bottom w:val="none" w:sz="0" w:space="0" w:color="auto"/>
                <w:right w:val="none" w:sz="0" w:space="0" w:color="auto"/>
              </w:divBdr>
            </w:div>
          </w:divsChild>
        </w:div>
        <w:div w:id="179979302">
          <w:marLeft w:val="0"/>
          <w:marRight w:val="0"/>
          <w:marTop w:val="0"/>
          <w:marBottom w:val="0"/>
          <w:divBdr>
            <w:top w:val="none" w:sz="0" w:space="0" w:color="auto"/>
            <w:left w:val="none" w:sz="0" w:space="0" w:color="auto"/>
            <w:bottom w:val="none" w:sz="0" w:space="0" w:color="auto"/>
            <w:right w:val="none" w:sz="0" w:space="0" w:color="auto"/>
          </w:divBdr>
          <w:divsChild>
            <w:div w:id="1781945830">
              <w:marLeft w:val="0"/>
              <w:marRight w:val="0"/>
              <w:marTop w:val="0"/>
              <w:marBottom w:val="0"/>
              <w:divBdr>
                <w:top w:val="none" w:sz="0" w:space="0" w:color="auto"/>
                <w:left w:val="none" w:sz="0" w:space="0" w:color="auto"/>
                <w:bottom w:val="none" w:sz="0" w:space="0" w:color="auto"/>
                <w:right w:val="none" w:sz="0" w:space="0" w:color="auto"/>
              </w:divBdr>
            </w:div>
          </w:divsChild>
        </w:div>
        <w:div w:id="188028578">
          <w:marLeft w:val="0"/>
          <w:marRight w:val="0"/>
          <w:marTop w:val="0"/>
          <w:marBottom w:val="0"/>
          <w:divBdr>
            <w:top w:val="none" w:sz="0" w:space="0" w:color="auto"/>
            <w:left w:val="none" w:sz="0" w:space="0" w:color="auto"/>
            <w:bottom w:val="none" w:sz="0" w:space="0" w:color="auto"/>
            <w:right w:val="none" w:sz="0" w:space="0" w:color="auto"/>
          </w:divBdr>
          <w:divsChild>
            <w:div w:id="986514773">
              <w:marLeft w:val="0"/>
              <w:marRight w:val="0"/>
              <w:marTop w:val="0"/>
              <w:marBottom w:val="0"/>
              <w:divBdr>
                <w:top w:val="none" w:sz="0" w:space="0" w:color="auto"/>
                <w:left w:val="none" w:sz="0" w:space="0" w:color="auto"/>
                <w:bottom w:val="none" w:sz="0" w:space="0" w:color="auto"/>
                <w:right w:val="none" w:sz="0" w:space="0" w:color="auto"/>
              </w:divBdr>
            </w:div>
          </w:divsChild>
        </w:div>
        <w:div w:id="239171777">
          <w:marLeft w:val="0"/>
          <w:marRight w:val="0"/>
          <w:marTop w:val="0"/>
          <w:marBottom w:val="0"/>
          <w:divBdr>
            <w:top w:val="none" w:sz="0" w:space="0" w:color="auto"/>
            <w:left w:val="none" w:sz="0" w:space="0" w:color="auto"/>
            <w:bottom w:val="none" w:sz="0" w:space="0" w:color="auto"/>
            <w:right w:val="none" w:sz="0" w:space="0" w:color="auto"/>
          </w:divBdr>
          <w:divsChild>
            <w:div w:id="1904295674">
              <w:marLeft w:val="0"/>
              <w:marRight w:val="0"/>
              <w:marTop w:val="0"/>
              <w:marBottom w:val="0"/>
              <w:divBdr>
                <w:top w:val="none" w:sz="0" w:space="0" w:color="auto"/>
                <w:left w:val="none" w:sz="0" w:space="0" w:color="auto"/>
                <w:bottom w:val="none" w:sz="0" w:space="0" w:color="auto"/>
                <w:right w:val="none" w:sz="0" w:space="0" w:color="auto"/>
              </w:divBdr>
            </w:div>
          </w:divsChild>
        </w:div>
        <w:div w:id="1025984040">
          <w:marLeft w:val="0"/>
          <w:marRight w:val="0"/>
          <w:marTop w:val="0"/>
          <w:marBottom w:val="0"/>
          <w:divBdr>
            <w:top w:val="none" w:sz="0" w:space="0" w:color="auto"/>
            <w:left w:val="none" w:sz="0" w:space="0" w:color="auto"/>
            <w:bottom w:val="none" w:sz="0" w:space="0" w:color="auto"/>
            <w:right w:val="none" w:sz="0" w:space="0" w:color="auto"/>
          </w:divBdr>
          <w:divsChild>
            <w:div w:id="721908976">
              <w:marLeft w:val="0"/>
              <w:marRight w:val="0"/>
              <w:marTop w:val="0"/>
              <w:marBottom w:val="0"/>
              <w:divBdr>
                <w:top w:val="none" w:sz="0" w:space="0" w:color="auto"/>
                <w:left w:val="none" w:sz="0" w:space="0" w:color="auto"/>
                <w:bottom w:val="none" w:sz="0" w:space="0" w:color="auto"/>
                <w:right w:val="none" w:sz="0" w:space="0" w:color="auto"/>
              </w:divBdr>
            </w:div>
          </w:divsChild>
        </w:div>
        <w:div w:id="1136878647">
          <w:marLeft w:val="0"/>
          <w:marRight w:val="0"/>
          <w:marTop w:val="0"/>
          <w:marBottom w:val="0"/>
          <w:divBdr>
            <w:top w:val="none" w:sz="0" w:space="0" w:color="auto"/>
            <w:left w:val="none" w:sz="0" w:space="0" w:color="auto"/>
            <w:bottom w:val="none" w:sz="0" w:space="0" w:color="auto"/>
            <w:right w:val="none" w:sz="0" w:space="0" w:color="auto"/>
          </w:divBdr>
          <w:divsChild>
            <w:div w:id="866797011">
              <w:marLeft w:val="0"/>
              <w:marRight w:val="0"/>
              <w:marTop w:val="0"/>
              <w:marBottom w:val="0"/>
              <w:divBdr>
                <w:top w:val="none" w:sz="0" w:space="0" w:color="auto"/>
                <w:left w:val="none" w:sz="0" w:space="0" w:color="auto"/>
                <w:bottom w:val="none" w:sz="0" w:space="0" w:color="auto"/>
                <w:right w:val="none" w:sz="0" w:space="0" w:color="auto"/>
              </w:divBdr>
            </w:div>
          </w:divsChild>
        </w:div>
        <w:div w:id="1157961523">
          <w:marLeft w:val="0"/>
          <w:marRight w:val="0"/>
          <w:marTop w:val="0"/>
          <w:marBottom w:val="0"/>
          <w:divBdr>
            <w:top w:val="none" w:sz="0" w:space="0" w:color="auto"/>
            <w:left w:val="none" w:sz="0" w:space="0" w:color="auto"/>
            <w:bottom w:val="none" w:sz="0" w:space="0" w:color="auto"/>
            <w:right w:val="none" w:sz="0" w:space="0" w:color="auto"/>
          </w:divBdr>
          <w:divsChild>
            <w:div w:id="1526400953">
              <w:marLeft w:val="0"/>
              <w:marRight w:val="0"/>
              <w:marTop w:val="0"/>
              <w:marBottom w:val="0"/>
              <w:divBdr>
                <w:top w:val="none" w:sz="0" w:space="0" w:color="auto"/>
                <w:left w:val="none" w:sz="0" w:space="0" w:color="auto"/>
                <w:bottom w:val="none" w:sz="0" w:space="0" w:color="auto"/>
                <w:right w:val="none" w:sz="0" w:space="0" w:color="auto"/>
              </w:divBdr>
            </w:div>
          </w:divsChild>
        </w:div>
        <w:div w:id="1306158272">
          <w:marLeft w:val="0"/>
          <w:marRight w:val="0"/>
          <w:marTop w:val="0"/>
          <w:marBottom w:val="0"/>
          <w:divBdr>
            <w:top w:val="none" w:sz="0" w:space="0" w:color="auto"/>
            <w:left w:val="none" w:sz="0" w:space="0" w:color="auto"/>
            <w:bottom w:val="none" w:sz="0" w:space="0" w:color="auto"/>
            <w:right w:val="none" w:sz="0" w:space="0" w:color="auto"/>
          </w:divBdr>
          <w:divsChild>
            <w:div w:id="557783818">
              <w:marLeft w:val="0"/>
              <w:marRight w:val="0"/>
              <w:marTop w:val="0"/>
              <w:marBottom w:val="0"/>
              <w:divBdr>
                <w:top w:val="none" w:sz="0" w:space="0" w:color="auto"/>
                <w:left w:val="none" w:sz="0" w:space="0" w:color="auto"/>
                <w:bottom w:val="none" w:sz="0" w:space="0" w:color="auto"/>
                <w:right w:val="none" w:sz="0" w:space="0" w:color="auto"/>
              </w:divBdr>
            </w:div>
          </w:divsChild>
        </w:div>
        <w:div w:id="1380007941">
          <w:marLeft w:val="0"/>
          <w:marRight w:val="0"/>
          <w:marTop w:val="0"/>
          <w:marBottom w:val="0"/>
          <w:divBdr>
            <w:top w:val="none" w:sz="0" w:space="0" w:color="auto"/>
            <w:left w:val="none" w:sz="0" w:space="0" w:color="auto"/>
            <w:bottom w:val="none" w:sz="0" w:space="0" w:color="auto"/>
            <w:right w:val="none" w:sz="0" w:space="0" w:color="auto"/>
          </w:divBdr>
          <w:divsChild>
            <w:div w:id="284234031">
              <w:marLeft w:val="0"/>
              <w:marRight w:val="0"/>
              <w:marTop w:val="0"/>
              <w:marBottom w:val="0"/>
              <w:divBdr>
                <w:top w:val="none" w:sz="0" w:space="0" w:color="auto"/>
                <w:left w:val="none" w:sz="0" w:space="0" w:color="auto"/>
                <w:bottom w:val="none" w:sz="0" w:space="0" w:color="auto"/>
                <w:right w:val="none" w:sz="0" w:space="0" w:color="auto"/>
              </w:divBdr>
            </w:div>
          </w:divsChild>
        </w:div>
        <w:div w:id="1408914281">
          <w:marLeft w:val="0"/>
          <w:marRight w:val="0"/>
          <w:marTop w:val="0"/>
          <w:marBottom w:val="0"/>
          <w:divBdr>
            <w:top w:val="none" w:sz="0" w:space="0" w:color="auto"/>
            <w:left w:val="none" w:sz="0" w:space="0" w:color="auto"/>
            <w:bottom w:val="none" w:sz="0" w:space="0" w:color="auto"/>
            <w:right w:val="none" w:sz="0" w:space="0" w:color="auto"/>
          </w:divBdr>
          <w:divsChild>
            <w:div w:id="1050105204">
              <w:marLeft w:val="0"/>
              <w:marRight w:val="0"/>
              <w:marTop w:val="0"/>
              <w:marBottom w:val="0"/>
              <w:divBdr>
                <w:top w:val="none" w:sz="0" w:space="0" w:color="auto"/>
                <w:left w:val="none" w:sz="0" w:space="0" w:color="auto"/>
                <w:bottom w:val="none" w:sz="0" w:space="0" w:color="auto"/>
                <w:right w:val="none" w:sz="0" w:space="0" w:color="auto"/>
              </w:divBdr>
            </w:div>
          </w:divsChild>
        </w:div>
        <w:div w:id="1470711322">
          <w:marLeft w:val="0"/>
          <w:marRight w:val="0"/>
          <w:marTop w:val="0"/>
          <w:marBottom w:val="0"/>
          <w:divBdr>
            <w:top w:val="none" w:sz="0" w:space="0" w:color="auto"/>
            <w:left w:val="none" w:sz="0" w:space="0" w:color="auto"/>
            <w:bottom w:val="none" w:sz="0" w:space="0" w:color="auto"/>
            <w:right w:val="none" w:sz="0" w:space="0" w:color="auto"/>
          </w:divBdr>
          <w:divsChild>
            <w:div w:id="977302215">
              <w:marLeft w:val="0"/>
              <w:marRight w:val="0"/>
              <w:marTop w:val="0"/>
              <w:marBottom w:val="0"/>
              <w:divBdr>
                <w:top w:val="none" w:sz="0" w:space="0" w:color="auto"/>
                <w:left w:val="none" w:sz="0" w:space="0" w:color="auto"/>
                <w:bottom w:val="none" w:sz="0" w:space="0" w:color="auto"/>
                <w:right w:val="none" w:sz="0" w:space="0" w:color="auto"/>
              </w:divBdr>
            </w:div>
          </w:divsChild>
        </w:div>
        <w:div w:id="1504082973">
          <w:marLeft w:val="0"/>
          <w:marRight w:val="0"/>
          <w:marTop w:val="0"/>
          <w:marBottom w:val="0"/>
          <w:divBdr>
            <w:top w:val="none" w:sz="0" w:space="0" w:color="auto"/>
            <w:left w:val="none" w:sz="0" w:space="0" w:color="auto"/>
            <w:bottom w:val="none" w:sz="0" w:space="0" w:color="auto"/>
            <w:right w:val="none" w:sz="0" w:space="0" w:color="auto"/>
          </w:divBdr>
          <w:divsChild>
            <w:div w:id="1029183312">
              <w:marLeft w:val="0"/>
              <w:marRight w:val="0"/>
              <w:marTop w:val="0"/>
              <w:marBottom w:val="0"/>
              <w:divBdr>
                <w:top w:val="none" w:sz="0" w:space="0" w:color="auto"/>
                <w:left w:val="none" w:sz="0" w:space="0" w:color="auto"/>
                <w:bottom w:val="none" w:sz="0" w:space="0" w:color="auto"/>
                <w:right w:val="none" w:sz="0" w:space="0" w:color="auto"/>
              </w:divBdr>
            </w:div>
          </w:divsChild>
        </w:div>
        <w:div w:id="1517767895">
          <w:marLeft w:val="0"/>
          <w:marRight w:val="0"/>
          <w:marTop w:val="0"/>
          <w:marBottom w:val="0"/>
          <w:divBdr>
            <w:top w:val="none" w:sz="0" w:space="0" w:color="auto"/>
            <w:left w:val="none" w:sz="0" w:space="0" w:color="auto"/>
            <w:bottom w:val="none" w:sz="0" w:space="0" w:color="auto"/>
            <w:right w:val="none" w:sz="0" w:space="0" w:color="auto"/>
          </w:divBdr>
          <w:divsChild>
            <w:div w:id="1297419467">
              <w:marLeft w:val="0"/>
              <w:marRight w:val="0"/>
              <w:marTop w:val="0"/>
              <w:marBottom w:val="0"/>
              <w:divBdr>
                <w:top w:val="none" w:sz="0" w:space="0" w:color="auto"/>
                <w:left w:val="none" w:sz="0" w:space="0" w:color="auto"/>
                <w:bottom w:val="none" w:sz="0" w:space="0" w:color="auto"/>
                <w:right w:val="none" w:sz="0" w:space="0" w:color="auto"/>
              </w:divBdr>
            </w:div>
          </w:divsChild>
        </w:div>
        <w:div w:id="1603147263">
          <w:marLeft w:val="0"/>
          <w:marRight w:val="0"/>
          <w:marTop w:val="0"/>
          <w:marBottom w:val="0"/>
          <w:divBdr>
            <w:top w:val="none" w:sz="0" w:space="0" w:color="auto"/>
            <w:left w:val="none" w:sz="0" w:space="0" w:color="auto"/>
            <w:bottom w:val="none" w:sz="0" w:space="0" w:color="auto"/>
            <w:right w:val="none" w:sz="0" w:space="0" w:color="auto"/>
          </w:divBdr>
          <w:divsChild>
            <w:div w:id="1968780854">
              <w:marLeft w:val="0"/>
              <w:marRight w:val="0"/>
              <w:marTop w:val="0"/>
              <w:marBottom w:val="0"/>
              <w:divBdr>
                <w:top w:val="none" w:sz="0" w:space="0" w:color="auto"/>
                <w:left w:val="none" w:sz="0" w:space="0" w:color="auto"/>
                <w:bottom w:val="none" w:sz="0" w:space="0" w:color="auto"/>
                <w:right w:val="none" w:sz="0" w:space="0" w:color="auto"/>
              </w:divBdr>
            </w:div>
          </w:divsChild>
        </w:div>
        <w:div w:id="1690791261">
          <w:marLeft w:val="0"/>
          <w:marRight w:val="0"/>
          <w:marTop w:val="0"/>
          <w:marBottom w:val="0"/>
          <w:divBdr>
            <w:top w:val="none" w:sz="0" w:space="0" w:color="auto"/>
            <w:left w:val="none" w:sz="0" w:space="0" w:color="auto"/>
            <w:bottom w:val="none" w:sz="0" w:space="0" w:color="auto"/>
            <w:right w:val="none" w:sz="0" w:space="0" w:color="auto"/>
          </w:divBdr>
          <w:divsChild>
            <w:div w:id="345979914">
              <w:marLeft w:val="0"/>
              <w:marRight w:val="0"/>
              <w:marTop w:val="0"/>
              <w:marBottom w:val="0"/>
              <w:divBdr>
                <w:top w:val="none" w:sz="0" w:space="0" w:color="auto"/>
                <w:left w:val="none" w:sz="0" w:space="0" w:color="auto"/>
                <w:bottom w:val="none" w:sz="0" w:space="0" w:color="auto"/>
                <w:right w:val="none" w:sz="0" w:space="0" w:color="auto"/>
              </w:divBdr>
            </w:div>
          </w:divsChild>
        </w:div>
        <w:div w:id="1779641392">
          <w:marLeft w:val="0"/>
          <w:marRight w:val="0"/>
          <w:marTop w:val="0"/>
          <w:marBottom w:val="0"/>
          <w:divBdr>
            <w:top w:val="none" w:sz="0" w:space="0" w:color="auto"/>
            <w:left w:val="none" w:sz="0" w:space="0" w:color="auto"/>
            <w:bottom w:val="none" w:sz="0" w:space="0" w:color="auto"/>
            <w:right w:val="none" w:sz="0" w:space="0" w:color="auto"/>
          </w:divBdr>
          <w:divsChild>
            <w:div w:id="1711102932">
              <w:marLeft w:val="0"/>
              <w:marRight w:val="0"/>
              <w:marTop w:val="0"/>
              <w:marBottom w:val="0"/>
              <w:divBdr>
                <w:top w:val="none" w:sz="0" w:space="0" w:color="auto"/>
                <w:left w:val="none" w:sz="0" w:space="0" w:color="auto"/>
                <w:bottom w:val="none" w:sz="0" w:space="0" w:color="auto"/>
                <w:right w:val="none" w:sz="0" w:space="0" w:color="auto"/>
              </w:divBdr>
            </w:div>
          </w:divsChild>
        </w:div>
        <w:div w:id="1814638112">
          <w:marLeft w:val="0"/>
          <w:marRight w:val="0"/>
          <w:marTop w:val="0"/>
          <w:marBottom w:val="0"/>
          <w:divBdr>
            <w:top w:val="none" w:sz="0" w:space="0" w:color="auto"/>
            <w:left w:val="none" w:sz="0" w:space="0" w:color="auto"/>
            <w:bottom w:val="none" w:sz="0" w:space="0" w:color="auto"/>
            <w:right w:val="none" w:sz="0" w:space="0" w:color="auto"/>
          </w:divBdr>
          <w:divsChild>
            <w:div w:id="2131047447">
              <w:marLeft w:val="0"/>
              <w:marRight w:val="0"/>
              <w:marTop w:val="0"/>
              <w:marBottom w:val="0"/>
              <w:divBdr>
                <w:top w:val="none" w:sz="0" w:space="0" w:color="auto"/>
                <w:left w:val="none" w:sz="0" w:space="0" w:color="auto"/>
                <w:bottom w:val="none" w:sz="0" w:space="0" w:color="auto"/>
                <w:right w:val="none" w:sz="0" w:space="0" w:color="auto"/>
              </w:divBdr>
            </w:div>
          </w:divsChild>
        </w:div>
        <w:div w:id="1904369712">
          <w:marLeft w:val="0"/>
          <w:marRight w:val="0"/>
          <w:marTop w:val="0"/>
          <w:marBottom w:val="0"/>
          <w:divBdr>
            <w:top w:val="none" w:sz="0" w:space="0" w:color="auto"/>
            <w:left w:val="none" w:sz="0" w:space="0" w:color="auto"/>
            <w:bottom w:val="none" w:sz="0" w:space="0" w:color="auto"/>
            <w:right w:val="none" w:sz="0" w:space="0" w:color="auto"/>
          </w:divBdr>
          <w:divsChild>
            <w:div w:id="395474692">
              <w:marLeft w:val="0"/>
              <w:marRight w:val="0"/>
              <w:marTop w:val="0"/>
              <w:marBottom w:val="0"/>
              <w:divBdr>
                <w:top w:val="none" w:sz="0" w:space="0" w:color="auto"/>
                <w:left w:val="none" w:sz="0" w:space="0" w:color="auto"/>
                <w:bottom w:val="none" w:sz="0" w:space="0" w:color="auto"/>
                <w:right w:val="none" w:sz="0" w:space="0" w:color="auto"/>
              </w:divBdr>
            </w:div>
          </w:divsChild>
        </w:div>
        <w:div w:id="2053453281">
          <w:marLeft w:val="0"/>
          <w:marRight w:val="0"/>
          <w:marTop w:val="0"/>
          <w:marBottom w:val="0"/>
          <w:divBdr>
            <w:top w:val="none" w:sz="0" w:space="0" w:color="auto"/>
            <w:left w:val="none" w:sz="0" w:space="0" w:color="auto"/>
            <w:bottom w:val="none" w:sz="0" w:space="0" w:color="auto"/>
            <w:right w:val="none" w:sz="0" w:space="0" w:color="auto"/>
          </w:divBdr>
          <w:divsChild>
            <w:div w:id="1256014729">
              <w:marLeft w:val="0"/>
              <w:marRight w:val="0"/>
              <w:marTop w:val="0"/>
              <w:marBottom w:val="0"/>
              <w:divBdr>
                <w:top w:val="none" w:sz="0" w:space="0" w:color="auto"/>
                <w:left w:val="none" w:sz="0" w:space="0" w:color="auto"/>
                <w:bottom w:val="none" w:sz="0" w:space="0" w:color="auto"/>
                <w:right w:val="none" w:sz="0" w:space="0" w:color="auto"/>
              </w:divBdr>
            </w:div>
          </w:divsChild>
        </w:div>
        <w:div w:id="2066248443">
          <w:marLeft w:val="0"/>
          <w:marRight w:val="0"/>
          <w:marTop w:val="0"/>
          <w:marBottom w:val="0"/>
          <w:divBdr>
            <w:top w:val="none" w:sz="0" w:space="0" w:color="auto"/>
            <w:left w:val="none" w:sz="0" w:space="0" w:color="auto"/>
            <w:bottom w:val="none" w:sz="0" w:space="0" w:color="auto"/>
            <w:right w:val="none" w:sz="0" w:space="0" w:color="auto"/>
          </w:divBdr>
          <w:divsChild>
            <w:div w:id="2028679752">
              <w:marLeft w:val="0"/>
              <w:marRight w:val="0"/>
              <w:marTop w:val="0"/>
              <w:marBottom w:val="0"/>
              <w:divBdr>
                <w:top w:val="none" w:sz="0" w:space="0" w:color="auto"/>
                <w:left w:val="none" w:sz="0" w:space="0" w:color="auto"/>
                <w:bottom w:val="none" w:sz="0" w:space="0" w:color="auto"/>
                <w:right w:val="none" w:sz="0" w:space="0" w:color="auto"/>
              </w:divBdr>
            </w:div>
          </w:divsChild>
        </w:div>
        <w:div w:id="2082023702">
          <w:marLeft w:val="0"/>
          <w:marRight w:val="0"/>
          <w:marTop w:val="0"/>
          <w:marBottom w:val="0"/>
          <w:divBdr>
            <w:top w:val="none" w:sz="0" w:space="0" w:color="auto"/>
            <w:left w:val="none" w:sz="0" w:space="0" w:color="auto"/>
            <w:bottom w:val="none" w:sz="0" w:space="0" w:color="auto"/>
            <w:right w:val="none" w:sz="0" w:space="0" w:color="auto"/>
          </w:divBdr>
          <w:divsChild>
            <w:div w:id="11115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143">
      <w:bodyDiv w:val="1"/>
      <w:marLeft w:val="0"/>
      <w:marRight w:val="0"/>
      <w:marTop w:val="0"/>
      <w:marBottom w:val="0"/>
      <w:divBdr>
        <w:top w:val="none" w:sz="0" w:space="0" w:color="auto"/>
        <w:left w:val="none" w:sz="0" w:space="0" w:color="auto"/>
        <w:bottom w:val="none" w:sz="0" w:space="0" w:color="auto"/>
        <w:right w:val="none" w:sz="0" w:space="0" w:color="auto"/>
      </w:divBdr>
      <w:divsChild>
        <w:div w:id="1427729719">
          <w:marLeft w:val="0"/>
          <w:marRight w:val="0"/>
          <w:marTop w:val="0"/>
          <w:marBottom w:val="0"/>
          <w:divBdr>
            <w:top w:val="none" w:sz="0" w:space="0" w:color="auto"/>
            <w:left w:val="none" w:sz="0" w:space="0" w:color="auto"/>
            <w:bottom w:val="none" w:sz="0" w:space="0" w:color="auto"/>
            <w:right w:val="none" w:sz="0" w:space="0" w:color="auto"/>
          </w:divBdr>
          <w:divsChild>
            <w:div w:id="1836527096">
              <w:marLeft w:val="0"/>
              <w:marRight w:val="0"/>
              <w:marTop w:val="0"/>
              <w:marBottom w:val="0"/>
              <w:divBdr>
                <w:top w:val="none" w:sz="0" w:space="0" w:color="auto"/>
                <w:left w:val="none" w:sz="0" w:space="0" w:color="auto"/>
                <w:bottom w:val="none" w:sz="0" w:space="0" w:color="auto"/>
                <w:right w:val="none" w:sz="0" w:space="0" w:color="auto"/>
              </w:divBdr>
            </w:div>
            <w:div w:id="646057235">
              <w:marLeft w:val="0"/>
              <w:marRight w:val="0"/>
              <w:marTop w:val="0"/>
              <w:marBottom w:val="0"/>
              <w:divBdr>
                <w:top w:val="none" w:sz="0" w:space="0" w:color="auto"/>
                <w:left w:val="none" w:sz="0" w:space="0" w:color="auto"/>
                <w:bottom w:val="none" w:sz="0" w:space="0" w:color="auto"/>
                <w:right w:val="none" w:sz="0" w:space="0" w:color="auto"/>
              </w:divBdr>
            </w:div>
            <w:div w:id="703597934">
              <w:marLeft w:val="0"/>
              <w:marRight w:val="0"/>
              <w:marTop w:val="0"/>
              <w:marBottom w:val="0"/>
              <w:divBdr>
                <w:top w:val="none" w:sz="0" w:space="0" w:color="auto"/>
                <w:left w:val="none" w:sz="0" w:space="0" w:color="auto"/>
                <w:bottom w:val="none" w:sz="0" w:space="0" w:color="auto"/>
                <w:right w:val="none" w:sz="0" w:space="0" w:color="auto"/>
              </w:divBdr>
            </w:div>
            <w:div w:id="913011264">
              <w:marLeft w:val="0"/>
              <w:marRight w:val="0"/>
              <w:marTop w:val="0"/>
              <w:marBottom w:val="0"/>
              <w:divBdr>
                <w:top w:val="none" w:sz="0" w:space="0" w:color="auto"/>
                <w:left w:val="none" w:sz="0" w:space="0" w:color="auto"/>
                <w:bottom w:val="none" w:sz="0" w:space="0" w:color="auto"/>
                <w:right w:val="none" w:sz="0" w:space="0" w:color="auto"/>
              </w:divBdr>
            </w:div>
            <w:div w:id="577639777">
              <w:marLeft w:val="0"/>
              <w:marRight w:val="0"/>
              <w:marTop w:val="0"/>
              <w:marBottom w:val="0"/>
              <w:divBdr>
                <w:top w:val="none" w:sz="0" w:space="0" w:color="auto"/>
                <w:left w:val="none" w:sz="0" w:space="0" w:color="auto"/>
                <w:bottom w:val="none" w:sz="0" w:space="0" w:color="auto"/>
                <w:right w:val="none" w:sz="0" w:space="0" w:color="auto"/>
              </w:divBdr>
            </w:div>
            <w:div w:id="931006911">
              <w:marLeft w:val="0"/>
              <w:marRight w:val="0"/>
              <w:marTop w:val="0"/>
              <w:marBottom w:val="0"/>
              <w:divBdr>
                <w:top w:val="none" w:sz="0" w:space="0" w:color="auto"/>
                <w:left w:val="none" w:sz="0" w:space="0" w:color="auto"/>
                <w:bottom w:val="none" w:sz="0" w:space="0" w:color="auto"/>
                <w:right w:val="none" w:sz="0" w:space="0" w:color="auto"/>
              </w:divBdr>
            </w:div>
            <w:div w:id="2071659149">
              <w:marLeft w:val="0"/>
              <w:marRight w:val="0"/>
              <w:marTop w:val="0"/>
              <w:marBottom w:val="0"/>
              <w:divBdr>
                <w:top w:val="none" w:sz="0" w:space="0" w:color="auto"/>
                <w:left w:val="none" w:sz="0" w:space="0" w:color="auto"/>
                <w:bottom w:val="none" w:sz="0" w:space="0" w:color="auto"/>
                <w:right w:val="none" w:sz="0" w:space="0" w:color="auto"/>
              </w:divBdr>
            </w:div>
            <w:div w:id="1565991295">
              <w:marLeft w:val="0"/>
              <w:marRight w:val="0"/>
              <w:marTop w:val="0"/>
              <w:marBottom w:val="0"/>
              <w:divBdr>
                <w:top w:val="none" w:sz="0" w:space="0" w:color="auto"/>
                <w:left w:val="none" w:sz="0" w:space="0" w:color="auto"/>
                <w:bottom w:val="none" w:sz="0" w:space="0" w:color="auto"/>
                <w:right w:val="none" w:sz="0" w:space="0" w:color="auto"/>
              </w:divBdr>
            </w:div>
            <w:div w:id="255986477">
              <w:marLeft w:val="0"/>
              <w:marRight w:val="0"/>
              <w:marTop w:val="0"/>
              <w:marBottom w:val="0"/>
              <w:divBdr>
                <w:top w:val="none" w:sz="0" w:space="0" w:color="auto"/>
                <w:left w:val="none" w:sz="0" w:space="0" w:color="auto"/>
                <w:bottom w:val="none" w:sz="0" w:space="0" w:color="auto"/>
                <w:right w:val="none" w:sz="0" w:space="0" w:color="auto"/>
              </w:divBdr>
            </w:div>
            <w:div w:id="1206408788">
              <w:marLeft w:val="0"/>
              <w:marRight w:val="0"/>
              <w:marTop w:val="0"/>
              <w:marBottom w:val="0"/>
              <w:divBdr>
                <w:top w:val="none" w:sz="0" w:space="0" w:color="auto"/>
                <w:left w:val="none" w:sz="0" w:space="0" w:color="auto"/>
                <w:bottom w:val="none" w:sz="0" w:space="0" w:color="auto"/>
                <w:right w:val="none" w:sz="0" w:space="0" w:color="auto"/>
              </w:divBdr>
            </w:div>
            <w:div w:id="1975132180">
              <w:marLeft w:val="0"/>
              <w:marRight w:val="0"/>
              <w:marTop w:val="0"/>
              <w:marBottom w:val="0"/>
              <w:divBdr>
                <w:top w:val="none" w:sz="0" w:space="0" w:color="auto"/>
                <w:left w:val="none" w:sz="0" w:space="0" w:color="auto"/>
                <w:bottom w:val="none" w:sz="0" w:space="0" w:color="auto"/>
                <w:right w:val="none" w:sz="0" w:space="0" w:color="auto"/>
              </w:divBdr>
            </w:div>
            <w:div w:id="1109006625">
              <w:marLeft w:val="0"/>
              <w:marRight w:val="0"/>
              <w:marTop w:val="0"/>
              <w:marBottom w:val="0"/>
              <w:divBdr>
                <w:top w:val="none" w:sz="0" w:space="0" w:color="auto"/>
                <w:left w:val="none" w:sz="0" w:space="0" w:color="auto"/>
                <w:bottom w:val="none" w:sz="0" w:space="0" w:color="auto"/>
                <w:right w:val="none" w:sz="0" w:space="0" w:color="auto"/>
              </w:divBdr>
            </w:div>
            <w:div w:id="619992771">
              <w:marLeft w:val="0"/>
              <w:marRight w:val="0"/>
              <w:marTop w:val="0"/>
              <w:marBottom w:val="0"/>
              <w:divBdr>
                <w:top w:val="none" w:sz="0" w:space="0" w:color="auto"/>
                <w:left w:val="none" w:sz="0" w:space="0" w:color="auto"/>
                <w:bottom w:val="none" w:sz="0" w:space="0" w:color="auto"/>
                <w:right w:val="none" w:sz="0" w:space="0" w:color="auto"/>
              </w:divBdr>
            </w:div>
            <w:div w:id="610556040">
              <w:marLeft w:val="0"/>
              <w:marRight w:val="0"/>
              <w:marTop w:val="0"/>
              <w:marBottom w:val="0"/>
              <w:divBdr>
                <w:top w:val="none" w:sz="0" w:space="0" w:color="auto"/>
                <w:left w:val="none" w:sz="0" w:space="0" w:color="auto"/>
                <w:bottom w:val="none" w:sz="0" w:space="0" w:color="auto"/>
                <w:right w:val="none" w:sz="0" w:space="0" w:color="auto"/>
              </w:divBdr>
            </w:div>
            <w:div w:id="139426049">
              <w:marLeft w:val="0"/>
              <w:marRight w:val="0"/>
              <w:marTop w:val="0"/>
              <w:marBottom w:val="0"/>
              <w:divBdr>
                <w:top w:val="none" w:sz="0" w:space="0" w:color="auto"/>
                <w:left w:val="none" w:sz="0" w:space="0" w:color="auto"/>
                <w:bottom w:val="none" w:sz="0" w:space="0" w:color="auto"/>
                <w:right w:val="none" w:sz="0" w:space="0" w:color="auto"/>
              </w:divBdr>
            </w:div>
            <w:div w:id="1362364032">
              <w:marLeft w:val="0"/>
              <w:marRight w:val="0"/>
              <w:marTop w:val="0"/>
              <w:marBottom w:val="0"/>
              <w:divBdr>
                <w:top w:val="none" w:sz="0" w:space="0" w:color="auto"/>
                <w:left w:val="none" w:sz="0" w:space="0" w:color="auto"/>
                <w:bottom w:val="none" w:sz="0" w:space="0" w:color="auto"/>
                <w:right w:val="none" w:sz="0" w:space="0" w:color="auto"/>
              </w:divBdr>
            </w:div>
            <w:div w:id="1470049240">
              <w:marLeft w:val="0"/>
              <w:marRight w:val="0"/>
              <w:marTop w:val="0"/>
              <w:marBottom w:val="0"/>
              <w:divBdr>
                <w:top w:val="none" w:sz="0" w:space="0" w:color="auto"/>
                <w:left w:val="none" w:sz="0" w:space="0" w:color="auto"/>
                <w:bottom w:val="none" w:sz="0" w:space="0" w:color="auto"/>
                <w:right w:val="none" w:sz="0" w:space="0" w:color="auto"/>
              </w:divBdr>
            </w:div>
            <w:div w:id="2135558897">
              <w:marLeft w:val="0"/>
              <w:marRight w:val="0"/>
              <w:marTop w:val="0"/>
              <w:marBottom w:val="0"/>
              <w:divBdr>
                <w:top w:val="none" w:sz="0" w:space="0" w:color="auto"/>
                <w:left w:val="none" w:sz="0" w:space="0" w:color="auto"/>
                <w:bottom w:val="none" w:sz="0" w:space="0" w:color="auto"/>
                <w:right w:val="none" w:sz="0" w:space="0" w:color="auto"/>
              </w:divBdr>
            </w:div>
          </w:divsChild>
        </w:div>
        <w:div w:id="1351375598">
          <w:marLeft w:val="0"/>
          <w:marRight w:val="0"/>
          <w:marTop w:val="0"/>
          <w:marBottom w:val="0"/>
          <w:divBdr>
            <w:top w:val="none" w:sz="0" w:space="0" w:color="auto"/>
            <w:left w:val="none" w:sz="0" w:space="0" w:color="auto"/>
            <w:bottom w:val="none" w:sz="0" w:space="0" w:color="auto"/>
            <w:right w:val="none" w:sz="0" w:space="0" w:color="auto"/>
          </w:divBdr>
          <w:divsChild>
            <w:div w:id="272129663">
              <w:marLeft w:val="0"/>
              <w:marRight w:val="0"/>
              <w:marTop w:val="0"/>
              <w:marBottom w:val="0"/>
              <w:divBdr>
                <w:top w:val="none" w:sz="0" w:space="0" w:color="auto"/>
                <w:left w:val="none" w:sz="0" w:space="0" w:color="auto"/>
                <w:bottom w:val="none" w:sz="0" w:space="0" w:color="auto"/>
                <w:right w:val="none" w:sz="0" w:space="0" w:color="auto"/>
              </w:divBdr>
            </w:div>
            <w:div w:id="1560704760">
              <w:marLeft w:val="0"/>
              <w:marRight w:val="0"/>
              <w:marTop w:val="0"/>
              <w:marBottom w:val="0"/>
              <w:divBdr>
                <w:top w:val="none" w:sz="0" w:space="0" w:color="auto"/>
                <w:left w:val="none" w:sz="0" w:space="0" w:color="auto"/>
                <w:bottom w:val="none" w:sz="0" w:space="0" w:color="auto"/>
                <w:right w:val="none" w:sz="0" w:space="0" w:color="auto"/>
              </w:divBdr>
            </w:div>
            <w:div w:id="1093090766">
              <w:marLeft w:val="0"/>
              <w:marRight w:val="0"/>
              <w:marTop w:val="0"/>
              <w:marBottom w:val="0"/>
              <w:divBdr>
                <w:top w:val="none" w:sz="0" w:space="0" w:color="auto"/>
                <w:left w:val="none" w:sz="0" w:space="0" w:color="auto"/>
                <w:bottom w:val="none" w:sz="0" w:space="0" w:color="auto"/>
                <w:right w:val="none" w:sz="0" w:space="0" w:color="auto"/>
              </w:divBdr>
            </w:div>
            <w:div w:id="1720090262">
              <w:marLeft w:val="0"/>
              <w:marRight w:val="0"/>
              <w:marTop w:val="0"/>
              <w:marBottom w:val="0"/>
              <w:divBdr>
                <w:top w:val="none" w:sz="0" w:space="0" w:color="auto"/>
                <w:left w:val="none" w:sz="0" w:space="0" w:color="auto"/>
                <w:bottom w:val="none" w:sz="0" w:space="0" w:color="auto"/>
                <w:right w:val="none" w:sz="0" w:space="0" w:color="auto"/>
              </w:divBdr>
            </w:div>
            <w:div w:id="1867136870">
              <w:marLeft w:val="0"/>
              <w:marRight w:val="0"/>
              <w:marTop w:val="0"/>
              <w:marBottom w:val="0"/>
              <w:divBdr>
                <w:top w:val="none" w:sz="0" w:space="0" w:color="auto"/>
                <w:left w:val="none" w:sz="0" w:space="0" w:color="auto"/>
                <w:bottom w:val="none" w:sz="0" w:space="0" w:color="auto"/>
                <w:right w:val="none" w:sz="0" w:space="0" w:color="auto"/>
              </w:divBdr>
            </w:div>
            <w:div w:id="1590505380">
              <w:marLeft w:val="0"/>
              <w:marRight w:val="0"/>
              <w:marTop w:val="0"/>
              <w:marBottom w:val="0"/>
              <w:divBdr>
                <w:top w:val="none" w:sz="0" w:space="0" w:color="auto"/>
                <w:left w:val="none" w:sz="0" w:space="0" w:color="auto"/>
                <w:bottom w:val="none" w:sz="0" w:space="0" w:color="auto"/>
                <w:right w:val="none" w:sz="0" w:space="0" w:color="auto"/>
              </w:divBdr>
            </w:div>
            <w:div w:id="789740977">
              <w:marLeft w:val="0"/>
              <w:marRight w:val="0"/>
              <w:marTop w:val="0"/>
              <w:marBottom w:val="0"/>
              <w:divBdr>
                <w:top w:val="none" w:sz="0" w:space="0" w:color="auto"/>
                <w:left w:val="none" w:sz="0" w:space="0" w:color="auto"/>
                <w:bottom w:val="none" w:sz="0" w:space="0" w:color="auto"/>
                <w:right w:val="none" w:sz="0" w:space="0" w:color="auto"/>
              </w:divBdr>
            </w:div>
            <w:div w:id="17802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3487">
      <w:bodyDiv w:val="1"/>
      <w:marLeft w:val="0"/>
      <w:marRight w:val="0"/>
      <w:marTop w:val="0"/>
      <w:marBottom w:val="0"/>
      <w:divBdr>
        <w:top w:val="none" w:sz="0" w:space="0" w:color="auto"/>
        <w:left w:val="none" w:sz="0" w:space="0" w:color="auto"/>
        <w:bottom w:val="none" w:sz="0" w:space="0" w:color="auto"/>
        <w:right w:val="none" w:sz="0" w:space="0" w:color="auto"/>
      </w:divBdr>
    </w:div>
    <w:div w:id="1877351878">
      <w:bodyDiv w:val="1"/>
      <w:marLeft w:val="0"/>
      <w:marRight w:val="0"/>
      <w:marTop w:val="0"/>
      <w:marBottom w:val="0"/>
      <w:divBdr>
        <w:top w:val="none" w:sz="0" w:space="0" w:color="auto"/>
        <w:left w:val="none" w:sz="0" w:space="0" w:color="auto"/>
        <w:bottom w:val="none" w:sz="0" w:space="0" w:color="auto"/>
        <w:right w:val="none" w:sz="0" w:space="0" w:color="auto"/>
      </w:divBdr>
    </w:div>
    <w:div w:id="1878740982">
      <w:bodyDiv w:val="1"/>
      <w:marLeft w:val="0"/>
      <w:marRight w:val="0"/>
      <w:marTop w:val="0"/>
      <w:marBottom w:val="0"/>
      <w:divBdr>
        <w:top w:val="none" w:sz="0" w:space="0" w:color="auto"/>
        <w:left w:val="none" w:sz="0" w:space="0" w:color="auto"/>
        <w:bottom w:val="none" w:sz="0" w:space="0" w:color="auto"/>
        <w:right w:val="none" w:sz="0" w:space="0" w:color="auto"/>
      </w:divBdr>
    </w:div>
    <w:div w:id="1879657835">
      <w:bodyDiv w:val="1"/>
      <w:marLeft w:val="0"/>
      <w:marRight w:val="0"/>
      <w:marTop w:val="0"/>
      <w:marBottom w:val="0"/>
      <w:divBdr>
        <w:top w:val="none" w:sz="0" w:space="0" w:color="auto"/>
        <w:left w:val="none" w:sz="0" w:space="0" w:color="auto"/>
        <w:bottom w:val="none" w:sz="0" w:space="0" w:color="auto"/>
        <w:right w:val="none" w:sz="0" w:space="0" w:color="auto"/>
      </w:divBdr>
    </w:div>
    <w:div w:id="1900942939">
      <w:bodyDiv w:val="1"/>
      <w:marLeft w:val="0"/>
      <w:marRight w:val="0"/>
      <w:marTop w:val="0"/>
      <w:marBottom w:val="0"/>
      <w:divBdr>
        <w:top w:val="none" w:sz="0" w:space="0" w:color="auto"/>
        <w:left w:val="none" w:sz="0" w:space="0" w:color="auto"/>
        <w:bottom w:val="none" w:sz="0" w:space="0" w:color="auto"/>
        <w:right w:val="none" w:sz="0" w:space="0" w:color="auto"/>
      </w:divBdr>
    </w:div>
    <w:div w:id="1901599157">
      <w:bodyDiv w:val="1"/>
      <w:marLeft w:val="0"/>
      <w:marRight w:val="0"/>
      <w:marTop w:val="0"/>
      <w:marBottom w:val="0"/>
      <w:divBdr>
        <w:top w:val="none" w:sz="0" w:space="0" w:color="auto"/>
        <w:left w:val="none" w:sz="0" w:space="0" w:color="auto"/>
        <w:bottom w:val="none" w:sz="0" w:space="0" w:color="auto"/>
        <w:right w:val="none" w:sz="0" w:space="0" w:color="auto"/>
      </w:divBdr>
    </w:div>
    <w:div w:id="1921594300">
      <w:bodyDiv w:val="1"/>
      <w:marLeft w:val="0"/>
      <w:marRight w:val="0"/>
      <w:marTop w:val="0"/>
      <w:marBottom w:val="0"/>
      <w:divBdr>
        <w:top w:val="none" w:sz="0" w:space="0" w:color="auto"/>
        <w:left w:val="none" w:sz="0" w:space="0" w:color="auto"/>
        <w:bottom w:val="none" w:sz="0" w:space="0" w:color="auto"/>
        <w:right w:val="none" w:sz="0" w:space="0" w:color="auto"/>
      </w:divBdr>
    </w:div>
    <w:div w:id="1942953329">
      <w:bodyDiv w:val="1"/>
      <w:marLeft w:val="0"/>
      <w:marRight w:val="0"/>
      <w:marTop w:val="0"/>
      <w:marBottom w:val="0"/>
      <w:divBdr>
        <w:top w:val="none" w:sz="0" w:space="0" w:color="auto"/>
        <w:left w:val="none" w:sz="0" w:space="0" w:color="auto"/>
        <w:bottom w:val="none" w:sz="0" w:space="0" w:color="auto"/>
        <w:right w:val="none" w:sz="0" w:space="0" w:color="auto"/>
      </w:divBdr>
    </w:div>
    <w:div w:id="1974023687">
      <w:bodyDiv w:val="1"/>
      <w:marLeft w:val="0"/>
      <w:marRight w:val="0"/>
      <w:marTop w:val="0"/>
      <w:marBottom w:val="0"/>
      <w:divBdr>
        <w:top w:val="none" w:sz="0" w:space="0" w:color="auto"/>
        <w:left w:val="none" w:sz="0" w:space="0" w:color="auto"/>
        <w:bottom w:val="none" w:sz="0" w:space="0" w:color="auto"/>
        <w:right w:val="none" w:sz="0" w:space="0" w:color="auto"/>
      </w:divBdr>
    </w:div>
    <w:div w:id="1974752962">
      <w:bodyDiv w:val="1"/>
      <w:marLeft w:val="0"/>
      <w:marRight w:val="0"/>
      <w:marTop w:val="0"/>
      <w:marBottom w:val="0"/>
      <w:divBdr>
        <w:top w:val="none" w:sz="0" w:space="0" w:color="auto"/>
        <w:left w:val="none" w:sz="0" w:space="0" w:color="auto"/>
        <w:bottom w:val="none" w:sz="0" w:space="0" w:color="auto"/>
        <w:right w:val="none" w:sz="0" w:space="0" w:color="auto"/>
      </w:divBdr>
    </w:div>
    <w:div w:id="1997538762">
      <w:bodyDiv w:val="1"/>
      <w:marLeft w:val="0"/>
      <w:marRight w:val="0"/>
      <w:marTop w:val="0"/>
      <w:marBottom w:val="0"/>
      <w:divBdr>
        <w:top w:val="none" w:sz="0" w:space="0" w:color="auto"/>
        <w:left w:val="none" w:sz="0" w:space="0" w:color="auto"/>
        <w:bottom w:val="none" w:sz="0" w:space="0" w:color="auto"/>
        <w:right w:val="none" w:sz="0" w:space="0" w:color="auto"/>
      </w:divBdr>
    </w:div>
    <w:div w:id="1997802002">
      <w:bodyDiv w:val="1"/>
      <w:marLeft w:val="0"/>
      <w:marRight w:val="0"/>
      <w:marTop w:val="0"/>
      <w:marBottom w:val="0"/>
      <w:divBdr>
        <w:top w:val="none" w:sz="0" w:space="0" w:color="auto"/>
        <w:left w:val="none" w:sz="0" w:space="0" w:color="auto"/>
        <w:bottom w:val="none" w:sz="0" w:space="0" w:color="auto"/>
        <w:right w:val="none" w:sz="0" w:space="0" w:color="auto"/>
      </w:divBdr>
    </w:div>
    <w:div w:id="2003581727">
      <w:bodyDiv w:val="1"/>
      <w:marLeft w:val="0"/>
      <w:marRight w:val="0"/>
      <w:marTop w:val="0"/>
      <w:marBottom w:val="0"/>
      <w:divBdr>
        <w:top w:val="none" w:sz="0" w:space="0" w:color="auto"/>
        <w:left w:val="none" w:sz="0" w:space="0" w:color="auto"/>
        <w:bottom w:val="none" w:sz="0" w:space="0" w:color="auto"/>
        <w:right w:val="none" w:sz="0" w:space="0" w:color="auto"/>
      </w:divBdr>
    </w:div>
    <w:div w:id="2004501481">
      <w:bodyDiv w:val="1"/>
      <w:marLeft w:val="0"/>
      <w:marRight w:val="0"/>
      <w:marTop w:val="0"/>
      <w:marBottom w:val="0"/>
      <w:divBdr>
        <w:top w:val="none" w:sz="0" w:space="0" w:color="auto"/>
        <w:left w:val="none" w:sz="0" w:space="0" w:color="auto"/>
        <w:bottom w:val="none" w:sz="0" w:space="0" w:color="auto"/>
        <w:right w:val="none" w:sz="0" w:space="0" w:color="auto"/>
      </w:divBdr>
    </w:div>
    <w:div w:id="2012834465">
      <w:bodyDiv w:val="1"/>
      <w:marLeft w:val="0"/>
      <w:marRight w:val="0"/>
      <w:marTop w:val="0"/>
      <w:marBottom w:val="0"/>
      <w:divBdr>
        <w:top w:val="none" w:sz="0" w:space="0" w:color="auto"/>
        <w:left w:val="none" w:sz="0" w:space="0" w:color="auto"/>
        <w:bottom w:val="none" w:sz="0" w:space="0" w:color="auto"/>
        <w:right w:val="none" w:sz="0" w:space="0" w:color="auto"/>
      </w:divBdr>
    </w:div>
    <w:div w:id="2021009629">
      <w:bodyDiv w:val="1"/>
      <w:marLeft w:val="0"/>
      <w:marRight w:val="0"/>
      <w:marTop w:val="0"/>
      <w:marBottom w:val="0"/>
      <w:divBdr>
        <w:top w:val="none" w:sz="0" w:space="0" w:color="auto"/>
        <w:left w:val="none" w:sz="0" w:space="0" w:color="auto"/>
        <w:bottom w:val="none" w:sz="0" w:space="0" w:color="auto"/>
        <w:right w:val="none" w:sz="0" w:space="0" w:color="auto"/>
      </w:divBdr>
    </w:div>
    <w:div w:id="2037776390">
      <w:bodyDiv w:val="1"/>
      <w:marLeft w:val="0"/>
      <w:marRight w:val="0"/>
      <w:marTop w:val="0"/>
      <w:marBottom w:val="0"/>
      <w:divBdr>
        <w:top w:val="none" w:sz="0" w:space="0" w:color="auto"/>
        <w:left w:val="none" w:sz="0" w:space="0" w:color="auto"/>
        <w:bottom w:val="none" w:sz="0" w:space="0" w:color="auto"/>
        <w:right w:val="none" w:sz="0" w:space="0" w:color="auto"/>
      </w:divBdr>
    </w:div>
    <w:div w:id="2039811381">
      <w:bodyDiv w:val="1"/>
      <w:marLeft w:val="0"/>
      <w:marRight w:val="0"/>
      <w:marTop w:val="0"/>
      <w:marBottom w:val="0"/>
      <w:divBdr>
        <w:top w:val="none" w:sz="0" w:space="0" w:color="auto"/>
        <w:left w:val="none" w:sz="0" w:space="0" w:color="auto"/>
        <w:bottom w:val="none" w:sz="0" w:space="0" w:color="auto"/>
        <w:right w:val="none" w:sz="0" w:space="0" w:color="auto"/>
      </w:divBdr>
    </w:div>
    <w:div w:id="2053453068">
      <w:bodyDiv w:val="1"/>
      <w:marLeft w:val="0"/>
      <w:marRight w:val="0"/>
      <w:marTop w:val="0"/>
      <w:marBottom w:val="0"/>
      <w:divBdr>
        <w:top w:val="none" w:sz="0" w:space="0" w:color="auto"/>
        <w:left w:val="none" w:sz="0" w:space="0" w:color="auto"/>
        <w:bottom w:val="none" w:sz="0" w:space="0" w:color="auto"/>
        <w:right w:val="none" w:sz="0" w:space="0" w:color="auto"/>
      </w:divBdr>
    </w:div>
    <w:div w:id="2073263927">
      <w:bodyDiv w:val="1"/>
      <w:marLeft w:val="0"/>
      <w:marRight w:val="0"/>
      <w:marTop w:val="0"/>
      <w:marBottom w:val="0"/>
      <w:divBdr>
        <w:top w:val="none" w:sz="0" w:space="0" w:color="auto"/>
        <w:left w:val="none" w:sz="0" w:space="0" w:color="auto"/>
        <w:bottom w:val="none" w:sz="0" w:space="0" w:color="auto"/>
        <w:right w:val="none" w:sz="0" w:space="0" w:color="auto"/>
      </w:divBdr>
    </w:div>
    <w:div w:id="2083260577">
      <w:bodyDiv w:val="1"/>
      <w:marLeft w:val="0"/>
      <w:marRight w:val="0"/>
      <w:marTop w:val="0"/>
      <w:marBottom w:val="0"/>
      <w:divBdr>
        <w:top w:val="none" w:sz="0" w:space="0" w:color="auto"/>
        <w:left w:val="none" w:sz="0" w:space="0" w:color="auto"/>
        <w:bottom w:val="none" w:sz="0" w:space="0" w:color="auto"/>
        <w:right w:val="none" w:sz="0" w:space="0" w:color="auto"/>
      </w:divBdr>
    </w:div>
    <w:div w:id="2093044902">
      <w:bodyDiv w:val="1"/>
      <w:marLeft w:val="0"/>
      <w:marRight w:val="0"/>
      <w:marTop w:val="0"/>
      <w:marBottom w:val="0"/>
      <w:divBdr>
        <w:top w:val="none" w:sz="0" w:space="0" w:color="auto"/>
        <w:left w:val="none" w:sz="0" w:space="0" w:color="auto"/>
        <w:bottom w:val="none" w:sz="0" w:space="0" w:color="auto"/>
        <w:right w:val="none" w:sz="0" w:space="0" w:color="auto"/>
      </w:divBdr>
      <w:divsChild>
        <w:div w:id="43724971">
          <w:marLeft w:val="0"/>
          <w:marRight w:val="0"/>
          <w:marTop w:val="0"/>
          <w:marBottom w:val="0"/>
          <w:divBdr>
            <w:top w:val="none" w:sz="0" w:space="0" w:color="auto"/>
            <w:left w:val="none" w:sz="0" w:space="0" w:color="auto"/>
            <w:bottom w:val="none" w:sz="0" w:space="0" w:color="auto"/>
            <w:right w:val="none" w:sz="0" w:space="0" w:color="auto"/>
          </w:divBdr>
          <w:divsChild>
            <w:div w:id="1421099079">
              <w:marLeft w:val="0"/>
              <w:marRight w:val="0"/>
              <w:marTop w:val="0"/>
              <w:marBottom w:val="0"/>
              <w:divBdr>
                <w:top w:val="none" w:sz="0" w:space="0" w:color="auto"/>
                <w:left w:val="none" w:sz="0" w:space="0" w:color="auto"/>
                <w:bottom w:val="none" w:sz="0" w:space="0" w:color="auto"/>
                <w:right w:val="none" w:sz="0" w:space="0" w:color="auto"/>
              </w:divBdr>
            </w:div>
          </w:divsChild>
        </w:div>
        <w:div w:id="682171212">
          <w:marLeft w:val="0"/>
          <w:marRight w:val="0"/>
          <w:marTop w:val="0"/>
          <w:marBottom w:val="0"/>
          <w:divBdr>
            <w:top w:val="none" w:sz="0" w:space="0" w:color="auto"/>
            <w:left w:val="none" w:sz="0" w:space="0" w:color="auto"/>
            <w:bottom w:val="none" w:sz="0" w:space="0" w:color="auto"/>
            <w:right w:val="none" w:sz="0" w:space="0" w:color="auto"/>
          </w:divBdr>
          <w:divsChild>
            <w:div w:id="112794750">
              <w:marLeft w:val="0"/>
              <w:marRight w:val="0"/>
              <w:marTop w:val="0"/>
              <w:marBottom w:val="0"/>
              <w:divBdr>
                <w:top w:val="none" w:sz="0" w:space="0" w:color="auto"/>
                <w:left w:val="none" w:sz="0" w:space="0" w:color="auto"/>
                <w:bottom w:val="none" w:sz="0" w:space="0" w:color="auto"/>
                <w:right w:val="none" w:sz="0" w:space="0" w:color="auto"/>
              </w:divBdr>
            </w:div>
          </w:divsChild>
        </w:div>
        <w:div w:id="696975716">
          <w:marLeft w:val="0"/>
          <w:marRight w:val="0"/>
          <w:marTop w:val="0"/>
          <w:marBottom w:val="0"/>
          <w:divBdr>
            <w:top w:val="none" w:sz="0" w:space="0" w:color="auto"/>
            <w:left w:val="none" w:sz="0" w:space="0" w:color="auto"/>
            <w:bottom w:val="none" w:sz="0" w:space="0" w:color="auto"/>
            <w:right w:val="none" w:sz="0" w:space="0" w:color="auto"/>
          </w:divBdr>
          <w:divsChild>
            <w:div w:id="1648820382">
              <w:marLeft w:val="0"/>
              <w:marRight w:val="0"/>
              <w:marTop w:val="0"/>
              <w:marBottom w:val="0"/>
              <w:divBdr>
                <w:top w:val="none" w:sz="0" w:space="0" w:color="auto"/>
                <w:left w:val="none" w:sz="0" w:space="0" w:color="auto"/>
                <w:bottom w:val="none" w:sz="0" w:space="0" w:color="auto"/>
                <w:right w:val="none" w:sz="0" w:space="0" w:color="auto"/>
              </w:divBdr>
            </w:div>
          </w:divsChild>
        </w:div>
        <w:div w:id="852183362">
          <w:marLeft w:val="0"/>
          <w:marRight w:val="0"/>
          <w:marTop w:val="0"/>
          <w:marBottom w:val="0"/>
          <w:divBdr>
            <w:top w:val="none" w:sz="0" w:space="0" w:color="auto"/>
            <w:left w:val="none" w:sz="0" w:space="0" w:color="auto"/>
            <w:bottom w:val="none" w:sz="0" w:space="0" w:color="auto"/>
            <w:right w:val="none" w:sz="0" w:space="0" w:color="auto"/>
          </w:divBdr>
          <w:divsChild>
            <w:div w:id="277108083">
              <w:marLeft w:val="0"/>
              <w:marRight w:val="0"/>
              <w:marTop w:val="0"/>
              <w:marBottom w:val="0"/>
              <w:divBdr>
                <w:top w:val="none" w:sz="0" w:space="0" w:color="auto"/>
                <w:left w:val="none" w:sz="0" w:space="0" w:color="auto"/>
                <w:bottom w:val="none" w:sz="0" w:space="0" w:color="auto"/>
                <w:right w:val="none" w:sz="0" w:space="0" w:color="auto"/>
              </w:divBdr>
            </w:div>
          </w:divsChild>
        </w:div>
        <w:div w:id="953561355">
          <w:marLeft w:val="0"/>
          <w:marRight w:val="0"/>
          <w:marTop w:val="0"/>
          <w:marBottom w:val="0"/>
          <w:divBdr>
            <w:top w:val="none" w:sz="0" w:space="0" w:color="auto"/>
            <w:left w:val="none" w:sz="0" w:space="0" w:color="auto"/>
            <w:bottom w:val="none" w:sz="0" w:space="0" w:color="auto"/>
            <w:right w:val="none" w:sz="0" w:space="0" w:color="auto"/>
          </w:divBdr>
          <w:divsChild>
            <w:div w:id="1659841757">
              <w:marLeft w:val="0"/>
              <w:marRight w:val="0"/>
              <w:marTop w:val="0"/>
              <w:marBottom w:val="0"/>
              <w:divBdr>
                <w:top w:val="none" w:sz="0" w:space="0" w:color="auto"/>
                <w:left w:val="none" w:sz="0" w:space="0" w:color="auto"/>
                <w:bottom w:val="none" w:sz="0" w:space="0" w:color="auto"/>
                <w:right w:val="none" w:sz="0" w:space="0" w:color="auto"/>
              </w:divBdr>
            </w:div>
          </w:divsChild>
        </w:div>
        <w:div w:id="1222063640">
          <w:marLeft w:val="0"/>
          <w:marRight w:val="0"/>
          <w:marTop w:val="0"/>
          <w:marBottom w:val="0"/>
          <w:divBdr>
            <w:top w:val="none" w:sz="0" w:space="0" w:color="auto"/>
            <w:left w:val="none" w:sz="0" w:space="0" w:color="auto"/>
            <w:bottom w:val="none" w:sz="0" w:space="0" w:color="auto"/>
            <w:right w:val="none" w:sz="0" w:space="0" w:color="auto"/>
          </w:divBdr>
          <w:divsChild>
            <w:div w:id="903953564">
              <w:marLeft w:val="0"/>
              <w:marRight w:val="0"/>
              <w:marTop w:val="0"/>
              <w:marBottom w:val="0"/>
              <w:divBdr>
                <w:top w:val="none" w:sz="0" w:space="0" w:color="auto"/>
                <w:left w:val="none" w:sz="0" w:space="0" w:color="auto"/>
                <w:bottom w:val="none" w:sz="0" w:space="0" w:color="auto"/>
                <w:right w:val="none" w:sz="0" w:space="0" w:color="auto"/>
              </w:divBdr>
            </w:div>
          </w:divsChild>
        </w:div>
        <w:div w:id="1285888015">
          <w:marLeft w:val="0"/>
          <w:marRight w:val="0"/>
          <w:marTop w:val="0"/>
          <w:marBottom w:val="0"/>
          <w:divBdr>
            <w:top w:val="none" w:sz="0" w:space="0" w:color="auto"/>
            <w:left w:val="none" w:sz="0" w:space="0" w:color="auto"/>
            <w:bottom w:val="none" w:sz="0" w:space="0" w:color="auto"/>
            <w:right w:val="none" w:sz="0" w:space="0" w:color="auto"/>
          </w:divBdr>
          <w:divsChild>
            <w:div w:id="553857036">
              <w:marLeft w:val="0"/>
              <w:marRight w:val="0"/>
              <w:marTop w:val="0"/>
              <w:marBottom w:val="0"/>
              <w:divBdr>
                <w:top w:val="none" w:sz="0" w:space="0" w:color="auto"/>
                <w:left w:val="none" w:sz="0" w:space="0" w:color="auto"/>
                <w:bottom w:val="none" w:sz="0" w:space="0" w:color="auto"/>
                <w:right w:val="none" w:sz="0" w:space="0" w:color="auto"/>
              </w:divBdr>
            </w:div>
          </w:divsChild>
        </w:div>
        <w:div w:id="1484082623">
          <w:marLeft w:val="0"/>
          <w:marRight w:val="0"/>
          <w:marTop w:val="0"/>
          <w:marBottom w:val="0"/>
          <w:divBdr>
            <w:top w:val="none" w:sz="0" w:space="0" w:color="auto"/>
            <w:left w:val="none" w:sz="0" w:space="0" w:color="auto"/>
            <w:bottom w:val="none" w:sz="0" w:space="0" w:color="auto"/>
            <w:right w:val="none" w:sz="0" w:space="0" w:color="auto"/>
          </w:divBdr>
          <w:divsChild>
            <w:div w:id="1768697908">
              <w:marLeft w:val="0"/>
              <w:marRight w:val="0"/>
              <w:marTop w:val="0"/>
              <w:marBottom w:val="0"/>
              <w:divBdr>
                <w:top w:val="none" w:sz="0" w:space="0" w:color="auto"/>
                <w:left w:val="none" w:sz="0" w:space="0" w:color="auto"/>
                <w:bottom w:val="none" w:sz="0" w:space="0" w:color="auto"/>
                <w:right w:val="none" w:sz="0" w:space="0" w:color="auto"/>
              </w:divBdr>
            </w:div>
          </w:divsChild>
        </w:div>
        <w:div w:id="1562401007">
          <w:marLeft w:val="0"/>
          <w:marRight w:val="0"/>
          <w:marTop w:val="0"/>
          <w:marBottom w:val="0"/>
          <w:divBdr>
            <w:top w:val="none" w:sz="0" w:space="0" w:color="auto"/>
            <w:left w:val="none" w:sz="0" w:space="0" w:color="auto"/>
            <w:bottom w:val="none" w:sz="0" w:space="0" w:color="auto"/>
            <w:right w:val="none" w:sz="0" w:space="0" w:color="auto"/>
          </w:divBdr>
          <w:divsChild>
            <w:div w:id="1107697792">
              <w:marLeft w:val="0"/>
              <w:marRight w:val="0"/>
              <w:marTop w:val="0"/>
              <w:marBottom w:val="0"/>
              <w:divBdr>
                <w:top w:val="none" w:sz="0" w:space="0" w:color="auto"/>
                <w:left w:val="none" w:sz="0" w:space="0" w:color="auto"/>
                <w:bottom w:val="none" w:sz="0" w:space="0" w:color="auto"/>
                <w:right w:val="none" w:sz="0" w:space="0" w:color="auto"/>
              </w:divBdr>
            </w:div>
          </w:divsChild>
        </w:div>
        <w:div w:id="1913346008">
          <w:marLeft w:val="0"/>
          <w:marRight w:val="0"/>
          <w:marTop w:val="0"/>
          <w:marBottom w:val="0"/>
          <w:divBdr>
            <w:top w:val="none" w:sz="0" w:space="0" w:color="auto"/>
            <w:left w:val="none" w:sz="0" w:space="0" w:color="auto"/>
            <w:bottom w:val="none" w:sz="0" w:space="0" w:color="auto"/>
            <w:right w:val="none" w:sz="0" w:space="0" w:color="auto"/>
          </w:divBdr>
          <w:divsChild>
            <w:div w:id="1839072236">
              <w:marLeft w:val="0"/>
              <w:marRight w:val="0"/>
              <w:marTop w:val="0"/>
              <w:marBottom w:val="0"/>
              <w:divBdr>
                <w:top w:val="none" w:sz="0" w:space="0" w:color="auto"/>
                <w:left w:val="none" w:sz="0" w:space="0" w:color="auto"/>
                <w:bottom w:val="none" w:sz="0" w:space="0" w:color="auto"/>
                <w:right w:val="none" w:sz="0" w:space="0" w:color="auto"/>
              </w:divBdr>
            </w:div>
          </w:divsChild>
        </w:div>
        <w:div w:id="1958413872">
          <w:marLeft w:val="0"/>
          <w:marRight w:val="0"/>
          <w:marTop w:val="0"/>
          <w:marBottom w:val="0"/>
          <w:divBdr>
            <w:top w:val="none" w:sz="0" w:space="0" w:color="auto"/>
            <w:left w:val="none" w:sz="0" w:space="0" w:color="auto"/>
            <w:bottom w:val="none" w:sz="0" w:space="0" w:color="auto"/>
            <w:right w:val="none" w:sz="0" w:space="0" w:color="auto"/>
          </w:divBdr>
          <w:divsChild>
            <w:div w:id="2145150946">
              <w:marLeft w:val="0"/>
              <w:marRight w:val="0"/>
              <w:marTop w:val="0"/>
              <w:marBottom w:val="0"/>
              <w:divBdr>
                <w:top w:val="none" w:sz="0" w:space="0" w:color="auto"/>
                <w:left w:val="none" w:sz="0" w:space="0" w:color="auto"/>
                <w:bottom w:val="none" w:sz="0" w:space="0" w:color="auto"/>
                <w:right w:val="none" w:sz="0" w:space="0" w:color="auto"/>
              </w:divBdr>
            </w:div>
          </w:divsChild>
        </w:div>
        <w:div w:id="2141259195">
          <w:marLeft w:val="0"/>
          <w:marRight w:val="0"/>
          <w:marTop w:val="0"/>
          <w:marBottom w:val="0"/>
          <w:divBdr>
            <w:top w:val="none" w:sz="0" w:space="0" w:color="auto"/>
            <w:left w:val="none" w:sz="0" w:space="0" w:color="auto"/>
            <w:bottom w:val="none" w:sz="0" w:space="0" w:color="auto"/>
            <w:right w:val="none" w:sz="0" w:space="0" w:color="auto"/>
          </w:divBdr>
          <w:divsChild>
            <w:div w:id="87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83">
      <w:bodyDiv w:val="1"/>
      <w:marLeft w:val="0"/>
      <w:marRight w:val="0"/>
      <w:marTop w:val="0"/>
      <w:marBottom w:val="0"/>
      <w:divBdr>
        <w:top w:val="none" w:sz="0" w:space="0" w:color="auto"/>
        <w:left w:val="none" w:sz="0" w:space="0" w:color="auto"/>
        <w:bottom w:val="none" w:sz="0" w:space="0" w:color="auto"/>
        <w:right w:val="none" w:sz="0" w:space="0" w:color="auto"/>
      </w:divBdr>
    </w:div>
    <w:div w:id="2101027203">
      <w:bodyDiv w:val="1"/>
      <w:marLeft w:val="0"/>
      <w:marRight w:val="0"/>
      <w:marTop w:val="0"/>
      <w:marBottom w:val="0"/>
      <w:divBdr>
        <w:top w:val="none" w:sz="0" w:space="0" w:color="auto"/>
        <w:left w:val="none" w:sz="0" w:space="0" w:color="auto"/>
        <w:bottom w:val="none" w:sz="0" w:space="0" w:color="auto"/>
        <w:right w:val="none" w:sz="0" w:space="0" w:color="auto"/>
      </w:divBdr>
    </w:div>
    <w:div w:id="2102872318">
      <w:bodyDiv w:val="1"/>
      <w:marLeft w:val="0"/>
      <w:marRight w:val="0"/>
      <w:marTop w:val="0"/>
      <w:marBottom w:val="0"/>
      <w:divBdr>
        <w:top w:val="none" w:sz="0" w:space="0" w:color="auto"/>
        <w:left w:val="none" w:sz="0" w:space="0" w:color="auto"/>
        <w:bottom w:val="none" w:sz="0" w:space="0" w:color="auto"/>
        <w:right w:val="none" w:sz="0" w:space="0" w:color="auto"/>
      </w:divBdr>
    </w:div>
    <w:div w:id="2135516880">
      <w:bodyDiv w:val="1"/>
      <w:marLeft w:val="0"/>
      <w:marRight w:val="0"/>
      <w:marTop w:val="0"/>
      <w:marBottom w:val="0"/>
      <w:divBdr>
        <w:top w:val="none" w:sz="0" w:space="0" w:color="auto"/>
        <w:left w:val="none" w:sz="0" w:space="0" w:color="auto"/>
        <w:bottom w:val="none" w:sz="0" w:space="0" w:color="auto"/>
        <w:right w:val="none" w:sz="0" w:space="0" w:color="auto"/>
      </w:divBdr>
    </w:div>
    <w:div w:id="2143887134">
      <w:bodyDiv w:val="1"/>
      <w:marLeft w:val="0"/>
      <w:marRight w:val="0"/>
      <w:marTop w:val="0"/>
      <w:marBottom w:val="0"/>
      <w:divBdr>
        <w:top w:val="none" w:sz="0" w:space="0" w:color="auto"/>
        <w:left w:val="none" w:sz="0" w:space="0" w:color="auto"/>
        <w:bottom w:val="none" w:sz="0" w:space="0" w:color="auto"/>
        <w:right w:val="none" w:sz="0" w:space="0" w:color="auto"/>
      </w:divBdr>
      <w:divsChild>
        <w:div w:id="429157479">
          <w:marLeft w:val="0"/>
          <w:marRight w:val="0"/>
          <w:marTop w:val="0"/>
          <w:marBottom w:val="0"/>
          <w:divBdr>
            <w:top w:val="none" w:sz="0" w:space="0" w:color="auto"/>
            <w:left w:val="none" w:sz="0" w:space="0" w:color="auto"/>
            <w:bottom w:val="none" w:sz="0" w:space="0" w:color="auto"/>
            <w:right w:val="none" w:sz="0" w:space="0" w:color="auto"/>
          </w:divBdr>
          <w:divsChild>
            <w:div w:id="1023240707">
              <w:marLeft w:val="0"/>
              <w:marRight w:val="0"/>
              <w:marTop w:val="0"/>
              <w:marBottom w:val="0"/>
              <w:divBdr>
                <w:top w:val="none" w:sz="0" w:space="0" w:color="auto"/>
                <w:left w:val="none" w:sz="0" w:space="0" w:color="auto"/>
                <w:bottom w:val="none" w:sz="0" w:space="0" w:color="auto"/>
                <w:right w:val="none" w:sz="0" w:space="0" w:color="auto"/>
              </w:divBdr>
            </w:div>
          </w:divsChild>
        </w:div>
        <w:div w:id="469597948">
          <w:marLeft w:val="0"/>
          <w:marRight w:val="0"/>
          <w:marTop w:val="0"/>
          <w:marBottom w:val="0"/>
          <w:divBdr>
            <w:top w:val="none" w:sz="0" w:space="0" w:color="auto"/>
            <w:left w:val="none" w:sz="0" w:space="0" w:color="auto"/>
            <w:bottom w:val="none" w:sz="0" w:space="0" w:color="auto"/>
            <w:right w:val="none" w:sz="0" w:space="0" w:color="auto"/>
          </w:divBdr>
          <w:divsChild>
            <w:div w:id="37048083">
              <w:marLeft w:val="0"/>
              <w:marRight w:val="0"/>
              <w:marTop w:val="0"/>
              <w:marBottom w:val="0"/>
              <w:divBdr>
                <w:top w:val="none" w:sz="0" w:space="0" w:color="auto"/>
                <w:left w:val="none" w:sz="0" w:space="0" w:color="auto"/>
                <w:bottom w:val="none" w:sz="0" w:space="0" w:color="auto"/>
                <w:right w:val="none" w:sz="0" w:space="0" w:color="auto"/>
              </w:divBdr>
            </w:div>
          </w:divsChild>
        </w:div>
        <w:div w:id="499927066">
          <w:marLeft w:val="0"/>
          <w:marRight w:val="0"/>
          <w:marTop w:val="0"/>
          <w:marBottom w:val="0"/>
          <w:divBdr>
            <w:top w:val="none" w:sz="0" w:space="0" w:color="auto"/>
            <w:left w:val="none" w:sz="0" w:space="0" w:color="auto"/>
            <w:bottom w:val="none" w:sz="0" w:space="0" w:color="auto"/>
            <w:right w:val="none" w:sz="0" w:space="0" w:color="auto"/>
          </w:divBdr>
          <w:divsChild>
            <w:div w:id="1766146901">
              <w:marLeft w:val="0"/>
              <w:marRight w:val="0"/>
              <w:marTop w:val="0"/>
              <w:marBottom w:val="0"/>
              <w:divBdr>
                <w:top w:val="none" w:sz="0" w:space="0" w:color="auto"/>
                <w:left w:val="none" w:sz="0" w:space="0" w:color="auto"/>
                <w:bottom w:val="none" w:sz="0" w:space="0" w:color="auto"/>
                <w:right w:val="none" w:sz="0" w:space="0" w:color="auto"/>
              </w:divBdr>
            </w:div>
          </w:divsChild>
        </w:div>
        <w:div w:id="537473599">
          <w:marLeft w:val="0"/>
          <w:marRight w:val="0"/>
          <w:marTop w:val="0"/>
          <w:marBottom w:val="0"/>
          <w:divBdr>
            <w:top w:val="none" w:sz="0" w:space="0" w:color="auto"/>
            <w:left w:val="none" w:sz="0" w:space="0" w:color="auto"/>
            <w:bottom w:val="none" w:sz="0" w:space="0" w:color="auto"/>
            <w:right w:val="none" w:sz="0" w:space="0" w:color="auto"/>
          </w:divBdr>
          <w:divsChild>
            <w:div w:id="1422674633">
              <w:marLeft w:val="0"/>
              <w:marRight w:val="0"/>
              <w:marTop w:val="0"/>
              <w:marBottom w:val="0"/>
              <w:divBdr>
                <w:top w:val="none" w:sz="0" w:space="0" w:color="auto"/>
                <w:left w:val="none" w:sz="0" w:space="0" w:color="auto"/>
                <w:bottom w:val="none" w:sz="0" w:space="0" w:color="auto"/>
                <w:right w:val="none" w:sz="0" w:space="0" w:color="auto"/>
              </w:divBdr>
            </w:div>
          </w:divsChild>
        </w:div>
        <w:div w:id="959259032">
          <w:marLeft w:val="0"/>
          <w:marRight w:val="0"/>
          <w:marTop w:val="0"/>
          <w:marBottom w:val="0"/>
          <w:divBdr>
            <w:top w:val="none" w:sz="0" w:space="0" w:color="auto"/>
            <w:left w:val="none" w:sz="0" w:space="0" w:color="auto"/>
            <w:bottom w:val="none" w:sz="0" w:space="0" w:color="auto"/>
            <w:right w:val="none" w:sz="0" w:space="0" w:color="auto"/>
          </w:divBdr>
          <w:divsChild>
            <w:div w:id="1913733476">
              <w:marLeft w:val="0"/>
              <w:marRight w:val="0"/>
              <w:marTop w:val="0"/>
              <w:marBottom w:val="0"/>
              <w:divBdr>
                <w:top w:val="none" w:sz="0" w:space="0" w:color="auto"/>
                <w:left w:val="none" w:sz="0" w:space="0" w:color="auto"/>
                <w:bottom w:val="none" w:sz="0" w:space="0" w:color="auto"/>
                <w:right w:val="none" w:sz="0" w:space="0" w:color="auto"/>
              </w:divBdr>
            </w:div>
          </w:divsChild>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532114568">
              <w:marLeft w:val="0"/>
              <w:marRight w:val="0"/>
              <w:marTop w:val="0"/>
              <w:marBottom w:val="0"/>
              <w:divBdr>
                <w:top w:val="none" w:sz="0" w:space="0" w:color="auto"/>
                <w:left w:val="none" w:sz="0" w:space="0" w:color="auto"/>
                <w:bottom w:val="none" w:sz="0" w:space="0" w:color="auto"/>
                <w:right w:val="none" w:sz="0" w:space="0" w:color="auto"/>
              </w:divBdr>
            </w:div>
          </w:divsChild>
        </w:div>
        <w:div w:id="1688485562">
          <w:marLeft w:val="0"/>
          <w:marRight w:val="0"/>
          <w:marTop w:val="0"/>
          <w:marBottom w:val="0"/>
          <w:divBdr>
            <w:top w:val="none" w:sz="0" w:space="0" w:color="auto"/>
            <w:left w:val="none" w:sz="0" w:space="0" w:color="auto"/>
            <w:bottom w:val="none" w:sz="0" w:space="0" w:color="auto"/>
            <w:right w:val="none" w:sz="0" w:space="0" w:color="auto"/>
          </w:divBdr>
          <w:divsChild>
            <w:div w:id="1150245120">
              <w:marLeft w:val="0"/>
              <w:marRight w:val="0"/>
              <w:marTop w:val="0"/>
              <w:marBottom w:val="0"/>
              <w:divBdr>
                <w:top w:val="none" w:sz="0" w:space="0" w:color="auto"/>
                <w:left w:val="none" w:sz="0" w:space="0" w:color="auto"/>
                <w:bottom w:val="none" w:sz="0" w:space="0" w:color="auto"/>
                <w:right w:val="none" w:sz="0" w:space="0" w:color="auto"/>
              </w:divBdr>
            </w:div>
          </w:divsChild>
        </w:div>
        <w:div w:id="1811441697">
          <w:marLeft w:val="0"/>
          <w:marRight w:val="0"/>
          <w:marTop w:val="0"/>
          <w:marBottom w:val="0"/>
          <w:divBdr>
            <w:top w:val="none" w:sz="0" w:space="0" w:color="auto"/>
            <w:left w:val="none" w:sz="0" w:space="0" w:color="auto"/>
            <w:bottom w:val="none" w:sz="0" w:space="0" w:color="auto"/>
            <w:right w:val="none" w:sz="0" w:space="0" w:color="auto"/>
          </w:divBdr>
          <w:divsChild>
            <w:div w:id="1553467352">
              <w:marLeft w:val="0"/>
              <w:marRight w:val="0"/>
              <w:marTop w:val="0"/>
              <w:marBottom w:val="0"/>
              <w:divBdr>
                <w:top w:val="none" w:sz="0" w:space="0" w:color="auto"/>
                <w:left w:val="none" w:sz="0" w:space="0" w:color="auto"/>
                <w:bottom w:val="none" w:sz="0" w:space="0" w:color="auto"/>
                <w:right w:val="none" w:sz="0" w:space="0" w:color="auto"/>
              </w:divBdr>
            </w:div>
          </w:divsChild>
        </w:div>
        <w:div w:id="1859851602">
          <w:marLeft w:val="0"/>
          <w:marRight w:val="0"/>
          <w:marTop w:val="0"/>
          <w:marBottom w:val="0"/>
          <w:divBdr>
            <w:top w:val="none" w:sz="0" w:space="0" w:color="auto"/>
            <w:left w:val="none" w:sz="0" w:space="0" w:color="auto"/>
            <w:bottom w:val="none" w:sz="0" w:space="0" w:color="auto"/>
            <w:right w:val="none" w:sz="0" w:space="0" w:color="auto"/>
          </w:divBdr>
          <w:divsChild>
            <w:div w:id="1786851881">
              <w:marLeft w:val="0"/>
              <w:marRight w:val="0"/>
              <w:marTop w:val="0"/>
              <w:marBottom w:val="0"/>
              <w:divBdr>
                <w:top w:val="none" w:sz="0" w:space="0" w:color="auto"/>
                <w:left w:val="none" w:sz="0" w:space="0" w:color="auto"/>
                <w:bottom w:val="none" w:sz="0" w:space="0" w:color="auto"/>
                <w:right w:val="none" w:sz="0" w:space="0" w:color="auto"/>
              </w:divBdr>
            </w:div>
          </w:divsChild>
        </w:div>
        <w:div w:id="1947273296">
          <w:marLeft w:val="0"/>
          <w:marRight w:val="0"/>
          <w:marTop w:val="0"/>
          <w:marBottom w:val="0"/>
          <w:divBdr>
            <w:top w:val="none" w:sz="0" w:space="0" w:color="auto"/>
            <w:left w:val="none" w:sz="0" w:space="0" w:color="auto"/>
            <w:bottom w:val="none" w:sz="0" w:space="0" w:color="auto"/>
            <w:right w:val="none" w:sz="0" w:space="0" w:color="auto"/>
          </w:divBdr>
          <w:divsChild>
            <w:div w:id="2135515689">
              <w:marLeft w:val="0"/>
              <w:marRight w:val="0"/>
              <w:marTop w:val="0"/>
              <w:marBottom w:val="0"/>
              <w:divBdr>
                <w:top w:val="none" w:sz="0" w:space="0" w:color="auto"/>
                <w:left w:val="none" w:sz="0" w:space="0" w:color="auto"/>
                <w:bottom w:val="none" w:sz="0" w:space="0" w:color="auto"/>
                <w:right w:val="none" w:sz="0" w:space="0" w:color="auto"/>
              </w:divBdr>
            </w:div>
          </w:divsChild>
        </w:div>
        <w:div w:id="2011445041">
          <w:marLeft w:val="0"/>
          <w:marRight w:val="0"/>
          <w:marTop w:val="0"/>
          <w:marBottom w:val="0"/>
          <w:divBdr>
            <w:top w:val="none" w:sz="0" w:space="0" w:color="auto"/>
            <w:left w:val="none" w:sz="0" w:space="0" w:color="auto"/>
            <w:bottom w:val="none" w:sz="0" w:space="0" w:color="auto"/>
            <w:right w:val="none" w:sz="0" w:space="0" w:color="auto"/>
          </w:divBdr>
          <w:divsChild>
            <w:div w:id="583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3.xml"/><Relationship Id="rId47" Type="http://schemas.openxmlformats.org/officeDocument/2006/relationships/hyperlink" Target="https://www.transit.dot.gov/sites/fta.dot.gov/files/docs/research-innovation/118131/transit-noise-and-vibration-impact-assessment-manual-fta-report-no-0123_0.pdf" TargetMode="External"/><Relationship Id="rId50" Type="http://schemas.openxmlformats.org/officeDocument/2006/relationships/hyperlink" Target="https://www.osha.gov/otm/section-3-health-hazards/chapter-5" TargetMode="External"/><Relationship Id="rId55" Type="http://schemas.openxmlformats.org/officeDocument/2006/relationships/footer" Target="footer1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yperlink" Target="https://dot.ca.gov/-/media/dot-media/programs/environmental-analysis/documents/env/tens-sep2013-a11y.pdf" TargetMode="External"/><Relationship Id="rId53" Type="http://schemas.openxmlformats.org/officeDocument/2006/relationships/header" Target="header25.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yperlink" Target="https://www.ipcc.ch/report/sixth-assessment-report-cycle/" TargetMode="External"/><Relationship Id="rId56" Type="http://schemas.openxmlformats.org/officeDocument/2006/relationships/header" Target="header27.xml"/><Relationship Id="rId8" Type="http://schemas.openxmlformats.org/officeDocument/2006/relationships/settings" Target="settings.xml"/><Relationship Id="rId51" Type="http://schemas.openxmlformats.org/officeDocument/2006/relationships/hyperlink" Target="https://oehha.ca.gov/climate-change/2022-report-indicators-climate-change-california"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yperlink" Target="https://ww2.arb.ca.gov/resources/background-air-quality-standards" TargetMode="External"/><Relationship Id="rId59" Type="http://schemas.microsoft.com/office/2019/05/relationships/documenttasks" Target="documenttasks/documenttasks1.xml"/><Relationship Id="rId20" Type="http://schemas.openxmlformats.org/officeDocument/2006/relationships/footer" Target="footer4.xml"/><Relationship Id="rId41" Type="http://schemas.openxmlformats.org/officeDocument/2006/relationships/header" Target="header22.xml"/><Relationship Id="rId54" Type="http://schemas.openxmlformats.org/officeDocument/2006/relationships/header" Target="header26.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yperlink" Target="https://www.ipcc.ch/report/ar5/syr/"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footer" Target="footer9.xml"/><Relationship Id="rId52" Type="http://schemas.openxmlformats.org/officeDocument/2006/relationships/hyperlink" Target="https://www.epa.gov/criteria-air-pollutants/naaqs-table" TargetMode="External"/></Relationships>
</file>

<file path=word/documenttasks/documenttasks1.xml><?xml version="1.0" encoding="utf-8"?>
<t:Tasks xmlns:t="http://schemas.microsoft.com/office/tasks/2019/documenttasks" xmlns:oel="http://schemas.microsoft.com/office/2019/extlst">
  <t:Task id="{54B26A13-1BF4-4D18-AE11-48BE6C5C44FE}">
    <t:Anchor>
      <t:Comment id="667439071"/>
    </t:Anchor>
    <t:History>
      <t:Event id="{43AC2C56-C885-4A00-9E8D-ED5F7359647C}" time="2023-03-27T18:42:46.75Z">
        <t:Attribution userId="S::ngoetz@PadreInc.com::3a8f5a3a-bcdb-41b5-a12d-8080640de78b" userProvider="AD" userName="Natalie Goetz"/>
        <t:Anchor>
          <t:Comment id="667680694"/>
        </t:Anchor>
        <t:Create/>
      </t:Event>
      <t:Event id="{612097CA-2B37-45AB-92C0-7FFE83CB6576}" time="2023-03-27T18:42:46.75Z">
        <t:Attribution userId="S::ngoetz@PadreInc.com::3a8f5a3a-bcdb-41b5-a12d-8080640de78b" userProvider="AD" userName="Natalie Goetz"/>
        <t:Anchor>
          <t:Comment id="667680694"/>
        </t:Anchor>
        <t:Assign userId="S::acorrea@padreinc.com::0211b255-37b3-4d9c-be68-4136c320c03e" userProvider="AD" userName="Angel Correa"/>
      </t:Event>
      <t:Event id="{8C35E1F9-55B2-42F3-ACF2-13B76C98BDAB}" time="2023-03-27T18:42:46.75Z">
        <t:Attribution userId="S::ngoetz@PadreInc.com::3a8f5a3a-bcdb-41b5-a12d-8080640de78b" userProvider="AD" userName="Natalie Goetz"/>
        <t:Anchor>
          <t:Comment id="667680694"/>
        </t:Anchor>
        <t:SetTitle title="I believe @Angel Correa had discussed this in an email with Chevron?"/>
      </t:Event>
      <t:Event id="{BFBCCB2E-BA2B-4E39-8333-AE24520C93AB}" time="2023-03-28T19:49:00.659Z">
        <t:Attribution userId="S::ngoetz@PadreInc.com::3a8f5a3a-bcdb-41b5-a12d-8080640de78b" userProvider="AD" userName="Natalie Goetz"/>
        <t:Progress percentComplete="100"/>
      </t:Event>
      <t:Event id="{7EDE7061-1E75-448B-9707-1CD4C4EFAFC9}" time="2023-03-28T20:23:32.427Z">
        <t:Attribution userId="S::ngoetz@PadreInc.com::3a8f5a3a-bcdb-41b5-a12d-8080640de78b" userProvider="AD" userName="Natalie Goetz"/>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17100BE415E49A57AB1E64B1326D8" ma:contentTypeVersion="20" ma:contentTypeDescription="Create a new document." ma:contentTypeScope="" ma:versionID="26f0091865e951e3fb8d70a88c8f0125">
  <xsd:schema xmlns:xsd="http://www.w3.org/2001/XMLSchema" xmlns:xs="http://www.w3.org/2001/XMLSchema" xmlns:p="http://schemas.microsoft.com/office/2006/metadata/properties" xmlns:ns2="a32f998d-b8ed-4256-a9f2-2344959971cb" xmlns:ns3="cc53f9f2-3742-4e43-be62-27573245c833" xmlns:ns4="a3fecbbb-a183-47c0-96ef-054df1831a97" targetNamespace="http://schemas.microsoft.com/office/2006/metadata/properties" ma:root="true" ma:fieldsID="5dab4489cd2d3f67e17c72115446d95a" ns2:_="" ns3:_="" ns4:_="">
    <xsd:import namespace="a32f998d-b8ed-4256-a9f2-2344959971cb"/>
    <xsd:import namespace="cc53f9f2-3742-4e43-be62-27573245c833"/>
    <xsd:import namespace="a3fecbbb-a183-47c0-96ef-054df1831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f998d-b8ed-4256-a9f2-23449599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269448-0228-4ec4-a9b0-dc46c120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description="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53f9f2-3742-4e43-be62-27573245c8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ecbbb-a183-47c0-96ef-054df1831a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1427ba-1d0e-4f00-9463-228ebb5132fb}" ma:internalName="TaxCatchAll" ma:showField="CatchAllData" ma:web="cc53f9f2-3742-4e43-be62-27573245c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336278-0556-40dc-ad1f-738db1cf740b">
      <Value>139</Value>
      <Value>137</Value>
      <Value>136</Value>
    </TaxCatchAll>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Compliance ＆ Risk Management</TermName>
          <TermId xmlns="http://schemas.microsoft.com/office/infopath/2007/PartnerControls">8d82c674-ef44-46b5-a19e-43409cc3f1b6</TermId>
        </TermInfo>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documentManagement>
</p:properties>
</file>

<file path=customXml/item3.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AD922D63E80A784691C9417987589DCD" ma:contentTypeVersion="2" ma:contentTypeDescription="Used for general documents" ma:contentTypeScope="" ma:versionID="33f5583cd18efb990da30dbc9e6dd2e6">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99C01-D7FF-4AAC-ADA0-DC2BFF28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f998d-b8ed-4256-a9f2-2344959971cb"/>
    <ds:schemaRef ds:uri="cc53f9f2-3742-4e43-be62-27573245c833"/>
    <ds:schemaRef ds:uri="a3fecbbb-a183-47c0-96ef-054df1831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C9F40-1A28-4356-B4E8-CB8B8C1252B5}">
  <ds:schemaRefs>
    <ds:schemaRef ds:uri="http://schemas.microsoft.com/office/2006/metadata/properties"/>
    <ds:schemaRef ds:uri="http://schemas.microsoft.com/office/infopath/2007/PartnerControls"/>
    <ds:schemaRef ds:uri="cc53f9f2-3742-4e43-be62-27573245c833"/>
    <ds:schemaRef ds:uri="a32f998d-b8ed-4256-a9f2-2344959971cb"/>
    <ds:schemaRef ds:uri="a3fecbbb-a183-47c0-96ef-054df1831a97"/>
  </ds:schemaRefs>
</ds:datastoreItem>
</file>

<file path=customXml/itemProps3.xml><?xml version="1.0" encoding="utf-8"?>
<ds:datastoreItem xmlns:ds="http://schemas.openxmlformats.org/officeDocument/2006/customXml" ds:itemID="{A99D5869-CBF7-428D-A8E3-2DD75FC0B184}"/>
</file>

<file path=customXml/itemProps4.xml><?xml version="1.0" encoding="utf-8"?>
<ds:datastoreItem xmlns:ds="http://schemas.openxmlformats.org/officeDocument/2006/customXml" ds:itemID="{DD338F87-2AFD-488D-B064-F731BD097C8E}">
  <ds:schemaRefs>
    <ds:schemaRef ds:uri="http://schemas.openxmlformats.org/officeDocument/2006/bibliography"/>
  </ds:schemaRefs>
</ds:datastoreItem>
</file>

<file path=customXml/itemProps5.xml><?xml version="1.0" encoding="utf-8"?>
<ds:datastoreItem xmlns:ds="http://schemas.openxmlformats.org/officeDocument/2006/customXml" ds:itemID="{71964741-51C8-4B55-8F45-4FD10AEF52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ISMND Template_NonKern</dc:title>
  <dc:subject/>
  <dc:creator>CEQA Program Contractor</dc:creator>
  <cp:keywords/>
  <dc:description/>
  <cp:lastModifiedBy>Meraz, Meri@DOC</cp:lastModifiedBy>
  <cp:revision>45</cp:revision>
  <cp:lastPrinted>2022-12-15T19:04:00Z</cp:lastPrinted>
  <dcterms:created xsi:type="dcterms:W3CDTF">2025-11-14T16:29:00Z</dcterms:created>
  <dcterms:modified xsi:type="dcterms:W3CDTF">2025-12-03T18:20:09Z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0x010100B5E723BB7F66412298F94789433FE2AA040100AD922D63E80A784691C9417987589DCD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MSIP_Label_6e4db608-ddec-4a44-8ad7-7d5a79b7448e_Enabled">
    <vt:lpwstr>true</vt:lpwstr>
  </property>
  <property fmtid="{D5CDD505-2E9C-101B-9397-08002B2CF9AE}" pid="8" name="MSIP_Label_6e4db608-ddec-4a44-8ad7-7d5a79b7448e_SetDate">
    <vt:lpwstr>2023-03-29T22:22:46Z</vt:lpwstr>
  </property>
  <property fmtid="{D5CDD505-2E9C-101B-9397-08002B2CF9AE}" pid="9" name="MSIP_Label_6e4db608-ddec-4a44-8ad7-7d5a79b7448e_Method">
    <vt:lpwstr>Standard</vt:lpwstr>
  </property>
  <property fmtid="{D5CDD505-2E9C-101B-9397-08002B2CF9AE}" pid="10" name="MSIP_Label_6e4db608-ddec-4a44-8ad7-7d5a79b7448e_Name">
    <vt:lpwstr>Internal</vt:lpwstr>
  </property>
  <property fmtid="{D5CDD505-2E9C-101B-9397-08002B2CF9AE}" pid="11" name="MSIP_Label_6e4db608-ddec-4a44-8ad7-7d5a79b7448e_SiteId">
    <vt:lpwstr>fd799da1-bfc1-4234-a91c-72b3a1cb9e26</vt:lpwstr>
  </property>
  <property fmtid="{D5CDD505-2E9C-101B-9397-08002B2CF9AE}" pid="12" name="MSIP_Label_6e4db608-ddec-4a44-8ad7-7d5a79b7448e_ActionId">
    <vt:lpwstr>10208f7c-4519-4685-9687-2c67adbdb6f1</vt:lpwstr>
  </property>
  <property fmtid="{D5CDD505-2E9C-101B-9397-08002B2CF9AE}" pid="13" name="MSIP_Label_6e4db608-ddec-4a44-8ad7-7d5a79b7448e_ContentBits">
    <vt:lpwstr>0</vt:lpwstr>
  </property>
  <property fmtid="{D5CDD505-2E9C-101B-9397-08002B2CF9AE}" pid="14" name="GrammarlyDocumentId">
    <vt:lpwstr>b81315fa15fcdd401c3884bbb789a4fed9895f1a7101ff14f6b0a3e9a81a07f6</vt:lpwstr>
  </property>
  <property fmtid="{D5CDD505-2E9C-101B-9397-08002B2CF9AE}" pid="15" name="TaxKeyword">
    <vt:lpwstr/>
  </property>
  <property fmtid="{D5CDD505-2E9C-101B-9397-08002B2CF9AE}" pid="16" name="scTopics">
    <vt:lpwstr/>
  </property>
  <property fmtid="{D5CDD505-2E9C-101B-9397-08002B2CF9AE}" pid="17" name="scDivision">
    <vt:lpwstr/>
  </property>
  <property fmtid="{D5CDD505-2E9C-101B-9397-08002B2CF9AE}" pid="18" name="scSubAudiences">
    <vt:lpwstr/>
  </property>
  <property fmtid="{D5CDD505-2E9C-101B-9397-08002B2CF9AE}" pid="19" name="scInformationFor">
    <vt:lpwstr>136;#Compliance ＆ Risk Management|8d82c674-ef44-46b5-a19e-43409cc3f1b6;#137;#Funding, Grants ＆ Easements|1d326897-9d76-41e0-947d-e09e5d9d2d5c;#139;#Researchers ＆ Educators|533e310f-00e8-4113-8cea-c50761880dfd</vt:lpwstr>
  </property>
</Properties>
</file>